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2813"/>
        <w:gridCol w:w="6547"/>
      </w:tblGrid>
      <w:tr w:rsidR="007D6AC0" w:rsidRPr="007D6AC0" w14:paraId="7E219713" w14:textId="77777777" w:rsidTr="009558EE">
        <w:tc>
          <w:tcPr>
            <w:tcW w:w="2898" w:type="dxa"/>
          </w:tcPr>
          <w:p w14:paraId="296D3D2C" w14:textId="77777777" w:rsidR="00701D56" w:rsidRPr="007D6AC0" w:rsidRDefault="00760414" w:rsidP="009558EE">
            <w:pPr>
              <w:widowControl w:val="0"/>
              <w:tabs>
                <w:tab w:val="left" w:pos="690"/>
              </w:tabs>
              <w:jc w:val="center"/>
              <w:rPr>
                <w:b/>
                <w:snapToGrid w:val="0"/>
                <w:sz w:val="36"/>
              </w:rPr>
            </w:pPr>
            <w:r>
              <w:rPr>
                <w:b/>
                <w:noProof/>
                <w:sz w:val="36"/>
              </w:rPr>
              <w:object w:dxaOrig="1440" w:dyaOrig="1440" w14:anchorId="0C672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5pt;margin-top:-9.2pt;width:117pt;height:108.35pt;z-index:251657728;visibility:visible;mso-wrap-edited:f" o:allowincell="f" filled="t" fillcolor="blue">
                  <v:imagedata r:id="rId8" o:title=""/>
                </v:shape>
                <o:OLEObject Type="Embed" ProgID="MSDraw.Drawing.8.1" ShapeID="_x0000_s2050" DrawAspect="Content" ObjectID="_1803197581" r:id="rId9"/>
              </w:object>
            </w:r>
            <w:r w:rsidR="006A3F73" w:rsidRPr="007D6AC0">
              <w:rPr>
                <w:b/>
                <w:snapToGrid w:val="0"/>
                <w:sz w:val="36"/>
              </w:rPr>
              <w:t xml:space="preserve"> </w:t>
            </w:r>
          </w:p>
        </w:tc>
        <w:tc>
          <w:tcPr>
            <w:tcW w:w="6678" w:type="dxa"/>
          </w:tcPr>
          <w:p w14:paraId="5ED08E75" w14:textId="77777777" w:rsidR="00701D56" w:rsidRPr="007D6AC0" w:rsidRDefault="00701D56" w:rsidP="009558EE">
            <w:pPr>
              <w:widowControl w:val="0"/>
              <w:tabs>
                <w:tab w:val="left" w:pos="690"/>
              </w:tabs>
              <w:rPr>
                <w:b/>
                <w:snapToGrid w:val="0"/>
                <w:sz w:val="36"/>
              </w:rPr>
            </w:pPr>
            <w:r w:rsidRPr="007D6AC0">
              <w:rPr>
                <w:b/>
                <w:snapToGrid w:val="0"/>
                <w:sz w:val="36"/>
              </w:rPr>
              <w:t>Medical Services</w:t>
            </w:r>
          </w:p>
          <w:p w14:paraId="01F617AB" w14:textId="77777777" w:rsidR="00701D56" w:rsidRPr="007D6AC0" w:rsidRDefault="00701D56" w:rsidP="009558EE">
            <w:pPr>
              <w:widowControl w:val="0"/>
              <w:tabs>
                <w:tab w:val="left" w:pos="690"/>
              </w:tabs>
              <w:rPr>
                <w:b/>
                <w:snapToGrid w:val="0"/>
                <w:sz w:val="36"/>
              </w:rPr>
            </w:pPr>
            <w:r w:rsidRPr="007D6AC0">
              <w:rPr>
                <w:b/>
                <w:snapToGrid w:val="0"/>
                <w:sz w:val="36"/>
              </w:rPr>
              <w:t>Oregon Administrative Rules</w:t>
            </w:r>
          </w:p>
          <w:p w14:paraId="58F6A395" w14:textId="77777777" w:rsidR="00E955F9" w:rsidRPr="007D6AC0" w:rsidRDefault="00701D56" w:rsidP="009558EE">
            <w:pPr>
              <w:widowControl w:val="0"/>
              <w:tabs>
                <w:tab w:val="left" w:pos="690"/>
              </w:tabs>
              <w:rPr>
                <w:b/>
                <w:sz w:val="36"/>
                <w:szCs w:val="36"/>
              </w:rPr>
            </w:pPr>
            <w:r w:rsidRPr="007D6AC0">
              <w:rPr>
                <w:b/>
                <w:sz w:val="36"/>
                <w:szCs w:val="36"/>
              </w:rPr>
              <w:t>Chapter 436, Division 010</w:t>
            </w:r>
          </w:p>
          <w:p w14:paraId="08EE6845" w14:textId="77777777" w:rsidR="00701D56" w:rsidRPr="007D6AC0" w:rsidRDefault="00701D56" w:rsidP="009558EE">
            <w:pPr>
              <w:widowControl w:val="0"/>
              <w:tabs>
                <w:tab w:val="left" w:pos="690"/>
              </w:tabs>
              <w:jc w:val="center"/>
              <w:rPr>
                <w:b/>
                <w:snapToGrid w:val="0"/>
              </w:rPr>
            </w:pPr>
          </w:p>
          <w:p w14:paraId="3D22E114" w14:textId="77777777" w:rsidR="00F36916" w:rsidRPr="007D6AC0" w:rsidRDefault="00F36916" w:rsidP="009558EE">
            <w:pPr>
              <w:widowControl w:val="0"/>
              <w:tabs>
                <w:tab w:val="left" w:pos="690"/>
              </w:tabs>
              <w:jc w:val="center"/>
              <w:rPr>
                <w:b/>
                <w:snapToGrid w:val="0"/>
              </w:rPr>
            </w:pPr>
          </w:p>
        </w:tc>
      </w:tr>
    </w:tbl>
    <w:p w14:paraId="69ADB9CC" w14:textId="7EA036D0" w:rsidR="00E955F9" w:rsidRPr="007D6AC0" w:rsidRDefault="00C22B56" w:rsidP="003360AB">
      <w:pPr>
        <w:pStyle w:val="Heading4"/>
        <w:spacing w:after="0"/>
        <w:rPr>
          <w:bCs/>
          <w:i/>
          <w:color w:val="auto"/>
        </w:rPr>
      </w:pPr>
      <w:r>
        <w:rPr>
          <w:bCs/>
          <w:i/>
          <w:color w:val="auto"/>
        </w:rPr>
        <w:t>E</w:t>
      </w:r>
      <w:r w:rsidR="00231420" w:rsidRPr="00F23141">
        <w:rPr>
          <w:bCs/>
          <w:i/>
          <w:color w:val="auto"/>
        </w:rPr>
        <w:t>ffective April 1, 2025</w:t>
      </w:r>
    </w:p>
    <w:p w14:paraId="48BDB7BA" w14:textId="77777777" w:rsidR="005C19CE" w:rsidRPr="007D6AC0" w:rsidRDefault="005C19CE" w:rsidP="00B73CB0">
      <w:pPr>
        <w:pStyle w:val="Heading4"/>
        <w:spacing w:after="0"/>
        <w:rPr>
          <w:color w:val="auto"/>
          <w:sz w:val="24"/>
          <w:szCs w:val="24"/>
        </w:rPr>
      </w:pPr>
    </w:p>
    <w:p w14:paraId="313E34A3" w14:textId="77777777" w:rsidR="00701D56" w:rsidRPr="007D6AC0" w:rsidRDefault="00701D56" w:rsidP="00B73CB0">
      <w:pPr>
        <w:pStyle w:val="Heading4"/>
        <w:spacing w:after="0"/>
        <w:rPr>
          <w:bCs/>
          <w:color w:val="auto"/>
          <w:sz w:val="24"/>
          <w:szCs w:val="24"/>
        </w:rPr>
      </w:pPr>
      <w:r w:rsidRPr="007D6AC0">
        <w:rPr>
          <w:color w:val="auto"/>
          <w:sz w:val="24"/>
          <w:szCs w:val="24"/>
        </w:rPr>
        <w:t>TABLE OF CONTENTS</w:t>
      </w:r>
      <w:r w:rsidR="00B4799E" w:rsidRPr="007D6AC0">
        <w:rPr>
          <w:color w:val="auto"/>
          <w:sz w:val="24"/>
          <w:szCs w:val="24"/>
        </w:rPr>
        <w:br/>
      </w:r>
    </w:p>
    <w:p w14:paraId="2864D95B" w14:textId="77777777" w:rsidR="00AB1594" w:rsidRPr="007D6AC0" w:rsidRDefault="00701D56" w:rsidP="00305E3E">
      <w:pPr>
        <w:pStyle w:val="TOC1"/>
        <w:rPr>
          <w:color w:val="auto"/>
        </w:rPr>
      </w:pPr>
      <w:r w:rsidRPr="007D6AC0">
        <w:rPr>
          <w:color w:val="auto"/>
        </w:rPr>
        <w:t>Rule</w:t>
      </w:r>
      <w:r w:rsidRPr="007D6AC0">
        <w:rPr>
          <w:color w:val="auto"/>
        </w:rPr>
        <w:tab/>
      </w:r>
      <w:r w:rsidRPr="007D6AC0">
        <w:rPr>
          <w:color w:val="auto"/>
        </w:rPr>
        <w:tab/>
        <w:t>Page</w:t>
      </w:r>
    </w:p>
    <w:p w14:paraId="3C313059" w14:textId="12D6F30A" w:rsidR="007D366C" w:rsidRPr="007D6AC0" w:rsidRDefault="005934E9" w:rsidP="00305E3E">
      <w:pPr>
        <w:pStyle w:val="TOC1"/>
        <w:rPr>
          <w:rFonts w:asciiTheme="minorHAnsi" w:eastAsiaTheme="minorEastAsia" w:hAnsiTheme="minorHAnsi" w:cstheme="minorBidi"/>
          <w:snapToGrid/>
          <w:color w:val="auto"/>
          <w:kern w:val="2"/>
          <w:sz w:val="22"/>
          <w:szCs w:val="22"/>
          <w14:ligatures w14:val="standardContextual"/>
        </w:rPr>
      </w:pPr>
      <w:r w:rsidRPr="007D6AC0">
        <w:rPr>
          <w:color w:val="auto"/>
        </w:rPr>
        <w:fldChar w:fldCharType="begin"/>
      </w:r>
      <w:r w:rsidRPr="007D6AC0">
        <w:rPr>
          <w:color w:val="auto"/>
        </w:rPr>
        <w:instrText xml:space="preserve"> TOC \o "1-2" \h \z \u </w:instrText>
      </w:r>
      <w:r w:rsidRPr="007D6AC0">
        <w:rPr>
          <w:color w:val="auto"/>
        </w:rPr>
        <w:fldChar w:fldCharType="separate"/>
      </w:r>
      <w:hyperlink w:anchor="_Toc152079557" w:history="1">
        <w:r w:rsidR="007D366C" w:rsidRPr="007D6AC0">
          <w:rPr>
            <w:rStyle w:val="Hyperlink"/>
            <w:color w:val="auto"/>
          </w:rPr>
          <w:t>436-010-0001</w:t>
        </w:r>
        <w:r w:rsidR="007D366C" w:rsidRPr="007D6AC0">
          <w:rPr>
            <w:rFonts w:asciiTheme="minorHAnsi" w:eastAsiaTheme="minorEastAsia" w:hAnsiTheme="minorHAnsi" w:cstheme="minorBidi"/>
            <w:snapToGrid/>
            <w:color w:val="auto"/>
            <w:kern w:val="2"/>
            <w:sz w:val="22"/>
            <w:szCs w:val="22"/>
            <w14:ligatures w14:val="standardContextual"/>
          </w:rPr>
          <w:tab/>
        </w:r>
        <w:r w:rsidR="007D366C" w:rsidRPr="007D6AC0">
          <w:rPr>
            <w:rStyle w:val="Hyperlink"/>
            <w:color w:val="auto"/>
          </w:rPr>
          <w:t>Purpose and Applicability of These Rules</w:t>
        </w:r>
        <w:r w:rsidR="007D366C" w:rsidRPr="007D6AC0">
          <w:rPr>
            <w:webHidden/>
            <w:color w:val="auto"/>
          </w:rPr>
          <w:tab/>
        </w:r>
        <w:r w:rsidR="007D366C" w:rsidRPr="007D6AC0">
          <w:rPr>
            <w:webHidden/>
            <w:color w:val="auto"/>
          </w:rPr>
          <w:fldChar w:fldCharType="begin"/>
        </w:r>
        <w:r w:rsidR="007D366C" w:rsidRPr="007D6AC0">
          <w:rPr>
            <w:webHidden/>
            <w:color w:val="auto"/>
          </w:rPr>
          <w:instrText xml:space="preserve"> PAGEREF _Toc152079557 \h </w:instrText>
        </w:r>
        <w:r w:rsidR="007D366C" w:rsidRPr="007D6AC0">
          <w:rPr>
            <w:webHidden/>
            <w:color w:val="auto"/>
          </w:rPr>
        </w:r>
        <w:r w:rsidR="007D366C" w:rsidRPr="007D6AC0">
          <w:rPr>
            <w:webHidden/>
            <w:color w:val="auto"/>
          </w:rPr>
          <w:fldChar w:fldCharType="separate"/>
        </w:r>
        <w:r w:rsidR="002B5D82">
          <w:rPr>
            <w:webHidden/>
            <w:color w:val="auto"/>
          </w:rPr>
          <w:t>1</w:t>
        </w:r>
        <w:r w:rsidR="007D366C" w:rsidRPr="007D6AC0">
          <w:rPr>
            <w:webHidden/>
            <w:color w:val="auto"/>
          </w:rPr>
          <w:fldChar w:fldCharType="end"/>
        </w:r>
      </w:hyperlink>
    </w:p>
    <w:p w14:paraId="4618A0FF" w14:textId="5392FA0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58" w:history="1">
        <w:r w:rsidRPr="007D6AC0">
          <w:rPr>
            <w:rStyle w:val="Hyperlink"/>
            <w:color w:val="auto"/>
          </w:rPr>
          <w:t>(1) Purpose.</w:t>
        </w:r>
        <w:r w:rsidRPr="007D6AC0">
          <w:rPr>
            <w:webHidden/>
          </w:rPr>
          <w:tab/>
        </w:r>
        <w:r w:rsidRPr="007D6AC0">
          <w:rPr>
            <w:webHidden/>
          </w:rPr>
          <w:fldChar w:fldCharType="begin"/>
        </w:r>
        <w:r w:rsidRPr="007D6AC0">
          <w:rPr>
            <w:webHidden/>
          </w:rPr>
          <w:instrText xml:space="preserve"> PAGEREF _Toc152079558 \h </w:instrText>
        </w:r>
        <w:r w:rsidRPr="007D6AC0">
          <w:rPr>
            <w:webHidden/>
          </w:rPr>
        </w:r>
        <w:r w:rsidRPr="007D6AC0">
          <w:rPr>
            <w:webHidden/>
          </w:rPr>
          <w:fldChar w:fldCharType="separate"/>
        </w:r>
        <w:r w:rsidR="002B5D82">
          <w:rPr>
            <w:webHidden/>
          </w:rPr>
          <w:t>1</w:t>
        </w:r>
        <w:r w:rsidRPr="007D6AC0">
          <w:rPr>
            <w:webHidden/>
          </w:rPr>
          <w:fldChar w:fldCharType="end"/>
        </w:r>
      </w:hyperlink>
    </w:p>
    <w:p w14:paraId="39E5283C" w14:textId="22844478"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59" w:history="1">
        <w:r w:rsidRPr="007D6AC0">
          <w:rPr>
            <w:rStyle w:val="Hyperlink"/>
            <w:color w:val="auto"/>
          </w:rPr>
          <w:t>(2) Applicability of Rules.</w:t>
        </w:r>
        <w:r w:rsidRPr="007D6AC0">
          <w:rPr>
            <w:webHidden/>
          </w:rPr>
          <w:tab/>
        </w:r>
        <w:r w:rsidRPr="007D6AC0">
          <w:rPr>
            <w:webHidden/>
          </w:rPr>
          <w:fldChar w:fldCharType="begin"/>
        </w:r>
        <w:r w:rsidRPr="007D6AC0">
          <w:rPr>
            <w:webHidden/>
          </w:rPr>
          <w:instrText xml:space="preserve"> PAGEREF _Toc152079559 \h </w:instrText>
        </w:r>
        <w:r w:rsidRPr="007D6AC0">
          <w:rPr>
            <w:webHidden/>
          </w:rPr>
        </w:r>
        <w:r w:rsidRPr="007D6AC0">
          <w:rPr>
            <w:webHidden/>
          </w:rPr>
          <w:fldChar w:fldCharType="separate"/>
        </w:r>
        <w:r w:rsidR="002B5D82">
          <w:rPr>
            <w:webHidden/>
          </w:rPr>
          <w:t>1</w:t>
        </w:r>
        <w:r w:rsidRPr="007D6AC0">
          <w:rPr>
            <w:webHidden/>
          </w:rPr>
          <w:fldChar w:fldCharType="end"/>
        </w:r>
      </w:hyperlink>
    </w:p>
    <w:p w14:paraId="27455838" w14:textId="0438C1CB"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60" w:history="1">
        <w:r w:rsidRPr="007D6AC0">
          <w:rPr>
            <w:rStyle w:val="Hyperlink"/>
            <w:color w:val="auto"/>
          </w:rPr>
          <w:t>436-010-0005</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Definitions</w:t>
        </w:r>
        <w:r w:rsidRPr="007D6AC0">
          <w:rPr>
            <w:webHidden/>
            <w:color w:val="auto"/>
          </w:rPr>
          <w:tab/>
        </w:r>
        <w:r w:rsidRPr="007D6AC0">
          <w:rPr>
            <w:webHidden/>
            <w:color w:val="auto"/>
          </w:rPr>
          <w:fldChar w:fldCharType="begin"/>
        </w:r>
        <w:r w:rsidRPr="007D6AC0">
          <w:rPr>
            <w:webHidden/>
            <w:color w:val="auto"/>
          </w:rPr>
          <w:instrText xml:space="preserve"> PAGEREF _Toc152079560 \h </w:instrText>
        </w:r>
        <w:r w:rsidRPr="007D6AC0">
          <w:rPr>
            <w:webHidden/>
            <w:color w:val="auto"/>
          </w:rPr>
        </w:r>
        <w:r w:rsidRPr="007D6AC0">
          <w:rPr>
            <w:webHidden/>
            <w:color w:val="auto"/>
          </w:rPr>
          <w:fldChar w:fldCharType="separate"/>
        </w:r>
        <w:r w:rsidR="002B5D82">
          <w:rPr>
            <w:webHidden/>
            <w:color w:val="auto"/>
          </w:rPr>
          <w:t>1</w:t>
        </w:r>
        <w:r w:rsidRPr="007D6AC0">
          <w:rPr>
            <w:webHidden/>
            <w:color w:val="auto"/>
          </w:rPr>
          <w:fldChar w:fldCharType="end"/>
        </w:r>
      </w:hyperlink>
    </w:p>
    <w:p w14:paraId="2A562EB1" w14:textId="181554FC"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61" w:history="1">
        <w:r w:rsidRPr="007D6AC0">
          <w:rPr>
            <w:rStyle w:val="Hyperlink"/>
            <w:color w:val="auto"/>
          </w:rPr>
          <w:t>436-010-0008</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Request for Review before the Director</w:t>
        </w:r>
        <w:r w:rsidRPr="007D6AC0">
          <w:rPr>
            <w:webHidden/>
            <w:color w:val="auto"/>
          </w:rPr>
          <w:tab/>
        </w:r>
        <w:r w:rsidRPr="007D6AC0">
          <w:rPr>
            <w:webHidden/>
            <w:color w:val="auto"/>
          </w:rPr>
          <w:fldChar w:fldCharType="begin"/>
        </w:r>
        <w:r w:rsidRPr="007D6AC0">
          <w:rPr>
            <w:webHidden/>
            <w:color w:val="auto"/>
          </w:rPr>
          <w:instrText xml:space="preserve"> PAGEREF _Toc152079561 \h </w:instrText>
        </w:r>
        <w:r w:rsidRPr="007D6AC0">
          <w:rPr>
            <w:webHidden/>
            <w:color w:val="auto"/>
          </w:rPr>
        </w:r>
        <w:r w:rsidRPr="007D6AC0">
          <w:rPr>
            <w:webHidden/>
            <w:color w:val="auto"/>
          </w:rPr>
          <w:fldChar w:fldCharType="separate"/>
        </w:r>
        <w:r w:rsidR="002B5D82">
          <w:rPr>
            <w:webHidden/>
            <w:color w:val="auto"/>
          </w:rPr>
          <w:t>6</w:t>
        </w:r>
        <w:r w:rsidRPr="007D6AC0">
          <w:rPr>
            <w:webHidden/>
            <w:color w:val="auto"/>
          </w:rPr>
          <w:fldChar w:fldCharType="end"/>
        </w:r>
      </w:hyperlink>
    </w:p>
    <w:p w14:paraId="474A07AE" w14:textId="4D17EF21"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2" w:history="1">
        <w:r w:rsidRPr="007D6AC0">
          <w:rPr>
            <w:rStyle w:val="Hyperlink"/>
            <w:color w:val="auto"/>
          </w:rPr>
          <w:t>(1) General.</w:t>
        </w:r>
        <w:r w:rsidRPr="007D6AC0">
          <w:rPr>
            <w:webHidden/>
          </w:rPr>
          <w:tab/>
        </w:r>
        <w:r w:rsidRPr="007D6AC0">
          <w:rPr>
            <w:webHidden/>
          </w:rPr>
          <w:fldChar w:fldCharType="begin"/>
        </w:r>
        <w:r w:rsidRPr="007D6AC0">
          <w:rPr>
            <w:webHidden/>
          </w:rPr>
          <w:instrText xml:space="preserve"> PAGEREF _Toc152079562 \h </w:instrText>
        </w:r>
        <w:r w:rsidRPr="007D6AC0">
          <w:rPr>
            <w:webHidden/>
          </w:rPr>
        </w:r>
        <w:r w:rsidRPr="007D6AC0">
          <w:rPr>
            <w:webHidden/>
          </w:rPr>
          <w:fldChar w:fldCharType="separate"/>
        </w:r>
        <w:r w:rsidR="002B5D82">
          <w:rPr>
            <w:webHidden/>
          </w:rPr>
          <w:t>6</w:t>
        </w:r>
        <w:r w:rsidRPr="007D6AC0">
          <w:rPr>
            <w:webHidden/>
          </w:rPr>
          <w:fldChar w:fldCharType="end"/>
        </w:r>
      </w:hyperlink>
    </w:p>
    <w:p w14:paraId="7E156DB5" w14:textId="1839C5BE"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3" w:history="1">
        <w:r w:rsidRPr="007D6AC0">
          <w:rPr>
            <w:rStyle w:val="Hyperlink"/>
            <w:color w:val="auto"/>
          </w:rPr>
          <w:t>(2) Time Frames and Conditions.</w:t>
        </w:r>
        <w:r w:rsidRPr="007D6AC0">
          <w:rPr>
            <w:webHidden/>
          </w:rPr>
          <w:tab/>
        </w:r>
        <w:r w:rsidRPr="007D6AC0">
          <w:rPr>
            <w:webHidden/>
          </w:rPr>
          <w:fldChar w:fldCharType="begin"/>
        </w:r>
        <w:r w:rsidRPr="007D6AC0">
          <w:rPr>
            <w:webHidden/>
          </w:rPr>
          <w:instrText xml:space="preserve"> PAGEREF _Toc152079563 \h </w:instrText>
        </w:r>
        <w:r w:rsidRPr="007D6AC0">
          <w:rPr>
            <w:webHidden/>
          </w:rPr>
        </w:r>
        <w:r w:rsidRPr="007D6AC0">
          <w:rPr>
            <w:webHidden/>
          </w:rPr>
          <w:fldChar w:fldCharType="separate"/>
        </w:r>
        <w:r w:rsidR="002B5D82">
          <w:rPr>
            <w:webHidden/>
          </w:rPr>
          <w:t>7</w:t>
        </w:r>
        <w:r w:rsidRPr="007D6AC0">
          <w:rPr>
            <w:webHidden/>
          </w:rPr>
          <w:fldChar w:fldCharType="end"/>
        </w:r>
      </w:hyperlink>
    </w:p>
    <w:p w14:paraId="171EAE3F" w14:textId="3F55078C"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4" w:history="1">
        <w:r w:rsidRPr="007D6AC0">
          <w:rPr>
            <w:rStyle w:val="Hyperlink"/>
            <w:color w:val="auto"/>
          </w:rPr>
          <w:t>(3) Form and Required Information.</w:t>
        </w:r>
        <w:r w:rsidRPr="007D6AC0">
          <w:rPr>
            <w:webHidden/>
          </w:rPr>
          <w:tab/>
        </w:r>
        <w:r w:rsidRPr="007D6AC0">
          <w:rPr>
            <w:webHidden/>
          </w:rPr>
          <w:fldChar w:fldCharType="begin"/>
        </w:r>
        <w:r w:rsidRPr="007D6AC0">
          <w:rPr>
            <w:webHidden/>
          </w:rPr>
          <w:instrText xml:space="preserve"> PAGEREF _Toc152079564 \h </w:instrText>
        </w:r>
        <w:r w:rsidRPr="007D6AC0">
          <w:rPr>
            <w:webHidden/>
          </w:rPr>
        </w:r>
        <w:r w:rsidRPr="007D6AC0">
          <w:rPr>
            <w:webHidden/>
          </w:rPr>
          <w:fldChar w:fldCharType="separate"/>
        </w:r>
        <w:r w:rsidR="002B5D82">
          <w:rPr>
            <w:webHidden/>
          </w:rPr>
          <w:t>8</w:t>
        </w:r>
        <w:r w:rsidRPr="007D6AC0">
          <w:rPr>
            <w:webHidden/>
          </w:rPr>
          <w:fldChar w:fldCharType="end"/>
        </w:r>
      </w:hyperlink>
    </w:p>
    <w:p w14:paraId="0F0F532C" w14:textId="35332390"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5" w:history="1">
        <w:r w:rsidRPr="007D6AC0">
          <w:rPr>
            <w:rStyle w:val="Hyperlink"/>
            <w:color w:val="auto"/>
          </w:rPr>
          <w:t>(4) Physician Review (E.g., appropriateness).</w:t>
        </w:r>
        <w:r w:rsidRPr="007D6AC0">
          <w:rPr>
            <w:webHidden/>
          </w:rPr>
          <w:tab/>
        </w:r>
        <w:r w:rsidRPr="007D6AC0">
          <w:rPr>
            <w:webHidden/>
          </w:rPr>
          <w:fldChar w:fldCharType="begin"/>
        </w:r>
        <w:r w:rsidRPr="007D6AC0">
          <w:rPr>
            <w:webHidden/>
          </w:rPr>
          <w:instrText xml:space="preserve"> PAGEREF _Toc152079565 \h </w:instrText>
        </w:r>
        <w:r w:rsidRPr="007D6AC0">
          <w:rPr>
            <w:webHidden/>
          </w:rPr>
        </w:r>
        <w:r w:rsidRPr="007D6AC0">
          <w:rPr>
            <w:webHidden/>
          </w:rPr>
          <w:fldChar w:fldCharType="separate"/>
        </w:r>
        <w:r w:rsidR="002B5D82">
          <w:rPr>
            <w:webHidden/>
          </w:rPr>
          <w:t>9</w:t>
        </w:r>
        <w:r w:rsidRPr="007D6AC0">
          <w:rPr>
            <w:webHidden/>
          </w:rPr>
          <w:fldChar w:fldCharType="end"/>
        </w:r>
      </w:hyperlink>
    </w:p>
    <w:p w14:paraId="59F67FDF" w14:textId="3350F89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6" w:history="1">
        <w:r w:rsidRPr="007D6AC0">
          <w:rPr>
            <w:rStyle w:val="Hyperlink"/>
            <w:color w:val="auto"/>
          </w:rPr>
          <w:t>(5) Dispute Resolution by Agreement (E.g., Alternative Dispute Resolution).</w:t>
        </w:r>
        <w:r w:rsidRPr="007D6AC0">
          <w:rPr>
            <w:webHidden/>
          </w:rPr>
          <w:tab/>
        </w:r>
        <w:r w:rsidRPr="007D6AC0">
          <w:rPr>
            <w:webHidden/>
          </w:rPr>
          <w:fldChar w:fldCharType="begin"/>
        </w:r>
        <w:r w:rsidRPr="007D6AC0">
          <w:rPr>
            <w:webHidden/>
          </w:rPr>
          <w:instrText xml:space="preserve"> PAGEREF _Toc152079566 \h </w:instrText>
        </w:r>
        <w:r w:rsidRPr="007D6AC0">
          <w:rPr>
            <w:webHidden/>
          </w:rPr>
        </w:r>
        <w:r w:rsidRPr="007D6AC0">
          <w:rPr>
            <w:webHidden/>
          </w:rPr>
          <w:fldChar w:fldCharType="separate"/>
        </w:r>
        <w:r w:rsidR="002B5D82">
          <w:rPr>
            <w:webHidden/>
          </w:rPr>
          <w:t>9</w:t>
        </w:r>
        <w:r w:rsidRPr="007D6AC0">
          <w:rPr>
            <w:webHidden/>
          </w:rPr>
          <w:fldChar w:fldCharType="end"/>
        </w:r>
      </w:hyperlink>
    </w:p>
    <w:p w14:paraId="60947363" w14:textId="4D515EBA"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7" w:history="1">
        <w:r w:rsidRPr="007D6AC0">
          <w:rPr>
            <w:rStyle w:val="Hyperlink"/>
            <w:color w:val="auto"/>
          </w:rPr>
          <w:t>(6) Director Order and Reconsideration.</w:t>
        </w:r>
        <w:r w:rsidRPr="007D6AC0">
          <w:rPr>
            <w:webHidden/>
          </w:rPr>
          <w:tab/>
        </w:r>
        <w:r w:rsidRPr="007D6AC0">
          <w:rPr>
            <w:webHidden/>
          </w:rPr>
          <w:fldChar w:fldCharType="begin"/>
        </w:r>
        <w:r w:rsidRPr="007D6AC0">
          <w:rPr>
            <w:webHidden/>
          </w:rPr>
          <w:instrText xml:space="preserve"> PAGEREF _Toc152079567 \h </w:instrText>
        </w:r>
        <w:r w:rsidRPr="007D6AC0">
          <w:rPr>
            <w:webHidden/>
          </w:rPr>
        </w:r>
        <w:r w:rsidRPr="007D6AC0">
          <w:rPr>
            <w:webHidden/>
          </w:rPr>
          <w:fldChar w:fldCharType="separate"/>
        </w:r>
        <w:r w:rsidR="002B5D82">
          <w:rPr>
            <w:webHidden/>
          </w:rPr>
          <w:t>10</w:t>
        </w:r>
        <w:r w:rsidRPr="007D6AC0">
          <w:rPr>
            <w:webHidden/>
          </w:rPr>
          <w:fldChar w:fldCharType="end"/>
        </w:r>
      </w:hyperlink>
    </w:p>
    <w:p w14:paraId="3A1B93F4" w14:textId="6C30E1A0"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8" w:history="1">
        <w:r w:rsidRPr="007D6AC0">
          <w:rPr>
            <w:rStyle w:val="Hyperlink"/>
            <w:color w:val="auto"/>
          </w:rPr>
          <w:t>(7) Hearings.</w:t>
        </w:r>
        <w:r w:rsidRPr="007D6AC0">
          <w:rPr>
            <w:webHidden/>
          </w:rPr>
          <w:tab/>
        </w:r>
        <w:r w:rsidRPr="007D6AC0">
          <w:rPr>
            <w:webHidden/>
          </w:rPr>
          <w:fldChar w:fldCharType="begin"/>
        </w:r>
        <w:r w:rsidRPr="007D6AC0">
          <w:rPr>
            <w:webHidden/>
          </w:rPr>
          <w:instrText xml:space="preserve"> PAGEREF _Toc152079568 \h </w:instrText>
        </w:r>
        <w:r w:rsidRPr="007D6AC0">
          <w:rPr>
            <w:webHidden/>
          </w:rPr>
        </w:r>
        <w:r w:rsidRPr="007D6AC0">
          <w:rPr>
            <w:webHidden/>
          </w:rPr>
          <w:fldChar w:fldCharType="separate"/>
        </w:r>
        <w:r w:rsidR="002B5D82">
          <w:rPr>
            <w:webHidden/>
          </w:rPr>
          <w:t>10</w:t>
        </w:r>
        <w:r w:rsidRPr="007D6AC0">
          <w:rPr>
            <w:webHidden/>
          </w:rPr>
          <w:fldChar w:fldCharType="end"/>
        </w:r>
      </w:hyperlink>
    </w:p>
    <w:p w14:paraId="4F07BC33" w14:textId="5BDCE65D"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69" w:history="1">
        <w:r w:rsidRPr="007D6AC0">
          <w:rPr>
            <w:rStyle w:val="Hyperlink"/>
            <w:color w:val="auto"/>
          </w:rPr>
          <w:t>(8) Other Proceedings.</w:t>
        </w:r>
        <w:r w:rsidRPr="007D6AC0">
          <w:rPr>
            <w:webHidden/>
          </w:rPr>
          <w:tab/>
        </w:r>
        <w:r w:rsidRPr="007D6AC0">
          <w:rPr>
            <w:webHidden/>
          </w:rPr>
          <w:fldChar w:fldCharType="begin"/>
        </w:r>
        <w:r w:rsidRPr="007D6AC0">
          <w:rPr>
            <w:webHidden/>
          </w:rPr>
          <w:instrText xml:space="preserve"> PAGEREF _Toc152079569 \h </w:instrText>
        </w:r>
        <w:r w:rsidRPr="007D6AC0">
          <w:rPr>
            <w:webHidden/>
          </w:rPr>
        </w:r>
        <w:r w:rsidRPr="007D6AC0">
          <w:rPr>
            <w:webHidden/>
          </w:rPr>
          <w:fldChar w:fldCharType="separate"/>
        </w:r>
        <w:r w:rsidR="002B5D82">
          <w:rPr>
            <w:webHidden/>
          </w:rPr>
          <w:t>11</w:t>
        </w:r>
        <w:r w:rsidRPr="007D6AC0">
          <w:rPr>
            <w:webHidden/>
          </w:rPr>
          <w:fldChar w:fldCharType="end"/>
        </w:r>
      </w:hyperlink>
    </w:p>
    <w:p w14:paraId="76CBD215" w14:textId="42415544"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70" w:history="1">
        <w:r w:rsidRPr="007D6AC0">
          <w:rPr>
            <w:rStyle w:val="Hyperlink"/>
            <w:color w:val="auto"/>
          </w:rPr>
          <w:t>436-010-0200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Medical Advisory Committee</w:t>
        </w:r>
        <w:r w:rsidRPr="007D6AC0">
          <w:rPr>
            <w:webHidden/>
            <w:color w:val="auto"/>
          </w:rPr>
          <w:tab/>
        </w:r>
        <w:r w:rsidRPr="007D6AC0">
          <w:rPr>
            <w:webHidden/>
            <w:color w:val="auto"/>
          </w:rPr>
          <w:fldChar w:fldCharType="begin"/>
        </w:r>
        <w:r w:rsidRPr="007D6AC0">
          <w:rPr>
            <w:webHidden/>
            <w:color w:val="auto"/>
          </w:rPr>
          <w:instrText xml:space="preserve"> PAGEREF _Toc152079570 \h </w:instrText>
        </w:r>
        <w:r w:rsidRPr="007D6AC0">
          <w:rPr>
            <w:webHidden/>
            <w:color w:val="auto"/>
          </w:rPr>
        </w:r>
        <w:r w:rsidRPr="007D6AC0">
          <w:rPr>
            <w:webHidden/>
            <w:color w:val="auto"/>
          </w:rPr>
          <w:fldChar w:fldCharType="separate"/>
        </w:r>
        <w:r w:rsidR="002B5D82">
          <w:rPr>
            <w:webHidden/>
            <w:color w:val="auto"/>
          </w:rPr>
          <w:t>12</w:t>
        </w:r>
        <w:r w:rsidRPr="007D6AC0">
          <w:rPr>
            <w:webHidden/>
            <w:color w:val="auto"/>
          </w:rPr>
          <w:fldChar w:fldCharType="end"/>
        </w:r>
      </w:hyperlink>
    </w:p>
    <w:p w14:paraId="04475C81" w14:textId="0925EF63"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71" w:history="1">
        <w:r w:rsidRPr="007D6AC0">
          <w:rPr>
            <w:rStyle w:val="Hyperlink"/>
            <w:color w:val="auto"/>
          </w:rPr>
          <w:t>436-010-0210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Attending Physician, Authorized Nurse Practitioner, and Temporary Disability Authorization</w:t>
        </w:r>
        <w:r w:rsidRPr="007D6AC0">
          <w:rPr>
            <w:webHidden/>
            <w:color w:val="auto"/>
          </w:rPr>
          <w:tab/>
        </w:r>
        <w:r w:rsidRPr="007D6AC0">
          <w:rPr>
            <w:webHidden/>
            <w:color w:val="auto"/>
          </w:rPr>
          <w:fldChar w:fldCharType="begin"/>
        </w:r>
        <w:r w:rsidRPr="007D6AC0">
          <w:rPr>
            <w:webHidden/>
            <w:color w:val="auto"/>
          </w:rPr>
          <w:instrText xml:space="preserve"> PAGEREF _Toc152079571 \h </w:instrText>
        </w:r>
        <w:r w:rsidRPr="007D6AC0">
          <w:rPr>
            <w:webHidden/>
            <w:color w:val="auto"/>
          </w:rPr>
        </w:r>
        <w:r w:rsidRPr="007D6AC0">
          <w:rPr>
            <w:webHidden/>
            <w:color w:val="auto"/>
          </w:rPr>
          <w:fldChar w:fldCharType="separate"/>
        </w:r>
        <w:r w:rsidR="002B5D82">
          <w:rPr>
            <w:webHidden/>
            <w:color w:val="auto"/>
          </w:rPr>
          <w:t>12</w:t>
        </w:r>
        <w:r w:rsidRPr="007D6AC0">
          <w:rPr>
            <w:webHidden/>
            <w:color w:val="auto"/>
          </w:rPr>
          <w:fldChar w:fldCharType="end"/>
        </w:r>
      </w:hyperlink>
    </w:p>
    <w:p w14:paraId="40B4717E" w14:textId="0E6AAD4D"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72" w:history="1">
        <w:r w:rsidRPr="007D6AC0">
          <w:rPr>
            <w:rStyle w:val="Hyperlink"/>
            <w:color w:val="auto"/>
          </w:rPr>
          <w:t>(2) Chiropractic Physicians and Naturopathic Physicians (Type B providers).</w:t>
        </w:r>
        <w:r w:rsidRPr="007D6AC0">
          <w:rPr>
            <w:webHidden/>
          </w:rPr>
          <w:tab/>
        </w:r>
        <w:r w:rsidRPr="007D6AC0">
          <w:rPr>
            <w:webHidden/>
          </w:rPr>
          <w:fldChar w:fldCharType="begin"/>
        </w:r>
        <w:r w:rsidRPr="007D6AC0">
          <w:rPr>
            <w:webHidden/>
          </w:rPr>
          <w:instrText xml:space="preserve"> PAGEREF _Toc152079572 \h </w:instrText>
        </w:r>
        <w:r w:rsidRPr="007D6AC0">
          <w:rPr>
            <w:webHidden/>
          </w:rPr>
        </w:r>
        <w:r w:rsidRPr="007D6AC0">
          <w:rPr>
            <w:webHidden/>
          </w:rPr>
          <w:fldChar w:fldCharType="separate"/>
        </w:r>
        <w:r w:rsidR="002B5D82">
          <w:rPr>
            <w:webHidden/>
          </w:rPr>
          <w:t>12</w:t>
        </w:r>
        <w:r w:rsidRPr="007D6AC0">
          <w:rPr>
            <w:webHidden/>
          </w:rPr>
          <w:fldChar w:fldCharType="end"/>
        </w:r>
      </w:hyperlink>
    </w:p>
    <w:p w14:paraId="6572C431" w14:textId="31CB7315"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73" w:history="1">
        <w:r w:rsidRPr="007D6AC0">
          <w:rPr>
            <w:rStyle w:val="Hyperlink"/>
            <w:color w:val="auto"/>
          </w:rPr>
          <w:t>(3) Physician Assistants (Type C providers).</w:t>
        </w:r>
        <w:r w:rsidRPr="007D6AC0">
          <w:rPr>
            <w:webHidden/>
          </w:rPr>
          <w:tab/>
        </w:r>
        <w:r w:rsidRPr="007D6AC0">
          <w:rPr>
            <w:webHidden/>
          </w:rPr>
          <w:fldChar w:fldCharType="begin"/>
        </w:r>
        <w:r w:rsidRPr="007D6AC0">
          <w:rPr>
            <w:webHidden/>
          </w:rPr>
          <w:instrText xml:space="preserve"> PAGEREF _Toc152079573 \h </w:instrText>
        </w:r>
        <w:r w:rsidRPr="007D6AC0">
          <w:rPr>
            <w:webHidden/>
          </w:rPr>
        </w:r>
        <w:r w:rsidRPr="007D6AC0">
          <w:rPr>
            <w:webHidden/>
          </w:rPr>
          <w:fldChar w:fldCharType="separate"/>
        </w:r>
        <w:r w:rsidR="002B5D82">
          <w:rPr>
            <w:webHidden/>
          </w:rPr>
          <w:t>13</w:t>
        </w:r>
        <w:r w:rsidRPr="007D6AC0">
          <w:rPr>
            <w:webHidden/>
          </w:rPr>
          <w:fldChar w:fldCharType="end"/>
        </w:r>
      </w:hyperlink>
    </w:p>
    <w:p w14:paraId="7EDD6855" w14:textId="658D07E2"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74" w:history="1">
        <w:r w:rsidRPr="007D6AC0">
          <w:rPr>
            <w:rStyle w:val="Hyperlink"/>
            <w:color w:val="auto"/>
          </w:rPr>
          <w:t>(4) Authorized Nurse Practitioners.</w:t>
        </w:r>
        <w:r w:rsidRPr="007D6AC0">
          <w:rPr>
            <w:webHidden/>
          </w:rPr>
          <w:tab/>
        </w:r>
        <w:r w:rsidRPr="007D6AC0">
          <w:rPr>
            <w:webHidden/>
          </w:rPr>
          <w:fldChar w:fldCharType="begin"/>
        </w:r>
        <w:r w:rsidRPr="007D6AC0">
          <w:rPr>
            <w:webHidden/>
          </w:rPr>
          <w:instrText xml:space="preserve"> PAGEREF _Toc152079574 \h </w:instrText>
        </w:r>
        <w:r w:rsidRPr="007D6AC0">
          <w:rPr>
            <w:webHidden/>
          </w:rPr>
        </w:r>
        <w:r w:rsidRPr="007D6AC0">
          <w:rPr>
            <w:webHidden/>
          </w:rPr>
          <w:fldChar w:fldCharType="separate"/>
        </w:r>
        <w:r w:rsidR="002B5D82">
          <w:rPr>
            <w:webHidden/>
          </w:rPr>
          <w:t>13</w:t>
        </w:r>
        <w:r w:rsidRPr="007D6AC0">
          <w:rPr>
            <w:webHidden/>
          </w:rPr>
          <w:fldChar w:fldCharType="end"/>
        </w:r>
      </w:hyperlink>
    </w:p>
    <w:p w14:paraId="0EF89199" w14:textId="7D80C5FC"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75" w:history="1">
        <w:r w:rsidRPr="007D6AC0">
          <w:rPr>
            <w:rStyle w:val="Hyperlink"/>
            <w:color w:val="auto"/>
          </w:rPr>
          <w:t>(5) Emergency Room Physicians.</w:t>
        </w:r>
        <w:r w:rsidRPr="007D6AC0">
          <w:rPr>
            <w:webHidden/>
          </w:rPr>
          <w:tab/>
        </w:r>
        <w:r w:rsidRPr="007D6AC0">
          <w:rPr>
            <w:webHidden/>
          </w:rPr>
          <w:fldChar w:fldCharType="begin"/>
        </w:r>
        <w:r w:rsidRPr="007D6AC0">
          <w:rPr>
            <w:webHidden/>
          </w:rPr>
          <w:instrText xml:space="preserve"> PAGEREF _Toc152079575 \h </w:instrText>
        </w:r>
        <w:r w:rsidRPr="007D6AC0">
          <w:rPr>
            <w:webHidden/>
          </w:rPr>
        </w:r>
        <w:r w:rsidRPr="007D6AC0">
          <w:rPr>
            <w:webHidden/>
          </w:rPr>
          <w:fldChar w:fldCharType="separate"/>
        </w:r>
        <w:r w:rsidR="002B5D82">
          <w:rPr>
            <w:webHidden/>
          </w:rPr>
          <w:t>14</w:t>
        </w:r>
        <w:r w:rsidRPr="007D6AC0">
          <w:rPr>
            <w:webHidden/>
          </w:rPr>
          <w:fldChar w:fldCharType="end"/>
        </w:r>
      </w:hyperlink>
    </w:p>
    <w:p w14:paraId="70F652DA" w14:textId="1DD88753"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76" w:history="1">
        <w:r w:rsidRPr="007D6AC0">
          <w:rPr>
            <w:rStyle w:val="Hyperlink"/>
            <w:color w:val="auto"/>
          </w:rPr>
          <w:t>(6) Unlicensed to Provide Medical Services.</w:t>
        </w:r>
        <w:r w:rsidRPr="007D6AC0">
          <w:rPr>
            <w:webHidden/>
          </w:rPr>
          <w:tab/>
        </w:r>
        <w:r w:rsidRPr="007D6AC0">
          <w:rPr>
            <w:webHidden/>
          </w:rPr>
          <w:fldChar w:fldCharType="begin"/>
        </w:r>
        <w:r w:rsidRPr="007D6AC0">
          <w:rPr>
            <w:webHidden/>
          </w:rPr>
          <w:instrText xml:space="preserve"> PAGEREF _Toc152079576 \h </w:instrText>
        </w:r>
        <w:r w:rsidRPr="007D6AC0">
          <w:rPr>
            <w:webHidden/>
          </w:rPr>
        </w:r>
        <w:r w:rsidRPr="007D6AC0">
          <w:rPr>
            <w:webHidden/>
          </w:rPr>
          <w:fldChar w:fldCharType="separate"/>
        </w:r>
        <w:r w:rsidR="002B5D82">
          <w:rPr>
            <w:webHidden/>
          </w:rPr>
          <w:t>14</w:t>
        </w:r>
        <w:r w:rsidRPr="007D6AC0">
          <w:rPr>
            <w:webHidden/>
          </w:rPr>
          <w:fldChar w:fldCharType="end"/>
        </w:r>
      </w:hyperlink>
    </w:p>
    <w:p w14:paraId="34D55ED8" w14:textId="34842CE0"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77" w:history="1">
        <w:r w:rsidRPr="007D6AC0">
          <w:rPr>
            <w:rStyle w:val="Hyperlink"/>
            <w:color w:val="auto"/>
          </w:rPr>
          <w:t>(7) Out-of-State Attending Physicians.</w:t>
        </w:r>
        <w:r w:rsidRPr="007D6AC0">
          <w:rPr>
            <w:webHidden/>
          </w:rPr>
          <w:tab/>
        </w:r>
        <w:r w:rsidRPr="007D6AC0">
          <w:rPr>
            <w:webHidden/>
          </w:rPr>
          <w:fldChar w:fldCharType="begin"/>
        </w:r>
        <w:r w:rsidRPr="007D6AC0">
          <w:rPr>
            <w:webHidden/>
          </w:rPr>
          <w:instrText xml:space="preserve"> PAGEREF _Toc152079577 \h </w:instrText>
        </w:r>
        <w:r w:rsidRPr="007D6AC0">
          <w:rPr>
            <w:webHidden/>
          </w:rPr>
        </w:r>
        <w:r w:rsidRPr="007D6AC0">
          <w:rPr>
            <w:webHidden/>
          </w:rPr>
          <w:fldChar w:fldCharType="separate"/>
        </w:r>
        <w:r w:rsidR="002B5D82">
          <w:rPr>
            <w:webHidden/>
          </w:rPr>
          <w:t>14</w:t>
        </w:r>
        <w:r w:rsidRPr="007D6AC0">
          <w:rPr>
            <w:webHidden/>
          </w:rPr>
          <w:fldChar w:fldCharType="end"/>
        </w:r>
      </w:hyperlink>
    </w:p>
    <w:p w14:paraId="78A462CD" w14:textId="7F310786"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78" w:history="1">
        <w:r w:rsidRPr="007D6AC0">
          <w:rPr>
            <w:rStyle w:val="Hyperlink"/>
            <w:color w:val="auto"/>
          </w:rPr>
          <w:t>436-010-0220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Choosing and Changing Medical Providers</w:t>
        </w:r>
        <w:r w:rsidRPr="007D6AC0">
          <w:rPr>
            <w:webHidden/>
            <w:color w:val="auto"/>
          </w:rPr>
          <w:tab/>
        </w:r>
        <w:r w:rsidRPr="007D6AC0">
          <w:rPr>
            <w:webHidden/>
            <w:color w:val="auto"/>
          </w:rPr>
          <w:fldChar w:fldCharType="begin"/>
        </w:r>
        <w:r w:rsidRPr="007D6AC0">
          <w:rPr>
            <w:webHidden/>
            <w:color w:val="auto"/>
          </w:rPr>
          <w:instrText xml:space="preserve"> PAGEREF _Toc152079578 \h </w:instrText>
        </w:r>
        <w:r w:rsidRPr="007D6AC0">
          <w:rPr>
            <w:webHidden/>
            <w:color w:val="auto"/>
          </w:rPr>
        </w:r>
        <w:r w:rsidRPr="007D6AC0">
          <w:rPr>
            <w:webHidden/>
            <w:color w:val="auto"/>
          </w:rPr>
          <w:fldChar w:fldCharType="separate"/>
        </w:r>
        <w:r w:rsidR="002B5D82">
          <w:rPr>
            <w:webHidden/>
            <w:color w:val="auto"/>
          </w:rPr>
          <w:t>15</w:t>
        </w:r>
        <w:r w:rsidRPr="007D6AC0">
          <w:rPr>
            <w:webHidden/>
            <w:color w:val="auto"/>
          </w:rPr>
          <w:fldChar w:fldCharType="end"/>
        </w:r>
      </w:hyperlink>
    </w:p>
    <w:p w14:paraId="556F469C" w14:textId="29588177"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79" w:history="1">
        <w:r w:rsidRPr="007D6AC0">
          <w:rPr>
            <w:rStyle w:val="Hyperlink"/>
            <w:color w:val="auto"/>
          </w:rPr>
          <w:t>(2) Changing Attending Physician or Authorized Nurse Practitioner.</w:t>
        </w:r>
        <w:r w:rsidRPr="007D6AC0">
          <w:rPr>
            <w:webHidden/>
          </w:rPr>
          <w:tab/>
        </w:r>
        <w:r w:rsidRPr="007D6AC0">
          <w:rPr>
            <w:webHidden/>
          </w:rPr>
          <w:fldChar w:fldCharType="begin"/>
        </w:r>
        <w:r w:rsidRPr="007D6AC0">
          <w:rPr>
            <w:webHidden/>
          </w:rPr>
          <w:instrText xml:space="preserve"> PAGEREF _Toc152079579 \h </w:instrText>
        </w:r>
        <w:r w:rsidRPr="007D6AC0">
          <w:rPr>
            <w:webHidden/>
          </w:rPr>
        </w:r>
        <w:r w:rsidRPr="007D6AC0">
          <w:rPr>
            <w:webHidden/>
          </w:rPr>
          <w:fldChar w:fldCharType="separate"/>
        </w:r>
        <w:r w:rsidR="002B5D82">
          <w:rPr>
            <w:webHidden/>
          </w:rPr>
          <w:t>16</w:t>
        </w:r>
        <w:r w:rsidRPr="007D6AC0">
          <w:rPr>
            <w:webHidden/>
          </w:rPr>
          <w:fldChar w:fldCharType="end"/>
        </w:r>
      </w:hyperlink>
    </w:p>
    <w:p w14:paraId="28F4BD7E" w14:textId="0F0C0A2C"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0" w:history="1">
        <w:r w:rsidRPr="007D6AC0">
          <w:rPr>
            <w:rStyle w:val="Hyperlink"/>
            <w:color w:val="auto"/>
          </w:rPr>
          <w:t>(3) Insurer Notice to the Worker.</w:t>
        </w:r>
        <w:r w:rsidRPr="007D6AC0">
          <w:rPr>
            <w:webHidden/>
          </w:rPr>
          <w:tab/>
        </w:r>
        <w:r w:rsidRPr="007D6AC0">
          <w:rPr>
            <w:webHidden/>
          </w:rPr>
          <w:fldChar w:fldCharType="begin"/>
        </w:r>
        <w:r w:rsidRPr="007D6AC0">
          <w:rPr>
            <w:webHidden/>
          </w:rPr>
          <w:instrText xml:space="preserve"> PAGEREF _Toc152079580 \h </w:instrText>
        </w:r>
        <w:r w:rsidRPr="007D6AC0">
          <w:rPr>
            <w:webHidden/>
          </w:rPr>
        </w:r>
        <w:r w:rsidRPr="007D6AC0">
          <w:rPr>
            <w:webHidden/>
          </w:rPr>
          <w:fldChar w:fldCharType="separate"/>
        </w:r>
        <w:r w:rsidR="002B5D82">
          <w:rPr>
            <w:webHidden/>
          </w:rPr>
          <w:t>17</w:t>
        </w:r>
        <w:r w:rsidRPr="007D6AC0">
          <w:rPr>
            <w:webHidden/>
          </w:rPr>
          <w:fldChar w:fldCharType="end"/>
        </w:r>
      </w:hyperlink>
    </w:p>
    <w:p w14:paraId="5016570D" w14:textId="7996E85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1" w:history="1">
        <w:r w:rsidRPr="007D6AC0">
          <w:rPr>
            <w:rStyle w:val="Hyperlink"/>
            <w:color w:val="auto"/>
          </w:rPr>
          <w:t>(4) Worker Requesting Additional Changes of Attending Physician or Authorized Nurse Practitioner.</w:t>
        </w:r>
        <w:r w:rsidRPr="007D6AC0">
          <w:rPr>
            <w:webHidden/>
          </w:rPr>
          <w:tab/>
        </w:r>
        <w:r w:rsidRPr="007D6AC0">
          <w:rPr>
            <w:webHidden/>
          </w:rPr>
          <w:fldChar w:fldCharType="begin"/>
        </w:r>
        <w:r w:rsidRPr="007D6AC0">
          <w:rPr>
            <w:webHidden/>
          </w:rPr>
          <w:instrText xml:space="preserve"> PAGEREF _Toc152079581 \h </w:instrText>
        </w:r>
        <w:r w:rsidRPr="007D6AC0">
          <w:rPr>
            <w:webHidden/>
          </w:rPr>
        </w:r>
        <w:r w:rsidRPr="007D6AC0">
          <w:rPr>
            <w:webHidden/>
          </w:rPr>
          <w:fldChar w:fldCharType="separate"/>
        </w:r>
        <w:r w:rsidR="002B5D82">
          <w:rPr>
            <w:webHidden/>
          </w:rPr>
          <w:t>17</w:t>
        </w:r>
        <w:r w:rsidRPr="007D6AC0">
          <w:rPr>
            <w:webHidden/>
          </w:rPr>
          <w:fldChar w:fldCharType="end"/>
        </w:r>
      </w:hyperlink>
    </w:p>
    <w:p w14:paraId="0416641E" w14:textId="4243BA0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2" w:history="1">
        <w:r w:rsidRPr="007D6AC0">
          <w:rPr>
            <w:rStyle w:val="Hyperlink"/>
            <w:color w:val="auto"/>
          </w:rPr>
          <w:t>(5) Managed Care Organization (MCO) Enrolled Workers.</w:t>
        </w:r>
        <w:r w:rsidRPr="007D6AC0">
          <w:rPr>
            <w:webHidden/>
          </w:rPr>
          <w:tab/>
        </w:r>
        <w:r w:rsidRPr="007D6AC0">
          <w:rPr>
            <w:webHidden/>
          </w:rPr>
          <w:fldChar w:fldCharType="begin"/>
        </w:r>
        <w:r w:rsidRPr="007D6AC0">
          <w:rPr>
            <w:webHidden/>
          </w:rPr>
          <w:instrText xml:space="preserve"> PAGEREF _Toc152079582 \h </w:instrText>
        </w:r>
        <w:r w:rsidRPr="007D6AC0">
          <w:rPr>
            <w:webHidden/>
          </w:rPr>
        </w:r>
        <w:r w:rsidRPr="007D6AC0">
          <w:rPr>
            <w:webHidden/>
          </w:rPr>
          <w:fldChar w:fldCharType="separate"/>
        </w:r>
        <w:r w:rsidR="002B5D82">
          <w:rPr>
            <w:webHidden/>
          </w:rPr>
          <w:t>18</w:t>
        </w:r>
        <w:r w:rsidRPr="007D6AC0">
          <w:rPr>
            <w:webHidden/>
          </w:rPr>
          <w:fldChar w:fldCharType="end"/>
        </w:r>
      </w:hyperlink>
    </w:p>
    <w:p w14:paraId="6A0B96EE" w14:textId="45D20996"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83" w:history="1">
        <w:r w:rsidRPr="007D6AC0">
          <w:rPr>
            <w:rStyle w:val="Hyperlink"/>
            <w:color w:val="auto"/>
          </w:rPr>
          <w:t>436-010-0225</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Choosing a Person to Provide Interpreter Services</w:t>
        </w:r>
        <w:r w:rsidRPr="007D6AC0">
          <w:rPr>
            <w:webHidden/>
            <w:color w:val="auto"/>
          </w:rPr>
          <w:tab/>
        </w:r>
        <w:r w:rsidRPr="007D6AC0">
          <w:rPr>
            <w:webHidden/>
            <w:color w:val="auto"/>
          </w:rPr>
          <w:fldChar w:fldCharType="begin"/>
        </w:r>
        <w:r w:rsidRPr="007D6AC0">
          <w:rPr>
            <w:webHidden/>
            <w:color w:val="auto"/>
          </w:rPr>
          <w:instrText xml:space="preserve"> PAGEREF _Toc152079583 \h </w:instrText>
        </w:r>
        <w:r w:rsidRPr="007D6AC0">
          <w:rPr>
            <w:webHidden/>
            <w:color w:val="auto"/>
          </w:rPr>
        </w:r>
        <w:r w:rsidRPr="007D6AC0">
          <w:rPr>
            <w:webHidden/>
            <w:color w:val="auto"/>
          </w:rPr>
          <w:fldChar w:fldCharType="separate"/>
        </w:r>
        <w:r w:rsidR="002B5D82">
          <w:rPr>
            <w:webHidden/>
            <w:color w:val="auto"/>
          </w:rPr>
          <w:t>18</w:t>
        </w:r>
        <w:r w:rsidRPr="007D6AC0">
          <w:rPr>
            <w:webHidden/>
            <w:color w:val="auto"/>
          </w:rPr>
          <w:fldChar w:fldCharType="end"/>
        </w:r>
      </w:hyperlink>
    </w:p>
    <w:p w14:paraId="59AA25F7" w14:textId="4D379799"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84" w:history="1">
        <w:r w:rsidRPr="007D6AC0">
          <w:rPr>
            <w:rStyle w:val="Hyperlink"/>
            <w:color w:val="auto"/>
          </w:rPr>
          <w:t>436-010-0230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Medical Services and Treatment Guidelines</w:t>
        </w:r>
        <w:r w:rsidRPr="007D6AC0">
          <w:rPr>
            <w:webHidden/>
            <w:color w:val="auto"/>
          </w:rPr>
          <w:tab/>
        </w:r>
        <w:r w:rsidRPr="007D6AC0">
          <w:rPr>
            <w:webHidden/>
            <w:color w:val="auto"/>
          </w:rPr>
          <w:fldChar w:fldCharType="begin"/>
        </w:r>
        <w:r w:rsidRPr="007D6AC0">
          <w:rPr>
            <w:webHidden/>
            <w:color w:val="auto"/>
          </w:rPr>
          <w:instrText xml:space="preserve"> PAGEREF _Toc152079584 \h </w:instrText>
        </w:r>
        <w:r w:rsidRPr="007D6AC0">
          <w:rPr>
            <w:webHidden/>
            <w:color w:val="auto"/>
          </w:rPr>
        </w:r>
        <w:r w:rsidRPr="007D6AC0">
          <w:rPr>
            <w:webHidden/>
            <w:color w:val="auto"/>
          </w:rPr>
          <w:fldChar w:fldCharType="separate"/>
        </w:r>
        <w:r w:rsidR="002B5D82">
          <w:rPr>
            <w:webHidden/>
            <w:color w:val="auto"/>
          </w:rPr>
          <w:t>19</w:t>
        </w:r>
        <w:r w:rsidRPr="007D6AC0">
          <w:rPr>
            <w:webHidden/>
            <w:color w:val="auto"/>
          </w:rPr>
          <w:fldChar w:fldCharType="end"/>
        </w:r>
      </w:hyperlink>
    </w:p>
    <w:p w14:paraId="6F7F5815" w14:textId="18B312D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5" w:history="1">
        <w:r w:rsidRPr="007D6AC0">
          <w:rPr>
            <w:rStyle w:val="Hyperlink"/>
            <w:color w:val="auto"/>
          </w:rPr>
          <w:t>(4) Consent to Attend a Medical Appointment.</w:t>
        </w:r>
        <w:r w:rsidRPr="007D6AC0">
          <w:rPr>
            <w:webHidden/>
          </w:rPr>
          <w:tab/>
        </w:r>
        <w:r w:rsidRPr="007D6AC0">
          <w:rPr>
            <w:webHidden/>
          </w:rPr>
          <w:fldChar w:fldCharType="begin"/>
        </w:r>
        <w:r w:rsidRPr="007D6AC0">
          <w:rPr>
            <w:webHidden/>
          </w:rPr>
          <w:instrText xml:space="preserve"> PAGEREF _Toc152079585 \h </w:instrText>
        </w:r>
        <w:r w:rsidRPr="007D6AC0">
          <w:rPr>
            <w:webHidden/>
          </w:rPr>
        </w:r>
        <w:r w:rsidRPr="007D6AC0">
          <w:rPr>
            <w:webHidden/>
          </w:rPr>
          <w:fldChar w:fldCharType="separate"/>
        </w:r>
        <w:r w:rsidR="002B5D82">
          <w:rPr>
            <w:webHidden/>
          </w:rPr>
          <w:t>20</w:t>
        </w:r>
        <w:r w:rsidRPr="007D6AC0">
          <w:rPr>
            <w:webHidden/>
          </w:rPr>
          <w:fldChar w:fldCharType="end"/>
        </w:r>
      </w:hyperlink>
    </w:p>
    <w:p w14:paraId="0363184A" w14:textId="25ADD233"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6" w:history="1">
        <w:r w:rsidRPr="007D6AC0">
          <w:rPr>
            <w:rStyle w:val="Hyperlink"/>
            <w:color w:val="auto"/>
          </w:rPr>
          <w:t>(5) Request for Records at a Medical Appointment.</w:t>
        </w:r>
        <w:r w:rsidRPr="007D6AC0">
          <w:rPr>
            <w:webHidden/>
          </w:rPr>
          <w:tab/>
        </w:r>
        <w:r w:rsidRPr="007D6AC0">
          <w:rPr>
            <w:webHidden/>
          </w:rPr>
          <w:fldChar w:fldCharType="begin"/>
        </w:r>
        <w:r w:rsidRPr="007D6AC0">
          <w:rPr>
            <w:webHidden/>
          </w:rPr>
          <w:instrText xml:space="preserve"> PAGEREF _Toc152079586 \h </w:instrText>
        </w:r>
        <w:r w:rsidRPr="007D6AC0">
          <w:rPr>
            <w:webHidden/>
          </w:rPr>
        </w:r>
        <w:r w:rsidRPr="007D6AC0">
          <w:rPr>
            <w:webHidden/>
          </w:rPr>
          <w:fldChar w:fldCharType="separate"/>
        </w:r>
        <w:r w:rsidR="002B5D82">
          <w:rPr>
            <w:webHidden/>
          </w:rPr>
          <w:t>20</w:t>
        </w:r>
        <w:r w:rsidRPr="007D6AC0">
          <w:rPr>
            <w:webHidden/>
          </w:rPr>
          <w:fldChar w:fldCharType="end"/>
        </w:r>
      </w:hyperlink>
    </w:p>
    <w:p w14:paraId="0BA78FB3" w14:textId="118E494D"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7" w:history="1">
        <w:r w:rsidRPr="007D6AC0">
          <w:rPr>
            <w:rStyle w:val="Hyperlink"/>
            <w:color w:val="auto"/>
          </w:rPr>
          <w:t>(6) Requesting a Medical Provider Consultation.</w:t>
        </w:r>
        <w:r w:rsidRPr="007D6AC0">
          <w:rPr>
            <w:webHidden/>
          </w:rPr>
          <w:tab/>
        </w:r>
        <w:r w:rsidRPr="007D6AC0">
          <w:rPr>
            <w:webHidden/>
          </w:rPr>
          <w:fldChar w:fldCharType="begin"/>
        </w:r>
        <w:r w:rsidRPr="007D6AC0">
          <w:rPr>
            <w:webHidden/>
          </w:rPr>
          <w:instrText xml:space="preserve"> PAGEREF _Toc152079587 \h </w:instrText>
        </w:r>
        <w:r w:rsidRPr="007D6AC0">
          <w:rPr>
            <w:webHidden/>
          </w:rPr>
        </w:r>
        <w:r w:rsidRPr="007D6AC0">
          <w:rPr>
            <w:webHidden/>
          </w:rPr>
          <w:fldChar w:fldCharType="separate"/>
        </w:r>
        <w:r w:rsidR="002B5D82">
          <w:rPr>
            <w:webHidden/>
          </w:rPr>
          <w:t>20</w:t>
        </w:r>
        <w:r w:rsidRPr="007D6AC0">
          <w:rPr>
            <w:webHidden/>
          </w:rPr>
          <w:fldChar w:fldCharType="end"/>
        </w:r>
      </w:hyperlink>
    </w:p>
    <w:p w14:paraId="36407E13" w14:textId="5873DD7D"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8" w:history="1">
        <w:r w:rsidRPr="007D6AC0">
          <w:rPr>
            <w:rStyle w:val="Hyperlink"/>
            <w:color w:val="auto"/>
          </w:rPr>
          <w:t>(7) Ancillary Services – Treatment Plan.</w:t>
        </w:r>
        <w:r w:rsidRPr="007D6AC0">
          <w:rPr>
            <w:webHidden/>
          </w:rPr>
          <w:tab/>
        </w:r>
        <w:r w:rsidRPr="007D6AC0">
          <w:rPr>
            <w:webHidden/>
          </w:rPr>
          <w:fldChar w:fldCharType="begin"/>
        </w:r>
        <w:r w:rsidRPr="007D6AC0">
          <w:rPr>
            <w:webHidden/>
          </w:rPr>
          <w:instrText xml:space="preserve"> PAGEREF _Toc152079588 \h </w:instrText>
        </w:r>
        <w:r w:rsidRPr="007D6AC0">
          <w:rPr>
            <w:webHidden/>
          </w:rPr>
        </w:r>
        <w:r w:rsidRPr="007D6AC0">
          <w:rPr>
            <w:webHidden/>
          </w:rPr>
          <w:fldChar w:fldCharType="separate"/>
        </w:r>
        <w:r w:rsidR="002B5D82">
          <w:rPr>
            <w:webHidden/>
          </w:rPr>
          <w:t>20</w:t>
        </w:r>
        <w:r w:rsidRPr="007D6AC0">
          <w:rPr>
            <w:webHidden/>
          </w:rPr>
          <w:fldChar w:fldCharType="end"/>
        </w:r>
      </w:hyperlink>
    </w:p>
    <w:p w14:paraId="633173A5" w14:textId="09EDFF7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89" w:history="1">
        <w:r w:rsidRPr="007D6AC0">
          <w:rPr>
            <w:rStyle w:val="Hyperlink"/>
            <w:color w:val="auto"/>
          </w:rPr>
          <w:t>(8) Massage Therapy.</w:t>
        </w:r>
        <w:r w:rsidRPr="007D6AC0">
          <w:rPr>
            <w:webHidden/>
          </w:rPr>
          <w:tab/>
        </w:r>
        <w:r w:rsidRPr="007D6AC0">
          <w:rPr>
            <w:webHidden/>
          </w:rPr>
          <w:fldChar w:fldCharType="begin"/>
        </w:r>
        <w:r w:rsidRPr="007D6AC0">
          <w:rPr>
            <w:webHidden/>
          </w:rPr>
          <w:instrText xml:space="preserve"> PAGEREF _Toc152079589 \h </w:instrText>
        </w:r>
        <w:r w:rsidRPr="007D6AC0">
          <w:rPr>
            <w:webHidden/>
          </w:rPr>
        </w:r>
        <w:r w:rsidRPr="007D6AC0">
          <w:rPr>
            <w:webHidden/>
          </w:rPr>
          <w:fldChar w:fldCharType="separate"/>
        </w:r>
        <w:r w:rsidR="002B5D82">
          <w:rPr>
            <w:webHidden/>
          </w:rPr>
          <w:t>21</w:t>
        </w:r>
        <w:r w:rsidRPr="007D6AC0">
          <w:rPr>
            <w:webHidden/>
          </w:rPr>
          <w:fldChar w:fldCharType="end"/>
        </w:r>
      </w:hyperlink>
    </w:p>
    <w:p w14:paraId="7B2E6B7C" w14:textId="3D116D23"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0" w:history="1">
        <w:r w:rsidRPr="007D6AC0">
          <w:rPr>
            <w:rStyle w:val="Hyperlink"/>
            <w:color w:val="auto"/>
          </w:rPr>
          <w:t>(9) Therapy Guidelines and Requirements.</w:t>
        </w:r>
        <w:r w:rsidRPr="007D6AC0">
          <w:rPr>
            <w:webHidden/>
          </w:rPr>
          <w:tab/>
        </w:r>
        <w:r w:rsidRPr="007D6AC0">
          <w:rPr>
            <w:webHidden/>
          </w:rPr>
          <w:fldChar w:fldCharType="begin"/>
        </w:r>
        <w:r w:rsidRPr="007D6AC0">
          <w:rPr>
            <w:webHidden/>
          </w:rPr>
          <w:instrText xml:space="preserve"> PAGEREF _Toc152079590 \h </w:instrText>
        </w:r>
        <w:r w:rsidRPr="007D6AC0">
          <w:rPr>
            <w:webHidden/>
          </w:rPr>
        </w:r>
        <w:r w:rsidRPr="007D6AC0">
          <w:rPr>
            <w:webHidden/>
          </w:rPr>
          <w:fldChar w:fldCharType="separate"/>
        </w:r>
        <w:r w:rsidR="002B5D82">
          <w:rPr>
            <w:webHidden/>
          </w:rPr>
          <w:t>21</w:t>
        </w:r>
        <w:r w:rsidRPr="007D6AC0">
          <w:rPr>
            <w:webHidden/>
          </w:rPr>
          <w:fldChar w:fldCharType="end"/>
        </w:r>
      </w:hyperlink>
    </w:p>
    <w:p w14:paraId="3EDE7F7D" w14:textId="427AF11F"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1" w:history="1">
        <w:r w:rsidRPr="007D6AC0">
          <w:rPr>
            <w:rStyle w:val="Hyperlink"/>
            <w:color w:val="auto"/>
          </w:rPr>
          <w:t>(10) Physical Capacity Evaluation.</w:t>
        </w:r>
        <w:r w:rsidRPr="007D6AC0">
          <w:rPr>
            <w:webHidden/>
          </w:rPr>
          <w:tab/>
        </w:r>
        <w:r w:rsidRPr="007D6AC0">
          <w:rPr>
            <w:webHidden/>
          </w:rPr>
          <w:fldChar w:fldCharType="begin"/>
        </w:r>
        <w:r w:rsidRPr="007D6AC0">
          <w:rPr>
            <w:webHidden/>
          </w:rPr>
          <w:instrText xml:space="preserve"> PAGEREF _Toc152079591 \h </w:instrText>
        </w:r>
        <w:r w:rsidRPr="007D6AC0">
          <w:rPr>
            <w:webHidden/>
          </w:rPr>
        </w:r>
        <w:r w:rsidRPr="007D6AC0">
          <w:rPr>
            <w:webHidden/>
          </w:rPr>
          <w:fldChar w:fldCharType="separate"/>
        </w:r>
        <w:r w:rsidR="002B5D82">
          <w:rPr>
            <w:webHidden/>
          </w:rPr>
          <w:t>22</w:t>
        </w:r>
        <w:r w:rsidRPr="007D6AC0">
          <w:rPr>
            <w:webHidden/>
          </w:rPr>
          <w:fldChar w:fldCharType="end"/>
        </w:r>
      </w:hyperlink>
    </w:p>
    <w:p w14:paraId="78CDB998" w14:textId="4ECB5257"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2" w:history="1">
        <w:r w:rsidRPr="007D6AC0">
          <w:rPr>
            <w:rStyle w:val="Hyperlink"/>
            <w:color w:val="auto"/>
          </w:rPr>
          <w:t>(11) Prescription Medication.</w:t>
        </w:r>
        <w:r w:rsidRPr="007D6AC0">
          <w:rPr>
            <w:webHidden/>
          </w:rPr>
          <w:tab/>
        </w:r>
        <w:r w:rsidRPr="007D6AC0">
          <w:rPr>
            <w:webHidden/>
          </w:rPr>
          <w:fldChar w:fldCharType="begin"/>
        </w:r>
        <w:r w:rsidRPr="007D6AC0">
          <w:rPr>
            <w:webHidden/>
          </w:rPr>
          <w:instrText xml:space="preserve"> PAGEREF _Toc152079592 \h </w:instrText>
        </w:r>
        <w:r w:rsidRPr="007D6AC0">
          <w:rPr>
            <w:webHidden/>
          </w:rPr>
        </w:r>
        <w:r w:rsidRPr="007D6AC0">
          <w:rPr>
            <w:webHidden/>
          </w:rPr>
          <w:fldChar w:fldCharType="separate"/>
        </w:r>
        <w:r w:rsidR="002B5D82">
          <w:rPr>
            <w:webHidden/>
          </w:rPr>
          <w:t>22</w:t>
        </w:r>
        <w:r w:rsidRPr="007D6AC0">
          <w:rPr>
            <w:webHidden/>
          </w:rPr>
          <w:fldChar w:fldCharType="end"/>
        </w:r>
      </w:hyperlink>
    </w:p>
    <w:p w14:paraId="0755FE99" w14:textId="745EB4C9"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3" w:history="1">
        <w:r w:rsidRPr="007D6AC0">
          <w:rPr>
            <w:rStyle w:val="Hyperlink"/>
            <w:color w:val="auto"/>
          </w:rPr>
          <w:t>(12) Diagnostics.</w:t>
        </w:r>
        <w:r w:rsidRPr="007D6AC0">
          <w:rPr>
            <w:webHidden/>
          </w:rPr>
          <w:tab/>
        </w:r>
        <w:r w:rsidRPr="007D6AC0">
          <w:rPr>
            <w:webHidden/>
          </w:rPr>
          <w:fldChar w:fldCharType="begin"/>
        </w:r>
        <w:r w:rsidRPr="007D6AC0">
          <w:rPr>
            <w:webHidden/>
          </w:rPr>
          <w:instrText xml:space="preserve"> PAGEREF _Toc152079593 \h </w:instrText>
        </w:r>
        <w:r w:rsidRPr="007D6AC0">
          <w:rPr>
            <w:webHidden/>
          </w:rPr>
        </w:r>
        <w:r w:rsidRPr="007D6AC0">
          <w:rPr>
            <w:webHidden/>
          </w:rPr>
          <w:fldChar w:fldCharType="separate"/>
        </w:r>
        <w:r w:rsidR="002B5D82">
          <w:rPr>
            <w:webHidden/>
          </w:rPr>
          <w:t>22</w:t>
        </w:r>
        <w:r w:rsidRPr="007D6AC0">
          <w:rPr>
            <w:webHidden/>
          </w:rPr>
          <w:fldChar w:fldCharType="end"/>
        </w:r>
      </w:hyperlink>
    </w:p>
    <w:p w14:paraId="0914E929" w14:textId="74DE1BEF"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4" w:history="1">
        <w:r w:rsidRPr="007D6AC0">
          <w:rPr>
            <w:rStyle w:val="Hyperlink"/>
            <w:color w:val="auto"/>
          </w:rPr>
          <w:t>(13) Articles.</w:t>
        </w:r>
        <w:r w:rsidRPr="007D6AC0">
          <w:rPr>
            <w:webHidden/>
          </w:rPr>
          <w:tab/>
        </w:r>
        <w:r w:rsidRPr="007D6AC0">
          <w:rPr>
            <w:webHidden/>
          </w:rPr>
          <w:fldChar w:fldCharType="begin"/>
        </w:r>
        <w:r w:rsidRPr="007D6AC0">
          <w:rPr>
            <w:webHidden/>
          </w:rPr>
          <w:instrText xml:space="preserve"> PAGEREF _Toc152079594 \h </w:instrText>
        </w:r>
        <w:r w:rsidRPr="007D6AC0">
          <w:rPr>
            <w:webHidden/>
          </w:rPr>
        </w:r>
        <w:r w:rsidRPr="007D6AC0">
          <w:rPr>
            <w:webHidden/>
          </w:rPr>
          <w:fldChar w:fldCharType="separate"/>
        </w:r>
        <w:r w:rsidR="002B5D82">
          <w:rPr>
            <w:webHidden/>
          </w:rPr>
          <w:t>23</w:t>
        </w:r>
        <w:r w:rsidRPr="007D6AC0">
          <w:rPr>
            <w:webHidden/>
          </w:rPr>
          <w:fldChar w:fldCharType="end"/>
        </w:r>
      </w:hyperlink>
    </w:p>
    <w:p w14:paraId="02417881" w14:textId="1850AA43"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5" w:history="1">
        <w:r w:rsidRPr="007D6AC0">
          <w:rPr>
            <w:rStyle w:val="Hyperlink"/>
            <w:color w:val="auto"/>
          </w:rPr>
          <w:t>(14) Physical Restorative Services.</w:t>
        </w:r>
        <w:r w:rsidRPr="007D6AC0">
          <w:rPr>
            <w:webHidden/>
          </w:rPr>
          <w:tab/>
        </w:r>
        <w:r w:rsidRPr="007D6AC0">
          <w:rPr>
            <w:webHidden/>
          </w:rPr>
          <w:fldChar w:fldCharType="begin"/>
        </w:r>
        <w:r w:rsidRPr="007D6AC0">
          <w:rPr>
            <w:webHidden/>
          </w:rPr>
          <w:instrText xml:space="preserve"> PAGEREF _Toc152079595 \h </w:instrText>
        </w:r>
        <w:r w:rsidRPr="007D6AC0">
          <w:rPr>
            <w:webHidden/>
          </w:rPr>
        </w:r>
        <w:r w:rsidRPr="007D6AC0">
          <w:rPr>
            <w:webHidden/>
          </w:rPr>
          <w:fldChar w:fldCharType="separate"/>
        </w:r>
        <w:r w:rsidR="002B5D82">
          <w:rPr>
            <w:webHidden/>
          </w:rPr>
          <w:t>23</w:t>
        </w:r>
        <w:r w:rsidRPr="007D6AC0">
          <w:rPr>
            <w:webHidden/>
          </w:rPr>
          <w:fldChar w:fldCharType="end"/>
        </w:r>
      </w:hyperlink>
    </w:p>
    <w:p w14:paraId="24B89F97" w14:textId="5150B8B0"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6" w:history="1">
        <w:r w:rsidRPr="007D6AC0">
          <w:rPr>
            <w:rStyle w:val="Hyperlink"/>
            <w:color w:val="auto"/>
          </w:rPr>
          <w:t>(15) Lumbar Artificial Disc Replacement Guidelines.</w:t>
        </w:r>
        <w:r w:rsidRPr="007D6AC0">
          <w:rPr>
            <w:webHidden/>
          </w:rPr>
          <w:tab/>
        </w:r>
        <w:r w:rsidRPr="007D6AC0">
          <w:rPr>
            <w:webHidden/>
          </w:rPr>
          <w:fldChar w:fldCharType="begin"/>
        </w:r>
        <w:r w:rsidRPr="007D6AC0">
          <w:rPr>
            <w:webHidden/>
          </w:rPr>
          <w:instrText xml:space="preserve"> PAGEREF _Toc152079596 \h </w:instrText>
        </w:r>
        <w:r w:rsidRPr="007D6AC0">
          <w:rPr>
            <w:webHidden/>
          </w:rPr>
        </w:r>
        <w:r w:rsidRPr="007D6AC0">
          <w:rPr>
            <w:webHidden/>
          </w:rPr>
          <w:fldChar w:fldCharType="separate"/>
        </w:r>
        <w:r w:rsidR="002B5D82">
          <w:rPr>
            <w:webHidden/>
          </w:rPr>
          <w:t>23</w:t>
        </w:r>
        <w:r w:rsidRPr="007D6AC0">
          <w:rPr>
            <w:webHidden/>
          </w:rPr>
          <w:fldChar w:fldCharType="end"/>
        </w:r>
      </w:hyperlink>
    </w:p>
    <w:p w14:paraId="59CF3C92" w14:textId="02413AAB"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597" w:history="1">
        <w:r w:rsidRPr="007D6AC0">
          <w:rPr>
            <w:rStyle w:val="Hyperlink"/>
            <w:color w:val="auto"/>
          </w:rPr>
          <w:t>436-010-0240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Medical Records and Reporting Requirements for Medical Providers</w:t>
        </w:r>
        <w:r w:rsidRPr="007D6AC0">
          <w:rPr>
            <w:webHidden/>
            <w:color w:val="auto"/>
          </w:rPr>
          <w:tab/>
        </w:r>
        <w:r w:rsidRPr="007D6AC0">
          <w:rPr>
            <w:webHidden/>
            <w:color w:val="auto"/>
          </w:rPr>
          <w:fldChar w:fldCharType="begin"/>
        </w:r>
        <w:r w:rsidRPr="007D6AC0">
          <w:rPr>
            <w:webHidden/>
            <w:color w:val="auto"/>
          </w:rPr>
          <w:instrText xml:space="preserve"> PAGEREF _Toc152079597 \h </w:instrText>
        </w:r>
        <w:r w:rsidRPr="007D6AC0">
          <w:rPr>
            <w:webHidden/>
            <w:color w:val="auto"/>
          </w:rPr>
        </w:r>
        <w:r w:rsidRPr="007D6AC0">
          <w:rPr>
            <w:webHidden/>
            <w:color w:val="auto"/>
          </w:rPr>
          <w:fldChar w:fldCharType="separate"/>
        </w:r>
        <w:r w:rsidR="002B5D82">
          <w:rPr>
            <w:webHidden/>
            <w:color w:val="auto"/>
          </w:rPr>
          <w:t>24</w:t>
        </w:r>
        <w:r w:rsidRPr="007D6AC0">
          <w:rPr>
            <w:webHidden/>
            <w:color w:val="auto"/>
          </w:rPr>
          <w:fldChar w:fldCharType="end"/>
        </w:r>
      </w:hyperlink>
    </w:p>
    <w:p w14:paraId="7E53A046" w14:textId="5BAC8D48"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8" w:history="1">
        <w:r w:rsidRPr="007D6AC0">
          <w:rPr>
            <w:rStyle w:val="Hyperlink"/>
            <w:color w:val="auto"/>
          </w:rPr>
          <w:t>(1) Medical Records and Reports.</w:t>
        </w:r>
        <w:r w:rsidRPr="007D6AC0">
          <w:rPr>
            <w:webHidden/>
          </w:rPr>
          <w:tab/>
        </w:r>
        <w:r w:rsidRPr="007D6AC0">
          <w:rPr>
            <w:webHidden/>
          </w:rPr>
          <w:fldChar w:fldCharType="begin"/>
        </w:r>
        <w:r w:rsidRPr="007D6AC0">
          <w:rPr>
            <w:webHidden/>
          </w:rPr>
          <w:instrText xml:space="preserve"> PAGEREF _Toc152079598 \h </w:instrText>
        </w:r>
        <w:r w:rsidRPr="007D6AC0">
          <w:rPr>
            <w:webHidden/>
          </w:rPr>
        </w:r>
        <w:r w:rsidRPr="007D6AC0">
          <w:rPr>
            <w:webHidden/>
          </w:rPr>
          <w:fldChar w:fldCharType="separate"/>
        </w:r>
        <w:r w:rsidR="002B5D82">
          <w:rPr>
            <w:webHidden/>
          </w:rPr>
          <w:t>24</w:t>
        </w:r>
        <w:r w:rsidRPr="007D6AC0">
          <w:rPr>
            <w:webHidden/>
          </w:rPr>
          <w:fldChar w:fldCharType="end"/>
        </w:r>
      </w:hyperlink>
    </w:p>
    <w:p w14:paraId="6938AB91" w14:textId="073B6C8E"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599" w:history="1">
        <w:r w:rsidRPr="007D6AC0">
          <w:rPr>
            <w:rStyle w:val="Hyperlink"/>
            <w:color w:val="auto"/>
          </w:rPr>
          <w:t>(2) Diagnostic Studies.</w:t>
        </w:r>
        <w:r w:rsidRPr="007D6AC0">
          <w:rPr>
            <w:webHidden/>
          </w:rPr>
          <w:tab/>
        </w:r>
        <w:r w:rsidRPr="007D6AC0">
          <w:rPr>
            <w:webHidden/>
          </w:rPr>
          <w:fldChar w:fldCharType="begin"/>
        </w:r>
        <w:r w:rsidRPr="007D6AC0">
          <w:rPr>
            <w:webHidden/>
          </w:rPr>
          <w:instrText xml:space="preserve"> PAGEREF _Toc152079599 \h </w:instrText>
        </w:r>
        <w:r w:rsidRPr="007D6AC0">
          <w:rPr>
            <w:webHidden/>
          </w:rPr>
        </w:r>
        <w:r w:rsidRPr="007D6AC0">
          <w:rPr>
            <w:webHidden/>
          </w:rPr>
          <w:fldChar w:fldCharType="separate"/>
        </w:r>
        <w:r w:rsidR="002B5D82">
          <w:rPr>
            <w:webHidden/>
          </w:rPr>
          <w:t>25</w:t>
        </w:r>
        <w:r w:rsidRPr="007D6AC0">
          <w:rPr>
            <w:webHidden/>
          </w:rPr>
          <w:fldChar w:fldCharType="end"/>
        </w:r>
      </w:hyperlink>
    </w:p>
    <w:p w14:paraId="3E1AC98B" w14:textId="1F6C90C0"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0" w:history="1">
        <w:r w:rsidRPr="007D6AC0">
          <w:rPr>
            <w:rStyle w:val="Hyperlink"/>
            <w:color w:val="auto"/>
          </w:rPr>
          <w:t>(3) Multidisciplinary Programs.</w:t>
        </w:r>
        <w:r w:rsidRPr="007D6AC0">
          <w:rPr>
            <w:webHidden/>
          </w:rPr>
          <w:tab/>
        </w:r>
        <w:r w:rsidRPr="007D6AC0">
          <w:rPr>
            <w:webHidden/>
          </w:rPr>
          <w:fldChar w:fldCharType="begin"/>
        </w:r>
        <w:r w:rsidRPr="007D6AC0">
          <w:rPr>
            <w:webHidden/>
          </w:rPr>
          <w:instrText xml:space="preserve"> PAGEREF _Toc152079600 \h </w:instrText>
        </w:r>
        <w:r w:rsidRPr="007D6AC0">
          <w:rPr>
            <w:webHidden/>
          </w:rPr>
        </w:r>
        <w:r w:rsidRPr="007D6AC0">
          <w:rPr>
            <w:webHidden/>
          </w:rPr>
          <w:fldChar w:fldCharType="separate"/>
        </w:r>
        <w:r w:rsidR="002B5D82">
          <w:rPr>
            <w:webHidden/>
          </w:rPr>
          <w:t>25</w:t>
        </w:r>
        <w:r w:rsidRPr="007D6AC0">
          <w:rPr>
            <w:webHidden/>
          </w:rPr>
          <w:fldChar w:fldCharType="end"/>
        </w:r>
      </w:hyperlink>
    </w:p>
    <w:p w14:paraId="24B2BA9B" w14:textId="64617F77"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1" w:history="1">
        <w:r w:rsidRPr="007D6AC0">
          <w:rPr>
            <w:rStyle w:val="Hyperlink"/>
            <w:color w:val="auto"/>
          </w:rPr>
          <w:t>(4) Release of Medical Records.</w:t>
        </w:r>
        <w:r w:rsidRPr="007D6AC0">
          <w:rPr>
            <w:webHidden/>
          </w:rPr>
          <w:tab/>
        </w:r>
        <w:r w:rsidRPr="007D6AC0">
          <w:rPr>
            <w:webHidden/>
          </w:rPr>
          <w:fldChar w:fldCharType="begin"/>
        </w:r>
        <w:r w:rsidRPr="007D6AC0">
          <w:rPr>
            <w:webHidden/>
          </w:rPr>
          <w:instrText xml:space="preserve"> PAGEREF _Toc152079601 \h </w:instrText>
        </w:r>
        <w:r w:rsidRPr="007D6AC0">
          <w:rPr>
            <w:webHidden/>
          </w:rPr>
        </w:r>
        <w:r w:rsidRPr="007D6AC0">
          <w:rPr>
            <w:webHidden/>
          </w:rPr>
          <w:fldChar w:fldCharType="separate"/>
        </w:r>
        <w:r w:rsidR="002B5D82">
          <w:rPr>
            <w:webHidden/>
          </w:rPr>
          <w:t>25</w:t>
        </w:r>
        <w:r w:rsidRPr="007D6AC0">
          <w:rPr>
            <w:webHidden/>
          </w:rPr>
          <w:fldChar w:fldCharType="end"/>
        </w:r>
      </w:hyperlink>
    </w:p>
    <w:p w14:paraId="77AD8F5E" w14:textId="102586B7"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2" w:history="1">
        <w:r w:rsidRPr="007D6AC0">
          <w:rPr>
            <w:rStyle w:val="Hyperlink"/>
            <w:color w:val="auto"/>
          </w:rPr>
          <w:t>(5) Release to Return to Work.</w:t>
        </w:r>
        <w:r w:rsidRPr="007D6AC0">
          <w:rPr>
            <w:webHidden/>
          </w:rPr>
          <w:tab/>
        </w:r>
        <w:r w:rsidRPr="007D6AC0">
          <w:rPr>
            <w:webHidden/>
          </w:rPr>
          <w:fldChar w:fldCharType="begin"/>
        </w:r>
        <w:r w:rsidRPr="007D6AC0">
          <w:rPr>
            <w:webHidden/>
          </w:rPr>
          <w:instrText xml:space="preserve"> PAGEREF _Toc152079602 \h </w:instrText>
        </w:r>
        <w:r w:rsidRPr="007D6AC0">
          <w:rPr>
            <w:webHidden/>
          </w:rPr>
        </w:r>
        <w:r w:rsidRPr="007D6AC0">
          <w:rPr>
            <w:webHidden/>
          </w:rPr>
          <w:fldChar w:fldCharType="separate"/>
        </w:r>
        <w:r w:rsidR="002B5D82">
          <w:rPr>
            <w:webHidden/>
          </w:rPr>
          <w:t>26</w:t>
        </w:r>
        <w:r w:rsidRPr="007D6AC0">
          <w:rPr>
            <w:webHidden/>
          </w:rPr>
          <w:fldChar w:fldCharType="end"/>
        </w:r>
      </w:hyperlink>
    </w:p>
    <w:p w14:paraId="5861F8CA" w14:textId="475E91B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3" w:history="1">
        <w:r w:rsidRPr="007D6AC0">
          <w:rPr>
            <w:rStyle w:val="Hyperlink"/>
            <w:color w:val="auto"/>
          </w:rPr>
          <w:t>(6) Temporary Disability and Medically Stationary.</w:t>
        </w:r>
        <w:r w:rsidRPr="007D6AC0">
          <w:rPr>
            <w:webHidden/>
          </w:rPr>
          <w:tab/>
        </w:r>
        <w:r w:rsidRPr="007D6AC0">
          <w:rPr>
            <w:webHidden/>
          </w:rPr>
          <w:fldChar w:fldCharType="begin"/>
        </w:r>
        <w:r w:rsidRPr="007D6AC0">
          <w:rPr>
            <w:webHidden/>
          </w:rPr>
          <w:instrText xml:space="preserve"> PAGEREF _Toc152079603 \h </w:instrText>
        </w:r>
        <w:r w:rsidRPr="007D6AC0">
          <w:rPr>
            <w:webHidden/>
          </w:rPr>
        </w:r>
        <w:r w:rsidRPr="007D6AC0">
          <w:rPr>
            <w:webHidden/>
          </w:rPr>
          <w:fldChar w:fldCharType="separate"/>
        </w:r>
        <w:r w:rsidR="002B5D82">
          <w:rPr>
            <w:webHidden/>
          </w:rPr>
          <w:t>27</w:t>
        </w:r>
        <w:r w:rsidRPr="007D6AC0">
          <w:rPr>
            <w:webHidden/>
          </w:rPr>
          <w:fldChar w:fldCharType="end"/>
        </w:r>
      </w:hyperlink>
    </w:p>
    <w:p w14:paraId="41925019" w14:textId="7871D03D"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4" w:history="1">
        <w:r w:rsidRPr="007D6AC0">
          <w:rPr>
            <w:rStyle w:val="Hyperlink"/>
            <w:color w:val="auto"/>
          </w:rPr>
          <w:t>(7) Consultations.</w:t>
        </w:r>
        <w:r w:rsidRPr="007D6AC0">
          <w:rPr>
            <w:webHidden/>
          </w:rPr>
          <w:tab/>
        </w:r>
        <w:r w:rsidRPr="007D6AC0">
          <w:rPr>
            <w:webHidden/>
          </w:rPr>
          <w:fldChar w:fldCharType="begin"/>
        </w:r>
        <w:r w:rsidRPr="007D6AC0">
          <w:rPr>
            <w:webHidden/>
          </w:rPr>
          <w:instrText xml:space="preserve"> PAGEREF _Toc152079604 \h </w:instrText>
        </w:r>
        <w:r w:rsidRPr="007D6AC0">
          <w:rPr>
            <w:webHidden/>
          </w:rPr>
        </w:r>
        <w:r w:rsidRPr="007D6AC0">
          <w:rPr>
            <w:webHidden/>
          </w:rPr>
          <w:fldChar w:fldCharType="separate"/>
        </w:r>
        <w:r w:rsidR="002B5D82">
          <w:rPr>
            <w:webHidden/>
          </w:rPr>
          <w:t>27</w:t>
        </w:r>
        <w:r w:rsidRPr="007D6AC0">
          <w:rPr>
            <w:webHidden/>
          </w:rPr>
          <w:fldChar w:fldCharType="end"/>
        </w:r>
      </w:hyperlink>
    </w:p>
    <w:p w14:paraId="2517AC72" w14:textId="03812480"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05" w:history="1">
        <w:r w:rsidRPr="007D6AC0">
          <w:rPr>
            <w:rStyle w:val="Hyperlink"/>
            <w:color w:val="auto"/>
          </w:rPr>
          <w:t>436-010-0241</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Form 827, Worker’s and Health Care Provider’s Report for Workers’ Compensation Claims</w:t>
        </w:r>
        <w:r w:rsidRPr="007D6AC0">
          <w:rPr>
            <w:webHidden/>
            <w:color w:val="auto"/>
          </w:rPr>
          <w:tab/>
        </w:r>
        <w:r w:rsidRPr="007D6AC0">
          <w:rPr>
            <w:webHidden/>
            <w:color w:val="auto"/>
          </w:rPr>
          <w:fldChar w:fldCharType="begin"/>
        </w:r>
        <w:r w:rsidRPr="007D6AC0">
          <w:rPr>
            <w:webHidden/>
            <w:color w:val="auto"/>
          </w:rPr>
          <w:instrText xml:space="preserve"> PAGEREF _Toc152079605 \h </w:instrText>
        </w:r>
        <w:r w:rsidRPr="007D6AC0">
          <w:rPr>
            <w:webHidden/>
            <w:color w:val="auto"/>
          </w:rPr>
        </w:r>
        <w:r w:rsidRPr="007D6AC0">
          <w:rPr>
            <w:webHidden/>
            <w:color w:val="auto"/>
          </w:rPr>
          <w:fldChar w:fldCharType="separate"/>
        </w:r>
        <w:r w:rsidR="002B5D82">
          <w:rPr>
            <w:webHidden/>
            <w:color w:val="auto"/>
          </w:rPr>
          <w:t>28</w:t>
        </w:r>
        <w:r w:rsidRPr="007D6AC0">
          <w:rPr>
            <w:webHidden/>
            <w:color w:val="auto"/>
          </w:rPr>
          <w:fldChar w:fldCharType="end"/>
        </w:r>
      </w:hyperlink>
    </w:p>
    <w:p w14:paraId="183F5155" w14:textId="26EF54EE"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6" w:history="1">
        <w:r w:rsidRPr="007D6AC0">
          <w:rPr>
            <w:rStyle w:val="Hyperlink"/>
            <w:color w:val="auto"/>
          </w:rPr>
          <w:t>(1) First Visit.</w:t>
        </w:r>
        <w:r w:rsidRPr="007D6AC0">
          <w:rPr>
            <w:webHidden/>
          </w:rPr>
          <w:tab/>
        </w:r>
        <w:r w:rsidRPr="007D6AC0">
          <w:rPr>
            <w:webHidden/>
          </w:rPr>
          <w:fldChar w:fldCharType="begin"/>
        </w:r>
        <w:r w:rsidRPr="007D6AC0">
          <w:rPr>
            <w:webHidden/>
          </w:rPr>
          <w:instrText xml:space="preserve"> PAGEREF _Toc152079606 \h </w:instrText>
        </w:r>
        <w:r w:rsidRPr="007D6AC0">
          <w:rPr>
            <w:webHidden/>
          </w:rPr>
        </w:r>
        <w:r w:rsidRPr="007D6AC0">
          <w:rPr>
            <w:webHidden/>
          </w:rPr>
          <w:fldChar w:fldCharType="separate"/>
        </w:r>
        <w:r w:rsidR="002B5D82">
          <w:rPr>
            <w:webHidden/>
          </w:rPr>
          <w:t>28</w:t>
        </w:r>
        <w:r w:rsidRPr="007D6AC0">
          <w:rPr>
            <w:webHidden/>
          </w:rPr>
          <w:fldChar w:fldCharType="end"/>
        </w:r>
      </w:hyperlink>
    </w:p>
    <w:p w14:paraId="501FDB08" w14:textId="1DB629BA"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7" w:history="1">
        <w:r w:rsidRPr="007D6AC0">
          <w:rPr>
            <w:rStyle w:val="Hyperlink"/>
            <w:color w:val="auto"/>
          </w:rPr>
          <w:t>(2) New or Omitted Medical Condition.</w:t>
        </w:r>
        <w:r w:rsidRPr="007D6AC0">
          <w:rPr>
            <w:webHidden/>
          </w:rPr>
          <w:tab/>
        </w:r>
        <w:r w:rsidRPr="007D6AC0">
          <w:rPr>
            <w:webHidden/>
          </w:rPr>
          <w:fldChar w:fldCharType="begin"/>
        </w:r>
        <w:r w:rsidRPr="007D6AC0">
          <w:rPr>
            <w:webHidden/>
          </w:rPr>
          <w:instrText xml:space="preserve"> PAGEREF _Toc152079607 \h </w:instrText>
        </w:r>
        <w:r w:rsidRPr="007D6AC0">
          <w:rPr>
            <w:webHidden/>
          </w:rPr>
        </w:r>
        <w:r w:rsidRPr="007D6AC0">
          <w:rPr>
            <w:webHidden/>
          </w:rPr>
          <w:fldChar w:fldCharType="separate"/>
        </w:r>
        <w:r w:rsidR="002B5D82">
          <w:rPr>
            <w:webHidden/>
          </w:rPr>
          <w:t>28</w:t>
        </w:r>
        <w:r w:rsidRPr="007D6AC0">
          <w:rPr>
            <w:webHidden/>
          </w:rPr>
          <w:fldChar w:fldCharType="end"/>
        </w:r>
      </w:hyperlink>
    </w:p>
    <w:p w14:paraId="7122A1BD" w14:textId="661FD392"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8" w:history="1">
        <w:r w:rsidRPr="007D6AC0">
          <w:rPr>
            <w:rStyle w:val="Hyperlink"/>
            <w:color w:val="auto"/>
          </w:rPr>
          <w:t>(3) Change of Attending Physician.</w:t>
        </w:r>
        <w:r w:rsidRPr="007D6AC0">
          <w:rPr>
            <w:webHidden/>
          </w:rPr>
          <w:tab/>
        </w:r>
        <w:r w:rsidRPr="007D6AC0">
          <w:rPr>
            <w:webHidden/>
          </w:rPr>
          <w:fldChar w:fldCharType="begin"/>
        </w:r>
        <w:r w:rsidRPr="007D6AC0">
          <w:rPr>
            <w:webHidden/>
          </w:rPr>
          <w:instrText xml:space="preserve"> PAGEREF _Toc152079608 \h </w:instrText>
        </w:r>
        <w:r w:rsidRPr="007D6AC0">
          <w:rPr>
            <w:webHidden/>
          </w:rPr>
        </w:r>
        <w:r w:rsidRPr="007D6AC0">
          <w:rPr>
            <w:webHidden/>
          </w:rPr>
          <w:fldChar w:fldCharType="separate"/>
        </w:r>
        <w:r w:rsidR="002B5D82">
          <w:rPr>
            <w:webHidden/>
          </w:rPr>
          <w:t>28</w:t>
        </w:r>
        <w:r w:rsidRPr="007D6AC0">
          <w:rPr>
            <w:webHidden/>
          </w:rPr>
          <w:fldChar w:fldCharType="end"/>
        </w:r>
      </w:hyperlink>
    </w:p>
    <w:p w14:paraId="58A3B5B6" w14:textId="3EA0C78F"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09" w:history="1">
        <w:r w:rsidRPr="007D6AC0">
          <w:rPr>
            <w:rStyle w:val="Hyperlink"/>
            <w:color w:val="auto"/>
          </w:rPr>
          <w:t>(4) Aggravation.</w:t>
        </w:r>
        <w:r w:rsidRPr="007D6AC0">
          <w:rPr>
            <w:webHidden/>
          </w:rPr>
          <w:tab/>
        </w:r>
        <w:r w:rsidRPr="007D6AC0">
          <w:rPr>
            <w:webHidden/>
          </w:rPr>
          <w:fldChar w:fldCharType="begin"/>
        </w:r>
        <w:r w:rsidRPr="007D6AC0">
          <w:rPr>
            <w:webHidden/>
          </w:rPr>
          <w:instrText xml:space="preserve"> PAGEREF _Toc152079609 \h </w:instrText>
        </w:r>
        <w:r w:rsidRPr="007D6AC0">
          <w:rPr>
            <w:webHidden/>
          </w:rPr>
        </w:r>
        <w:r w:rsidRPr="007D6AC0">
          <w:rPr>
            <w:webHidden/>
          </w:rPr>
          <w:fldChar w:fldCharType="separate"/>
        </w:r>
        <w:r w:rsidR="002B5D82">
          <w:rPr>
            <w:webHidden/>
          </w:rPr>
          <w:t>29</w:t>
        </w:r>
        <w:r w:rsidRPr="007D6AC0">
          <w:rPr>
            <w:webHidden/>
          </w:rPr>
          <w:fldChar w:fldCharType="end"/>
        </w:r>
      </w:hyperlink>
    </w:p>
    <w:p w14:paraId="1B7EF03E" w14:textId="640E2F8A"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10" w:history="1">
        <w:r w:rsidRPr="007D6AC0">
          <w:rPr>
            <w:rStyle w:val="Hyperlink"/>
            <w:color w:val="auto"/>
          </w:rPr>
          <w:t>436-010-0250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Elective Surgery</w:t>
        </w:r>
        <w:r w:rsidRPr="007D6AC0">
          <w:rPr>
            <w:webHidden/>
            <w:color w:val="auto"/>
          </w:rPr>
          <w:tab/>
        </w:r>
        <w:r w:rsidRPr="007D6AC0">
          <w:rPr>
            <w:webHidden/>
            <w:color w:val="auto"/>
          </w:rPr>
          <w:fldChar w:fldCharType="begin"/>
        </w:r>
        <w:r w:rsidRPr="007D6AC0">
          <w:rPr>
            <w:webHidden/>
            <w:color w:val="auto"/>
          </w:rPr>
          <w:instrText xml:space="preserve"> PAGEREF _Toc152079610 \h </w:instrText>
        </w:r>
        <w:r w:rsidRPr="007D6AC0">
          <w:rPr>
            <w:webHidden/>
            <w:color w:val="auto"/>
          </w:rPr>
        </w:r>
        <w:r w:rsidRPr="007D6AC0">
          <w:rPr>
            <w:webHidden/>
            <w:color w:val="auto"/>
          </w:rPr>
          <w:fldChar w:fldCharType="separate"/>
        </w:r>
        <w:r w:rsidR="002B5D82">
          <w:rPr>
            <w:webHidden/>
            <w:color w:val="auto"/>
          </w:rPr>
          <w:t>29</w:t>
        </w:r>
        <w:r w:rsidRPr="007D6AC0">
          <w:rPr>
            <w:webHidden/>
            <w:color w:val="auto"/>
          </w:rPr>
          <w:fldChar w:fldCharType="end"/>
        </w:r>
      </w:hyperlink>
    </w:p>
    <w:p w14:paraId="6FD34E4A" w14:textId="095CD2D7"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11" w:history="1">
        <w:r w:rsidRPr="007D6AC0">
          <w:rPr>
            <w:rStyle w:val="Hyperlink"/>
            <w:color w:val="auto"/>
          </w:rPr>
          <w:t>436-010-0265</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Independent Medical Exams (IMEs) and Worker Requested Medical Exams (WRMEs)</w:t>
        </w:r>
        <w:r w:rsidRPr="007D6AC0">
          <w:rPr>
            <w:webHidden/>
            <w:color w:val="auto"/>
          </w:rPr>
          <w:tab/>
        </w:r>
        <w:r w:rsidRPr="007D6AC0">
          <w:rPr>
            <w:webHidden/>
            <w:color w:val="auto"/>
          </w:rPr>
          <w:fldChar w:fldCharType="begin"/>
        </w:r>
        <w:r w:rsidRPr="007D6AC0">
          <w:rPr>
            <w:webHidden/>
            <w:color w:val="auto"/>
          </w:rPr>
          <w:instrText xml:space="preserve"> PAGEREF _Toc152079611 \h </w:instrText>
        </w:r>
        <w:r w:rsidRPr="007D6AC0">
          <w:rPr>
            <w:webHidden/>
            <w:color w:val="auto"/>
          </w:rPr>
        </w:r>
        <w:r w:rsidRPr="007D6AC0">
          <w:rPr>
            <w:webHidden/>
            <w:color w:val="auto"/>
          </w:rPr>
          <w:fldChar w:fldCharType="separate"/>
        </w:r>
        <w:r w:rsidR="002B5D82">
          <w:rPr>
            <w:webHidden/>
            <w:color w:val="auto"/>
          </w:rPr>
          <w:t>31</w:t>
        </w:r>
        <w:r w:rsidRPr="007D6AC0">
          <w:rPr>
            <w:webHidden/>
            <w:color w:val="auto"/>
          </w:rPr>
          <w:fldChar w:fldCharType="end"/>
        </w:r>
      </w:hyperlink>
    </w:p>
    <w:p w14:paraId="186F6FEF" w14:textId="33C2EC7E"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2" w:history="1">
        <w:r w:rsidRPr="007D6AC0">
          <w:rPr>
            <w:rStyle w:val="Hyperlink"/>
            <w:color w:val="auto"/>
          </w:rPr>
          <w:t>(1) General.</w:t>
        </w:r>
        <w:r w:rsidRPr="007D6AC0">
          <w:rPr>
            <w:webHidden/>
          </w:rPr>
          <w:tab/>
        </w:r>
        <w:r w:rsidRPr="007D6AC0">
          <w:rPr>
            <w:webHidden/>
          </w:rPr>
          <w:fldChar w:fldCharType="begin"/>
        </w:r>
        <w:r w:rsidRPr="007D6AC0">
          <w:rPr>
            <w:webHidden/>
          </w:rPr>
          <w:instrText xml:space="preserve"> PAGEREF _Toc152079612 \h </w:instrText>
        </w:r>
        <w:r w:rsidRPr="007D6AC0">
          <w:rPr>
            <w:webHidden/>
          </w:rPr>
        </w:r>
        <w:r w:rsidRPr="007D6AC0">
          <w:rPr>
            <w:webHidden/>
          </w:rPr>
          <w:fldChar w:fldCharType="separate"/>
        </w:r>
        <w:r w:rsidR="002B5D82">
          <w:rPr>
            <w:webHidden/>
          </w:rPr>
          <w:t>31</w:t>
        </w:r>
        <w:r w:rsidRPr="007D6AC0">
          <w:rPr>
            <w:webHidden/>
          </w:rPr>
          <w:fldChar w:fldCharType="end"/>
        </w:r>
      </w:hyperlink>
    </w:p>
    <w:p w14:paraId="0625F1D4" w14:textId="4A10E697"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3" w:history="1">
        <w:r w:rsidRPr="007D6AC0">
          <w:rPr>
            <w:rStyle w:val="Hyperlink"/>
            <w:color w:val="auto"/>
          </w:rPr>
          <w:t>(2) IME and WRME Provider Authorization and Removal.</w:t>
        </w:r>
        <w:r w:rsidRPr="007D6AC0">
          <w:rPr>
            <w:webHidden/>
          </w:rPr>
          <w:tab/>
        </w:r>
        <w:r w:rsidRPr="007D6AC0">
          <w:rPr>
            <w:webHidden/>
          </w:rPr>
          <w:fldChar w:fldCharType="begin"/>
        </w:r>
        <w:r w:rsidRPr="007D6AC0">
          <w:rPr>
            <w:webHidden/>
          </w:rPr>
          <w:instrText xml:space="preserve"> PAGEREF _Toc152079613 \h </w:instrText>
        </w:r>
        <w:r w:rsidRPr="007D6AC0">
          <w:rPr>
            <w:webHidden/>
          </w:rPr>
        </w:r>
        <w:r w:rsidRPr="007D6AC0">
          <w:rPr>
            <w:webHidden/>
          </w:rPr>
          <w:fldChar w:fldCharType="separate"/>
        </w:r>
        <w:r w:rsidR="002B5D82">
          <w:rPr>
            <w:webHidden/>
          </w:rPr>
          <w:t>32</w:t>
        </w:r>
        <w:r w:rsidRPr="007D6AC0">
          <w:rPr>
            <w:webHidden/>
          </w:rPr>
          <w:fldChar w:fldCharType="end"/>
        </w:r>
      </w:hyperlink>
    </w:p>
    <w:p w14:paraId="78BB08DC" w14:textId="74567C0F"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4" w:history="1">
        <w:r w:rsidRPr="007D6AC0">
          <w:rPr>
            <w:rStyle w:val="Hyperlink"/>
            <w:color w:val="auto"/>
          </w:rPr>
          <w:t>(3) IME Complaint Process.</w:t>
        </w:r>
        <w:r w:rsidRPr="007D6AC0">
          <w:rPr>
            <w:webHidden/>
          </w:rPr>
          <w:tab/>
        </w:r>
        <w:r w:rsidRPr="007D6AC0">
          <w:rPr>
            <w:webHidden/>
          </w:rPr>
          <w:fldChar w:fldCharType="begin"/>
        </w:r>
        <w:r w:rsidRPr="007D6AC0">
          <w:rPr>
            <w:webHidden/>
          </w:rPr>
          <w:instrText xml:space="preserve"> PAGEREF _Toc152079614 \h </w:instrText>
        </w:r>
        <w:r w:rsidRPr="007D6AC0">
          <w:rPr>
            <w:webHidden/>
          </w:rPr>
        </w:r>
        <w:r w:rsidRPr="007D6AC0">
          <w:rPr>
            <w:webHidden/>
          </w:rPr>
          <w:fldChar w:fldCharType="separate"/>
        </w:r>
        <w:r w:rsidR="002B5D82">
          <w:rPr>
            <w:webHidden/>
          </w:rPr>
          <w:t>33</w:t>
        </w:r>
        <w:r w:rsidRPr="007D6AC0">
          <w:rPr>
            <w:webHidden/>
          </w:rPr>
          <w:fldChar w:fldCharType="end"/>
        </w:r>
      </w:hyperlink>
    </w:p>
    <w:p w14:paraId="3A4FDEA0" w14:textId="68B0D51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5" w:history="1">
        <w:r w:rsidRPr="007D6AC0">
          <w:rPr>
            <w:rStyle w:val="Hyperlink"/>
            <w:color w:val="auto"/>
          </w:rPr>
          <w:t>(4) IME Training.</w:t>
        </w:r>
        <w:r w:rsidRPr="007D6AC0">
          <w:rPr>
            <w:webHidden/>
          </w:rPr>
          <w:tab/>
        </w:r>
        <w:r w:rsidRPr="007D6AC0">
          <w:rPr>
            <w:webHidden/>
          </w:rPr>
          <w:fldChar w:fldCharType="begin"/>
        </w:r>
        <w:r w:rsidRPr="007D6AC0">
          <w:rPr>
            <w:webHidden/>
          </w:rPr>
          <w:instrText xml:space="preserve"> PAGEREF _Toc152079615 \h </w:instrText>
        </w:r>
        <w:r w:rsidRPr="007D6AC0">
          <w:rPr>
            <w:webHidden/>
          </w:rPr>
        </w:r>
        <w:r w:rsidRPr="007D6AC0">
          <w:rPr>
            <w:webHidden/>
          </w:rPr>
          <w:fldChar w:fldCharType="separate"/>
        </w:r>
        <w:r w:rsidR="002B5D82">
          <w:rPr>
            <w:webHidden/>
          </w:rPr>
          <w:t>34</w:t>
        </w:r>
        <w:r w:rsidRPr="007D6AC0">
          <w:rPr>
            <w:webHidden/>
          </w:rPr>
          <w:fldChar w:fldCharType="end"/>
        </w:r>
      </w:hyperlink>
    </w:p>
    <w:p w14:paraId="251C7FF6" w14:textId="01FC3B68"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6" w:history="1">
        <w:r w:rsidRPr="007D6AC0">
          <w:rPr>
            <w:rStyle w:val="Hyperlink"/>
            <w:color w:val="auto"/>
          </w:rPr>
          <w:t>(5) IME Related Forms.</w:t>
        </w:r>
        <w:r w:rsidRPr="007D6AC0">
          <w:rPr>
            <w:webHidden/>
          </w:rPr>
          <w:tab/>
        </w:r>
        <w:r w:rsidRPr="007D6AC0">
          <w:rPr>
            <w:webHidden/>
          </w:rPr>
          <w:fldChar w:fldCharType="begin"/>
        </w:r>
        <w:r w:rsidRPr="007D6AC0">
          <w:rPr>
            <w:webHidden/>
          </w:rPr>
          <w:instrText xml:space="preserve"> PAGEREF _Toc152079616 \h </w:instrText>
        </w:r>
        <w:r w:rsidRPr="007D6AC0">
          <w:rPr>
            <w:webHidden/>
          </w:rPr>
        </w:r>
        <w:r w:rsidRPr="007D6AC0">
          <w:rPr>
            <w:webHidden/>
          </w:rPr>
          <w:fldChar w:fldCharType="separate"/>
        </w:r>
        <w:r w:rsidR="002B5D82">
          <w:rPr>
            <w:webHidden/>
          </w:rPr>
          <w:t>34</w:t>
        </w:r>
        <w:r w:rsidRPr="007D6AC0">
          <w:rPr>
            <w:webHidden/>
          </w:rPr>
          <w:fldChar w:fldCharType="end"/>
        </w:r>
      </w:hyperlink>
    </w:p>
    <w:p w14:paraId="5165C00E" w14:textId="72BE2E4B"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7" w:history="1">
        <w:r w:rsidRPr="007D6AC0">
          <w:rPr>
            <w:rStyle w:val="Hyperlink"/>
            <w:color w:val="auto"/>
          </w:rPr>
          <w:t>(6) IME Observer.</w:t>
        </w:r>
        <w:r w:rsidRPr="007D6AC0">
          <w:rPr>
            <w:webHidden/>
          </w:rPr>
          <w:tab/>
        </w:r>
        <w:r w:rsidRPr="007D6AC0">
          <w:rPr>
            <w:webHidden/>
          </w:rPr>
          <w:fldChar w:fldCharType="begin"/>
        </w:r>
        <w:r w:rsidRPr="007D6AC0">
          <w:rPr>
            <w:webHidden/>
          </w:rPr>
          <w:instrText xml:space="preserve"> PAGEREF _Toc152079617 \h </w:instrText>
        </w:r>
        <w:r w:rsidRPr="007D6AC0">
          <w:rPr>
            <w:webHidden/>
          </w:rPr>
        </w:r>
        <w:r w:rsidRPr="007D6AC0">
          <w:rPr>
            <w:webHidden/>
          </w:rPr>
          <w:fldChar w:fldCharType="separate"/>
        </w:r>
        <w:r w:rsidR="002B5D82">
          <w:rPr>
            <w:webHidden/>
          </w:rPr>
          <w:t>34</w:t>
        </w:r>
        <w:r w:rsidRPr="007D6AC0">
          <w:rPr>
            <w:webHidden/>
          </w:rPr>
          <w:fldChar w:fldCharType="end"/>
        </w:r>
      </w:hyperlink>
    </w:p>
    <w:p w14:paraId="4785C20F" w14:textId="5DFA4C3F"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8" w:history="1">
        <w:r w:rsidRPr="007D6AC0">
          <w:rPr>
            <w:rStyle w:val="Hyperlink"/>
            <w:color w:val="auto"/>
          </w:rPr>
          <w:t>(7) Invasive Procedure.</w:t>
        </w:r>
        <w:r w:rsidRPr="007D6AC0">
          <w:rPr>
            <w:webHidden/>
          </w:rPr>
          <w:tab/>
        </w:r>
        <w:r w:rsidRPr="007D6AC0">
          <w:rPr>
            <w:webHidden/>
          </w:rPr>
          <w:fldChar w:fldCharType="begin"/>
        </w:r>
        <w:r w:rsidRPr="007D6AC0">
          <w:rPr>
            <w:webHidden/>
          </w:rPr>
          <w:instrText xml:space="preserve"> PAGEREF _Toc152079618 \h </w:instrText>
        </w:r>
        <w:r w:rsidRPr="007D6AC0">
          <w:rPr>
            <w:webHidden/>
          </w:rPr>
        </w:r>
        <w:r w:rsidRPr="007D6AC0">
          <w:rPr>
            <w:webHidden/>
          </w:rPr>
          <w:fldChar w:fldCharType="separate"/>
        </w:r>
        <w:r w:rsidR="002B5D82">
          <w:rPr>
            <w:webHidden/>
          </w:rPr>
          <w:t>34</w:t>
        </w:r>
        <w:r w:rsidRPr="007D6AC0">
          <w:rPr>
            <w:webHidden/>
          </w:rPr>
          <w:fldChar w:fldCharType="end"/>
        </w:r>
      </w:hyperlink>
    </w:p>
    <w:p w14:paraId="7172A5A5" w14:textId="0A914BB8"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19" w:history="1">
        <w:r w:rsidRPr="007D6AC0">
          <w:rPr>
            <w:rStyle w:val="Hyperlink"/>
            <w:color w:val="auto"/>
          </w:rPr>
          <w:t>(8) Recording the IME.</w:t>
        </w:r>
        <w:r w:rsidRPr="007D6AC0">
          <w:rPr>
            <w:webHidden/>
          </w:rPr>
          <w:tab/>
        </w:r>
        <w:r w:rsidRPr="007D6AC0">
          <w:rPr>
            <w:webHidden/>
          </w:rPr>
          <w:fldChar w:fldCharType="begin"/>
        </w:r>
        <w:r w:rsidRPr="007D6AC0">
          <w:rPr>
            <w:webHidden/>
          </w:rPr>
          <w:instrText xml:space="preserve"> PAGEREF _Toc152079619 \h </w:instrText>
        </w:r>
        <w:r w:rsidRPr="007D6AC0">
          <w:rPr>
            <w:webHidden/>
          </w:rPr>
        </w:r>
        <w:r w:rsidRPr="007D6AC0">
          <w:rPr>
            <w:webHidden/>
          </w:rPr>
          <w:fldChar w:fldCharType="separate"/>
        </w:r>
        <w:r w:rsidR="002B5D82">
          <w:rPr>
            <w:webHidden/>
          </w:rPr>
          <w:t>35</w:t>
        </w:r>
        <w:r w:rsidRPr="007D6AC0">
          <w:rPr>
            <w:webHidden/>
          </w:rPr>
          <w:fldChar w:fldCharType="end"/>
        </w:r>
      </w:hyperlink>
    </w:p>
    <w:p w14:paraId="56498FDE" w14:textId="773B5BD9"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0" w:history="1">
        <w:r w:rsidRPr="007D6AC0">
          <w:rPr>
            <w:rStyle w:val="Hyperlink"/>
            <w:color w:val="auto"/>
          </w:rPr>
          <w:t>(9) Objection to the IME Location.</w:t>
        </w:r>
        <w:r w:rsidRPr="007D6AC0">
          <w:rPr>
            <w:webHidden/>
          </w:rPr>
          <w:tab/>
        </w:r>
        <w:r w:rsidRPr="007D6AC0">
          <w:rPr>
            <w:webHidden/>
          </w:rPr>
          <w:fldChar w:fldCharType="begin"/>
        </w:r>
        <w:r w:rsidRPr="007D6AC0">
          <w:rPr>
            <w:webHidden/>
          </w:rPr>
          <w:instrText xml:space="preserve"> PAGEREF _Toc152079620 \h </w:instrText>
        </w:r>
        <w:r w:rsidRPr="007D6AC0">
          <w:rPr>
            <w:webHidden/>
          </w:rPr>
        </w:r>
        <w:r w:rsidRPr="007D6AC0">
          <w:rPr>
            <w:webHidden/>
          </w:rPr>
          <w:fldChar w:fldCharType="separate"/>
        </w:r>
        <w:r w:rsidR="002B5D82">
          <w:rPr>
            <w:webHidden/>
          </w:rPr>
          <w:t>35</w:t>
        </w:r>
        <w:r w:rsidRPr="007D6AC0">
          <w:rPr>
            <w:webHidden/>
          </w:rPr>
          <w:fldChar w:fldCharType="end"/>
        </w:r>
      </w:hyperlink>
    </w:p>
    <w:p w14:paraId="5F212B43" w14:textId="0FCEB527"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1" w:history="1">
        <w:r w:rsidRPr="007D6AC0">
          <w:rPr>
            <w:rStyle w:val="Hyperlink"/>
            <w:color w:val="auto"/>
          </w:rPr>
          <w:t>(10) Failure to Attend an IME.</w:t>
        </w:r>
        <w:r w:rsidRPr="007D6AC0">
          <w:rPr>
            <w:webHidden/>
          </w:rPr>
          <w:tab/>
        </w:r>
        <w:r w:rsidRPr="007D6AC0">
          <w:rPr>
            <w:webHidden/>
          </w:rPr>
          <w:fldChar w:fldCharType="begin"/>
        </w:r>
        <w:r w:rsidRPr="007D6AC0">
          <w:rPr>
            <w:webHidden/>
          </w:rPr>
          <w:instrText xml:space="preserve"> PAGEREF _Toc152079621 \h </w:instrText>
        </w:r>
        <w:r w:rsidRPr="007D6AC0">
          <w:rPr>
            <w:webHidden/>
          </w:rPr>
        </w:r>
        <w:r w:rsidRPr="007D6AC0">
          <w:rPr>
            <w:webHidden/>
          </w:rPr>
          <w:fldChar w:fldCharType="separate"/>
        </w:r>
        <w:r w:rsidR="002B5D82">
          <w:rPr>
            <w:webHidden/>
          </w:rPr>
          <w:t>35</w:t>
        </w:r>
        <w:r w:rsidRPr="007D6AC0">
          <w:rPr>
            <w:webHidden/>
          </w:rPr>
          <w:fldChar w:fldCharType="end"/>
        </w:r>
      </w:hyperlink>
    </w:p>
    <w:p w14:paraId="16858D99" w14:textId="4453E660"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2" w:history="1">
        <w:r w:rsidRPr="007D6AC0">
          <w:rPr>
            <w:rStyle w:val="Hyperlink"/>
            <w:color w:val="auto"/>
          </w:rPr>
          <w:t>(11) IME Report.</w:t>
        </w:r>
        <w:r w:rsidRPr="007D6AC0">
          <w:rPr>
            <w:webHidden/>
          </w:rPr>
          <w:tab/>
        </w:r>
        <w:r w:rsidRPr="007D6AC0">
          <w:rPr>
            <w:webHidden/>
          </w:rPr>
          <w:fldChar w:fldCharType="begin"/>
        </w:r>
        <w:r w:rsidRPr="007D6AC0">
          <w:rPr>
            <w:webHidden/>
          </w:rPr>
          <w:instrText xml:space="preserve"> PAGEREF _Toc152079622 \h </w:instrText>
        </w:r>
        <w:r w:rsidRPr="007D6AC0">
          <w:rPr>
            <w:webHidden/>
          </w:rPr>
        </w:r>
        <w:r w:rsidRPr="007D6AC0">
          <w:rPr>
            <w:webHidden/>
          </w:rPr>
          <w:fldChar w:fldCharType="separate"/>
        </w:r>
        <w:r w:rsidR="002B5D82">
          <w:rPr>
            <w:webHidden/>
          </w:rPr>
          <w:t>35</w:t>
        </w:r>
        <w:r w:rsidRPr="007D6AC0">
          <w:rPr>
            <w:webHidden/>
          </w:rPr>
          <w:fldChar w:fldCharType="end"/>
        </w:r>
      </w:hyperlink>
    </w:p>
    <w:p w14:paraId="1C95DB69" w14:textId="31D326EF"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3" w:history="1">
        <w:r w:rsidRPr="007D6AC0">
          <w:rPr>
            <w:rStyle w:val="Hyperlink"/>
            <w:color w:val="auto"/>
          </w:rPr>
          <w:t>(12) Request for Additional IME.</w:t>
        </w:r>
        <w:r w:rsidRPr="007D6AC0">
          <w:rPr>
            <w:webHidden/>
          </w:rPr>
          <w:tab/>
        </w:r>
        <w:r w:rsidRPr="007D6AC0">
          <w:rPr>
            <w:webHidden/>
          </w:rPr>
          <w:fldChar w:fldCharType="begin"/>
        </w:r>
        <w:r w:rsidRPr="007D6AC0">
          <w:rPr>
            <w:webHidden/>
          </w:rPr>
          <w:instrText xml:space="preserve"> PAGEREF _Toc152079623 \h </w:instrText>
        </w:r>
        <w:r w:rsidRPr="007D6AC0">
          <w:rPr>
            <w:webHidden/>
          </w:rPr>
        </w:r>
        <w:r w:rsidRPr="007D6AC0">
          <w:rPr>
            <w:webHidden/>
          </w:rPr>
          <w:fldChar w:fldCharType="separate"/>
        </w:r>
        <w:r w:rsidR="002B5D82">
          <w:rPr>
            <w:webHidden/>
          </w:rPr>
          <w:t>36</w:t>
        </w:r>
        <w:r w:rsidRPr="007D6AC0">
          <w:rPr>
            <w:webHidden/>
          </w:rPr>
          <w:fldChar w:fldCharType="end"/>
        </w:r>
      </w:hyperlink>
    </w:p>
    <w:p w14:paraId="3C0F00CB" w14:textId="112340B8"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4" w:history="1">
        <w:r w:rsidRPr="007D6AC0">
          <w:rPr>
            <w:rStyle w:val="Hyperlink"/>
            <w:color w:val="auto"/>
          </w:rPr>
          <w:t>(13) Other Exams – Not Considered IMEs.</w:t>
        </w:r>
        <w:r w:rsidRPr="007D6AC0">
          <w:rPr>
            <w:webHidden/>
          </w:rPr>
          <w:tab/>
        </w:r>
        <w:r w:rsidRPr="007D6AC0">
          <w:rPr>
            <w:webHidden/>
          </w:rPr>
          <w:fldChar w:fldCharType="begin"/>
        </w:r>
        <w:r w:rsidRPr="007D6AC0">
          <w:rPr>
            <w:webHidden/>
          </w:rPr>
          <w:instrText xml:space="preserve"> PAGEREF _Toc152079624 \h </w:instrText>
        </w:r>
        <w:r w:rsidRPr="007D6AC0">
          <w:rPr>
            <w:webHidden/>
          </w:rPr>
        </w:r>
        <w:r w:rsidRPr="007D6AC0">
          <w:rPr>
            <w:webHidden/>
          </w:rPr>
          <w:fldChar w:fldCharType="separate"/>
        </w:r>
        <w:r w:rsidR="002B5D82">
          <w:rPr>
            <w:webHidden/>
          </w:rPr>
          <w:t>37</w:t>
        </w:r>
        <w:r w:rsidRPr="007D6AC0">
          <w:rPr>
            <w:webHidden/>
          </w:rPr>
          <w:fldChar w:fldCharType="end"/>
        </w:r>
      </w:hyperlink>
    </w:p>
    <w:p w14:paraId="269E47AF" w14:textId="2C81FB2E"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25" w:history="1">
        <w:r w:rsidRPr="007D6AC0">
          <w:rPr>
            <w:rStyle w:val="Hyperlink"/>
            <w:color w:val="auto"/>
          </w:rPr>
          <w:t>436-010-0270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Insurer’s Rights and Duties</w:t>
        </w:r>
        <w:r w:rsidRPr="007D6AC0">
          <w:rPr>
            <w:webHidden/>
            <w:color w:val="auto"/>
          </w:rPr>
          <w:tab/>
        </w:r>
        <w:r w:rsidRPr="007D6AC0">
          <w:rPr>
            <w:webHidden/>
            <w:color w:val="auto"/>
          </w:rPr>
          <w:fldChar w:fldCharType="begin"/>
        </w:r>
        <w:r w:rsidRPr="007D6AC0">
          <w:rPr>
            <w:webHidden/>
            <w:color w:val="auto"/>
          </w:rPr>
          <w:instrText xml:space="preserve"> PAGEREF _Toc152079625 \h </w:instrText>
        </w:r>
        <w:r w:rsidRPr="007D6AC0">
          <w:rPr>
            <w:webHidden/>
            <w:color w:val="auto"/>
          </w:rPr>
        </w:r>
        <w:r w:rsidRPr="007D6AC0">
          <w:rPr>
            <w:webHidden/>
            <w:color w:val="auto"/>
          </w:rPr>
          <w:fldChar w:fldCharType="separate"/>
        </w:r>
        <w:r w:rsidR="002B5D82">
          <w:rPr>
            <w:webHidden/>
            <w:color w:val="auto"/>
          </w:rPr>
          <w:t>37</w:t>
        </w:r>
        <w:r w:rsidRPr="007D6AC0">
          <w:rPr>
            <w:webHidden/>
            <w:color w:val="auto"/>
          </w:rPr>
          <w:fldChar w:fldCharType="end"/>
        </w:r>
      </w:hyperlink>
    </w:p>
    <w:p w14:paraId="2130D98C" w14:textId="0B2CFF6D"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6" w:history="1">
        <w:r w:rsidRPr="007D6AC0">
          <w:rPr>
            <w:rStyle w:val="Hyperlink"/>
            <w:color w:val="auto"/>
          </w:rPr>
          <w:t>(1) Notifications.</w:t>
        </w:r>
        <w:r w:rsidRPr="007D6AC0">
          <w:rPr>
            <w:webHidden/>
          </w:rPr>
          <w:tab/>
        </w:r>
        <w:r w:rsidRPr="007D6AC0">
          <w:rPr>
            <w:webHidden/>
          </w:rPr>
          <w:fldChar w:fldCharType="begin"/>
        </w:r>
        <w:r w:rsidRPr="007D6AC0">
          <w:rPr>
            <w:webHidden/>
          </w:rPr>
          <w:instrText xml:space="preserve"> PAGEREF _Toc152079626 \h </w:instrText>
        </w:r>
        <w:r w:rsidRPr="007D6AC0">
          <w:rPr>
            <w:webHidden/>
          </w:rPr>
        </w:r>
        <w:r w:rsidRPr="007D6AC0">
          <w:rPr>
            <w:webHidden/>
          </w:rPr>
          <w:fldChar w:fldCharType="separate"/>
        </w:r>
        <w:r w:rsidR="002B5D82">
          <w:rPr>
            <w:webHidden/>
          </w:rPr>
          <w:t>37</w:t>
        </w:r>
        <w:r w:rsidRPr="007D6AC0">
          <w:rPr>
            <w:webHidden/>
          </w:rPr>
          <w:fldChar w:fldCharType="end"/>
        </w:r>
      </w:hyperlink>
    </w:p>
    <w:p w14:paraId="6A168295" w14:textId="04BCB8BE"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7" w:history="1">
        <w:r w:rsidRPr="007D6AC0">
          <w:rPr>
            <w:rStyle w:val="Hyperlink"/>
            <w:color w:val="auto"/>
          </w:rPr>
          <w:t>(2) Medical Records Requests.</w:t>
        </w:r>
        <w:r w:rsidRPr="007D6AC0">
          <w:rPr>
            <w:webHidden/>
          </w:rPr>
          <w:tab/>
        </w:r>
        <w:r w:rsidRPr="007D6AC0">
          <w:rPr>
            <w:webHidden/>
          </w:rPr>
          <w:fldChar w:fldCharType="begin"/>
        </w:r>
        <w:r w:rsidRPr="007D6AC0">
          <w:rPr>
            <w:webHidden/>
          </w:rPr>
          <w:instrText xml:space="preserve"> PAGEREF _Toc152079627 \h </w:instrText>
        </w:r>
        <w:r w:rsidRPr="007D6AC0">
          <w:rPr>
            <w:webHidden/>
          </w:rPr>
        </w:r>
        <w:r w:rsidRPr="007D6AC0">
          <w:rPr>
            <w:webHidden/>
          </w:rPr>
          <w:fldChar w:fldCharType="separate"/>
        </w:r>
        <w:r w:rsidR="002B5D82">
          <w:rPr>
            <w:webHidden/>
          </w:rPr>
          <w:t>38</w:t>
        </w:r>
        <w:r w:rsidRPr="007D6AC0">
          <w:rPr>
            <w:webHidden/>
          </w:rPr>
          <w:fldChar w:fldCharType="end"/>
        </w:r>
      </w:hyperlink>
    </w:p>
    <w:p w14:paraId="7C9C8D34" w14:textId="66B8F5AA"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8" w:history="1">
        <w:r w:rsidRPr="007D6AC0">
          <w:rPr>
            <w:rStyle w:val="Hyperlink"/>
            <w:color w:val="auto"/>
          </w:rPr>
          <w:t>(3) Pre-authorization.</w:t>
        </w:r>
        <w:r w:rsidRPr="007D6AC0">
          <w:rPr>
            <w:webHidden/>
          </w:rPr>
          <w:tab/>
        </w:r>
        <w:r w:rsidRPr="007D6AC0">
          <w:rPr>
            <w:webHidden/>
          </w:rPr>
          <w:fldChar w:fldCharType="begin"/>
        </w:r>
        <w:r w:rsidRPr="007D6AC0">
          <w:rPr>
            <w:webHidden/>
          </w:rPr>
          <w:instrText xml:space="preserve"> PAGEREF _Toc152079628 \h </w:instrText>
        </w:r>
        <w:r w:rsidRPr="007D6AC0">
          <w:rPr>
            <w:webHidden/>
          </w:rPr>
        </w:r>
        <w:r w:rsidRPr="007D6AC0">
          <w:rPr>
            <w:webHidden/>
          </w:rPr>
          <w:fldChar w:fldCharType="separate"/>
        </w:r>
        <w:r w:rsidR="002B5D82">
          <w:rPr>
            <w:webHidden/>
          </w:rPr>
          <w:t>38</w:t>
        </w:r>
        <w:r w:rsidRPr="007D6AC0">
          <w:rPr>
            <w:webHidden/>
          </w:rPr>
          <w:fldChar w:fldCharType="end"/>
        </w:r>
      </w:hyperlink>
    </w:p>
    <w:p w14:paraId="1CE2067E" w14:textId="2C242D96"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29" w:history="1">
        <w:r w:rsidRPr="007D6AC0">
          <w:rPr>
            <w:rStyle w:val="Hyperlink"/>
            <w:color w:val="auto"/>
          </w:rPr>
          <w:t>(4) Insurer’s Duties under MCO Contracts.</w:t>
        </w:r>
        <w:r w:rsidRPr="007D6AC0">
          <w:rPr>
            <w:webHidden/>
          </w:rPr>
          <w:tab/>
        </w:r>
        <w:r w:rsidRPr="007D6AC0">
          <w:rPr>
            <w:webHidden/>
          </w:rPr>
          <w:fldChar w:fldCharType="begin"/>
        </w:r>
        <w:r w:rsidRPr="007D6AC0">
          <w:rPr>
            <w:webHidden/>
          </w:rPr>
          <w:instrText xml:space="preserve"> PAGEREF _Toc152079629 \h </w:instrText>
        </w:r>
        <w:r w:rsidRPr="007D6AC0">
          <w:rPr>
            <w:webHidden/>
          </w:rPr>
        </w:r>
        <w:r w:rsidRPr="007D6AC0">
          <w:rPr>
            <w:webHidden/>
          </w:rPr>
          <w:fldChar w:fldCharType="separate"/>
        </w:r>
        <w:r w:rsidR="002B5D82">
          <w:rPr>
            <w:webHidden/>
          </w:rPr>
          <w:t>38</w:t>
        </w:r>
        <w:r w:rsidRPr="007D6AC0">
          <w:rPr>
            <w:webHidden/>
          </w:rPr>
          <w:fldChar w:fldCharType="end"/>
        </w:r>
      </w:hyperlink>
    </w:p>
    <w:p w14:paraId="261FDA54" w14:textId="22A06EBD"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0" w:history="1">
        <w:r w:rsidRPr="007D6AC0">
          <w:rPr>
            <w:rStyle w:val="Hyperlink"/>
            <w:color w:val="auto"/>
          </w:rPr>
          <w:t>436-010-0280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Determination of Impairment / Closing Exams</w:t>
        </w:r>
        <w:r w:rsidRPr="007D6AC0">
          <w:rPr>
            <w:webHidden/>
            <w:color w:val="auto"/>
          </w:rPr>
          <w:tab/>
        </w:r>
        <w:r w:rsidRPr="007D6AC0">
          <w:rPr>
            <w:webHidden/>
            <w:color w:val="auto"/>
          </w:rPr>
          <w:fldChar w:fldCharType="begin"/>
        </w:r>
        <w:r w:rsidRPr="007D6AC0">
          <w:rPr>
            <w:webHidden/>
            <w:color w:val="auto"/>
          </w:rPr>
          <w:instrText xml:space="preserve"> PAGEREF _Toc152079630 \h </w:instrText>
        </w:r>
        <w:r w:rsidRPr="007D6AC0">
          <w:rPr>
            <w:webHidden/>
            <w:color w:val="auto"/>
          </w:rPr>
        </w:r>
        <w:r w:rsidRPr="007D6AC0">
          <w:rPr>
            <w:webHidden/>
            <w:color w:val="auto"/>
          </w:rPr>
          <w:fldChar w:fldCharType="separate"/>
        </w:r>
        <w:r w:rsidR="002B5D82">
          <w:rPr>
            <w:webHidden/>
            <w:color w:val="auto"/>
          </w:rPr>
          <w:t>42</w:t>
        </w:r>
        <w:r w:rsidRPr="007D6AC0">
          <w:rPr>
            <w:webHidden/>
            <w:color w:val="auto"/>
          </w:rPr>
          <w:fldChar w:fldCharType="end"/>
        </w:r>
      </w:hyperlink>
    </w:p>
    <w:p w14:paraId="2F079817" w14:textId="46202FD3"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1" w:history="1">
        <w:r w:rsidRPr="007D6AC0">
          <w:rPr>
            <w:rStyle w:val="Hyperlink"/>
            <w:color w:val="auto"/>
          </w:rPr>
          <w:t>436-010-0290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Medical Care After Medically Stationary</w:t>
        </w:r>
        <w:r w:rsidRPr="007D6AC0">
          <w:rPr>
            <w:webHidden/>
            <w:color w:val="auto"/>
          </w:rPr>
          <w:tab/>
        </w:r>
        <w:r w:rsidRPr="007D6AC0">
          <w:rPr>
            <w:webHidden/>
            <w:color w:val="auto"/>
          </w:rPr>
          <w:fldChar w:fldCharType="begin"/>
        </w:r>
        <w:r w:rsidRPr="007D6AC0">
          <w:rPr>
            <w:webHidden/>
            <w:color w:val="auto"/>
          </w:rPr>
          <w:instrText xml:space="preserve"> PAGEREF _Toc152079631 \h </w:instrText>
        </w:r>
        <w:r w:rsidRPr="007D6AC0">
          <w:rPr>
            <w:webHidden/>
            <w:color w:val="auto"/>
          </w:rPr>
        </w:r>
        <w:r w:rsidRPr="007D6AC0">
          <w:rPr>
            <w:webHidden/>
            <w:color w:val="auto"/>
          </w:rPr>
          <w:fldChar w:fldCharType="separate"/>
        </w:r>
        <w:r w:rsidR="002B5D82">
          <w:rPr>
            <w:webHidden/>
            <w:color w:val="auto"/>
          </w:rPr>
          <w:t>45</w:t>
        </w:r>
        <w:r w:rsidRPr="007D6AC0">
          <w:rPr>
            <w:webHidden/>
            <w:color w:val="auto"/>
          </w:rPr>
          <w:fldChar w:fldCharType="end"/>
        </w:r>
      </w:hyperlink>
    </w:p>
    <w:p w14:paraId="51628073" w14:textId="7845A47A"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32" w:history="1">
        <w:r w:rsidRPr="007D6AC0">
          <w:rPr>
            <w:rStyle w:val="Hyperlink"/>
            <w:color w:val="auto"/>
          </w:rPr>
          <w:t>(2) Palliative Care.</w:t>
        </w:r>
        <w:r w:rsidRPr="007D6AC0">
          <w:rPr>
            <w:webHidden/>
          </w:rPr>
          <w:tab/>
        </w:r>
        <w:r w:rsidRPr="007D6AC0">
          <w:rPr>
            <w:webHidden/>
          </w:rPr>
          <w:fldChar w:fldCharType="begin"/>
        </w:r>
        <w:r w:rsidRPr="007D6AC0">
          <w:rPr>
            <w:webHidden/>
          </w:rPr>
          <w:instrText xml:space="preserve"> PAGEREF _Toc152079632 \h </w:instrText>
        </w:r>
        <w:r w:rsidRPr="007D6AC0">
          <w:rPr>
            <w:webHidden/>
          </w:rPr>
        </w:r>
        <w:r w:rsidRPr="007D6AC0">
          <w:rPr>
            <w:webHidden/>
          </w:rPr>
          <w:fldChar w:fldCharType="separate"/>
        </w:r>
        <w:r w:rsidR="002B5D82">
          <w:rPr>
            <w:webHidden/>
          </w:rPr>
          <w:t>46</w:t>
        </w:r>
        <w:r w:rsidRPr="007D6AC0">
          <w:rPr>
            <w:webHidden/>
          </w:rPr>
          <w:fldChar w:fldCharType="end"/>
        </w:r>
      </w:hyperlink>
    </w:p>
    <w:p w14:paraId="4AE68A4D" w14:textId="4B693B09"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33" w:history="1">
        <w:r w:rsidRPr="007D6AC0">
          <w:rPr>
            <w:rStyle w:val="Hyperlink"/>
            <w:color w:val="auto"/>
          </w:rPr>
          <w:t>(3) Curative Care.</w:t>
        </w:r>
        <w:r w:rsidRPr="007D6AC0">
          <w:rPr>
            <w:webHidden/>
          </w:rPr>
          <w:tab/>
        </w:r>
        <w:r w:rsidRPr="007D6AC0">
          <w:rPr>
            <w:webHidden/>
          </w:rPr>
          <w:fldChar w:fldCharType="begin"/>
        </w:r>
        <w:r w:rsidRPr="007D6AC0">
          <w:rPr>
            <w:webHidden/>
          </w:rPr>
          <w:instrText xml:space="preserve"> PAGEREF _Toc152079633 \h </w:instrText>
        </w:r>
        <w:r w:rsidRPr="007D6AC0">
          <w:rPr>
            <w:webHidden/>
          </w:rPr>
        </w:r>
        <w:r w:rsidRPr="007D6AC0">
          <w:rPr>
            <w:webHidden/>
          </w:rPr>
          <w:fldChar w:fldCharType="separate"/>
        </w:r>
        <w:r w:rsidR="002B5D82">
          <w:rPr>
            <w:webHidden/>
          </w:rPr>
          <w:t>48</w:t>
        </w:r>
        <w:r w:rsidRPr="007D6AC0">
          <w:rPr>
            <w:webHidden/>
          </w:rPr>
          <w:fldChar w:fldCharType="end"/>
        </w:r>
      </w:hyperlink>
    </w:p>
    <w:p w14:paraId="0954939A" w14:textId="75674470" w:rsidR="007D366C" w:rsidRPr="007D6AC0" w:rsidRDefault="007D366C" w:rsidP="00330D12">
      <w:pPr>
        <w:pStyle w:val="TOC2"/>
        <w:rPr>
          <w:rFonts w:asciiTheme="minorHAnsi" w:eastAsiaTheme="minorEastAsia" w:hAnsiTheme="minorHAnsi" w:cstheme="minorBidi"/>
          <w:kern w:val="2"/>
          <w14:ligatures w14:val="standardContextual"/>
        </w:rPr>
      </w:pPr>
      <w:hyperlink w:anchor="_Toc152079634" w:history="1">
        <w:r w:rsidRPr="007D6AC0">
          <w:rPr>
            <w:rStyle w:val="Hyperlink"/>
            <w:color w:val="auto"/>
          </w:rPr>
          <w:t>(4) Advances in Medical Science.</w:t>
        </w:r>
        <w:r w:rsidRPr="007D6AC0">
          <w:rPr>
            <w:webHidden/>
          </w:rPr>
          <w:tab/>
        </w:r>
        <w:r w:rsidRPr="007D6AC0">
          <w:rPr>
            <w:webHidden/>
          </w:rPr>
          <w:fldChar w:fldCharType="begin"/>
        </w:r>
        <w:r w:rsidRPr="007D6AC0">
          <w:rPr>
            <w:webHidden/>
          </w:rPr>
          <w:instrText xml:space="preserve"> PAGEREF _Toc152079634 \h </w:instrText>
        </w:r>
        <w:r w:rsidRPr="007D6AC0">
          <w:rPr>
            <w:webHidden/>
          </w:rPr>
        </w:r>
        <w:r w:rsidRPr="007D6AC0">
          <w:rPr>
            <w:webHidden/>
          </w:rPr>
          <w:fldChar w:fldCharType="separate"/>
        </w:r>
        <w:r w:rsidR="002B5D82">
          <w:rPr>
            <w:webHidden/>
          </w:rPr>
          <w:t>48</w:t>
        </w:r>
        <w:r w:rsidRPr="007D6AC0">
          <w:rPr>
            <w:webHidden/>
          </w:rPr>
          <w:fldChar w:fldCharType="end"/>
        </w:r>
      </w:hyperlink>
    </w:p>
    <w:p w14:paraId="0CAF3671" w14:textId="04E84BF6"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5" w:history="1">
        <w:r w:rsidRPr="007D6AC0">
          <w:rPr>
            <w:rStyle w:val="Hyperlink"/>
            <w:color w:val="auto"/>
          </w:rPr>
          <w:t>436-010-0300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Requesting Exclusion of Medical Treatment from Compensability</w:t>
        </w:r>
        <w:r w:rsidRPr="007D6AC0">
          <w:rPr>
            <w:webHidden/>
            <w:color w:val="auto"/>
          </w:rPr>
          <w:tab/>
        </w:r>
        <w:r w:rsidRPr="007D6AC0">
          <w:rPr>
            <w:webHidden/>
            <w:color w:val="auto"/>
          </w:rPr>
          <w:fldChar w:fldCharType="begin"/>
        </w:r>
        <w:r w:rsidRPr="007D6AC0">
          <w:rPr>
            <w:webHidden/>
            <w:color w:val="auto"/>
          </w:rPr>
          <w:instrText xml:space="preserve"> PAGEREF _Toc152079635 \h </w:instrText>
        </w:r>
        <w:r w:rsidRPr="007D6AC0">
          <w:rPr>
            <w:webHidden/>
            <w:color w:val="auto"/>
          </w:rPr>
        </w:r>
        <w:r w:rsidRPr="007D6AC0">
          <w:rPr>
            <w:webHidden/>
            <w:color w:val="auto"/>
          </w:rPr>
          <w:fldChar w:fldCharType="separate"/>
        </w:r>
        <w:r w:rsidR="002B5D82">
          <w:rPr>
            <w:webHidden/>
            <w:color w:val="auto"/>
          </w:rPr>
          <w:t>48</w:t>
        </w:r>
        <w:r w:rsidRPr="007D6AC0">
          <w:rPr>
            <w:webHidden/>
            <w:color w:val="auto"/>
          </w:rPr>
          <w:fldChar w:fldCharType="end"/>
        </w:r>
      </w:hyperlink>
    </w:p>
    <w:p w14:paraId="38C84912" w14:textId="2476187B"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6" w:history="1">
        <w:r w:rsidRPr="007D6AC0">
          <w:rPr>
            <w:rStyle w:val="Hyperlink"/>
            <w:color w:val="auto"/>
          </w:rPr>
          <w:t>436-010-0330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Medical Arbiters and Physician Reviewers</w:t>
        </w:r>
        <w:r w:rsidRPr="007D6AC0">
          <w:rPr>
            <w:webHidden/>
            <w:color w:val="auto"/>
          </w:rPr>
          <w:tab/>
        </w:r>
        <w:r w:rsidRPr="007D6AC0">
          <w:rPr>
            <w:webHidden/>
            <w:color w:val="auto"/>
          </w:rPr>
          <w:fldChar w:fldCharType="begin"/>
        </w:r>
        <w:r w:rsidRPr="007D6AC0">
          <w:rPr>
            <w:webHidden/>
            <w:color w:val="auto"/>
          </w:rPr>
          <w:instrText xml:space="preserve"> PAGEREF _Toc152079636 \h </w:instrText>
        </w:r>
        <w:r w:rsidRPr="007D6AC0">
          <w:rPr>
            <w:webHidden/>
            <w:color w:val="auto"/>
          </w:rPr>
        </w:r>
        <w:r w:rsidRPr="007D6AC0">
          <w:rPr>
            <w:webHidden/>
            <w:color w:val="auto"/>
          </w:rPr>
          <w:fldChar w:fldCharType="separate"/>
        </w:r>
        <w:r w:rsidR="002B5D82">
          <w:rPr>
            <w:webHidden/>
            <w:color w:val="auto"/>
          </w:rPr>
          <w:t>49</w:t>
        </w:r>
        <w:r w:rsidRPr="007D6AC0">
          <w:rPr>
            <w:webHidden/>
            <w:color w:val="auto"/>
          </w:rPr>
          <w:fldChar w:fldCharType="end"/>
        </w:r>
      </w:hyperlink>
    </w:p>
    <w:p w14:paraId="76A7FDF8" w14:textId="50F8595D"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7" w:history="1">
        <w:r w:rsidRPr="007D6AC0">
          <w:rPr>
            <w:rStyle w:val="Hyperlink"/>
            <w:color w:val="auto"/>
          </w:rPr>
          <w:t>436-010-0335</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Monitoring and Auditing Medical Providers</w:t>
        </w:r>
        <w:r w:rsidRPr="007D6AC0">
          <w:rPr>
            <w:webHidden/>
            <w:color w:val="auto"/>
          </w:rPr>
          <w:tab/>
        </w:r>
        <w:r w:rsidRPr="007D6AC0">
          <w:rPr>
            <w:webHidden/>
            <w:color w:val="auto"/>
          </w:rPr>
          <w:fldChar w:fldCharType="begin"/>
        </w:r>
        <w:r w:rsidRPr="007D6AC0">
          <w:rPr>
            <w:webHidden/>
            <w:color w:val="auto"/>
          </w:rPr>
          <w:instrText xml:space="preserve"> PAGEREF _Toc152079637 \h </w:instrText>
        </w:r>
        <w:r w:rsidRPr="007D6AC0">
          <w:rPr>
            <w:webHidden/>
            <w:color w:val="auto"/>
          </w:rPr>
        </w:r>
        <w:r w:rsidRPr="007D6AC0">
          <w:rPr>
            <w:webHidden/>
            <w:color w:val="auto"/>
          </w:rPr>
          <w:fldChar w:fldCharType="separate"/>
        </w:r>
        <w:r w:rsidR="002B5D82">
          <w:rPr>
            <w:webHidden/>
            <w:color w:val="auto"/>
          </w:rPr>
          <w:t>49</w:t>
        </w:r>
        <w:r w:rsidRPr="007D6AC0">
          <w:rPr>
            <w:webHidden/>
            <w:color w:val="auto"/>
          </w:rPr>
          <w:fldChar w:fldCharType="end"/>
        </w:r>
      </w:hyperlink>
    </w:p>
    <w:p w14:paraId="25C70968" w14:textId="4023E069"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8" w:history="1">
        <w:r w:rsidRPr="007D6AC0">
          <w:rPr>
            <w:rStyle w:val="Hyperlink"/>
            <w:color w:val="auto"/>
          </w:rPr>
          <w:t>436-010-0340</w:t>
        </w:r>
        <w:r w:rsidRPr="007D6AC0">
          <w:rPr>
            <w:rFonts w:asciiTheme="minorHAnsi" w:eastAsiaTheme="minorEastAsia" w:hAnsiTheme="minorHAnsi" w:cstheme="minorBidi"/>
            <w:snapToGrid/>
            <w:color w:val="auto"/>
            <w:kern w:val="2"/>
            <w:sz w:val="22"/>
            <w:szCs w:val="22"/>
            <w14:ligatures w14:val="standardContextual"/>
          </w:rPr>
          <w:tab/>
        </w:r>
        <w:r w:rsidRPr="007D6AC0">
          <w:rPr>
            <w:rStyle w:val="Hyperlink"/>
            <w:color w:val="auto"/>
          </w:rPr>
          <w:t>Sanctions and Civil Penalties</w:t>
        </w:r>
        <w:r w:rsidRPr="007D6AC0">
          <w:rPr>
            <w:webHidden/>
            <w:color w:val="auto"/>
          </w:rPr>
          <w:tab/>
        </w:r>
        <w:r w:rsidRPr="007D6AC0">
          <w:rPr>
            <w:webHidden/>
            <w:color w:val="auto"/>
          </w:rPr>
          <w:fldChar w:fldCharType="begin"/>
        </w:r>
        <w:r w:rsidRPr="007D6AC0">
          <w:rPr>
            <w:webHidden/>
            <w:color w:val="auto"/>
          </w:rPr>
          <w:instrText xml:space="preserve"> PAGEREF _Toc152079638 \h </w:instrText>
        </w:r>
        <w:r w:rsidRPr="007D6AC0">
          <w:rPr>
            <w:webHidden/>
            <w:color w:val="auto"/>
          </w:rPr>
        </w:r>
        <w:r w:rsidRPr="007D6AC0">
          <w:rPr>
            <w:webHidden/>
            <w:color w:val="auto"/>
          </w:rPr>
          <w:fldChar w:fldCharType="separate"/>
        </w:r>
        <w:r w:rsidR="002B5D82">
          <w:rPr>
            <w:webHidden/>
            <w:color w:val="auto"/>
          </w:rPr>
          <w:t>50</w:t>
        </w:r>
        <w:r w:rsidRPr="007D6AC0">
          <w:rPr>
            <w:webHidden/>
            <w:color w:val="auto"/>
          </w:rPr>
          <w:fldChar w:fldCharType="end"/>
        </w:r>
      </w:hyperlink>
    </w:p>
    <w:p w14:paraId="5FC0AD6D" w14:textId="2BF86DD0" w:rsidR="007D366C" w:rsidRPr="007D6AC0" w:rsidRDefault="007D366C" w:rsidP="00305E3E">
      <w:pPr>
        <w:pStyle w:val="TOC1"/>
        <w:rPr>
          <w:rFonts w:asciiTheme="minorHAnsi" w:eastAsiaTheme="minorEastAsia" w:hAnsiTheme="minorHAnsi" w:cstheme="minorBidi"/>
          <w:snapToGrid/>
          <w:color w:val="auto"/>
          <w:kern w:val="2"/>
          <w:sz w:val="22"/>
          <w:szCs w:val="22"/>
          <w14:ligatures w14:val="standardContextual"/>
        </w:rPr>
      </w:pPr>
      <w:hyperlink w:anchor="_Toc152079639" w:history="1">
        <w:r w:rsidRPr="007D6AC0">
          <w:rPr>
            <w:rStyle w:val="Hyperlink"/>
            <w:color w:val="auto"/>
          </w:rPr>
          <w:t>Appendix A - Matrix for health care provider types * See OAR 436-010-0210</w:t>
        </w:r>
        <w:r w:rsidRPr="007D6AC0">
          <w:rPr>
            <w:webHidden/>
            <w:color w:val="auto"/>
          </w:rPr>
          <w:tab/>
        </w:r>
        <w:r w:rsidRPr="007D6AC0">
          <w:rPr>
            <w:webHidden/>
            <w:color w:val="auto"/>
          </w:rPr>
          <w:fldChar w:fldCharType="begin"/>
        </w:r>
        <w:r w:rsidRPr="007D6AC0">
          <w:rPr>
            <w:webHidden/>
            <w:color w:val="auto"/>
          </w:rPr>
          <w:instrText xml:space="preserve"> PAGEREF _Toc152079639 \h </w:instrText>
        </w:r>
        <w:r w:rsidRPr="007D6AC0">
          <w:rPr>
            <w:webHidden/>
            <w:color w:val="auto"/>
          </w:rPr>
        </w:r>
        <w:r w:rsidRPr="007D6AC0">
          <w:rPr>
            <w:webHidden/>
            <w:color w:val="auto"/>
          </w:rPr>
          <w:fldChar w:fldCharType="separate"/>
        </w:r>
        <w:r w:rsidR="002B5D82">
          <w:rPr>
            <w:webHidden/>
            <w:color w:val="auto"/>
          </w:rPr>
          <w:t>52</w:t>
        </w:r>
        <w:r w:rsidRPr="007D6AC0">
          <w:rPr>
            <w:webHidden/>
            <w:color w:val="auto"/>
          </w:rPr>
          <w:fldChar w:fldCharType="end"/>
        </w:r>
      </w:hyperlink>
    </w:p>
    <w:p w14:paraId="4CB50B36" w14:textId="446746B4" w:rsidR="007D366C" w:rsidRPr="0042352E" w:rsidRDefault="00F23141" w:rsidP="00F23141">
      <w:pPr>
        <w:pStyle w:val="TOC1"/>
        <w:rPr>
          <w:rFonts w:asciiTheme="minorHAnsi" w:eastAsiaTheme="minorEastAsia" w:hAnsiTheme="minorHAnsi" w:cstheme="minorBidi"/>
          <w:snapToGrid/>
          <w:color w:val="auto"/>
          <w:kern w:val="2"/>
          <w:sz w:val="22"/>
          <w:szCs w:val="22"/>
          <w14:ligatures w14:val="standardContextual"/>
        </w:rPr>
      </w:pPr>
      <w:hyperlink w:anchor="_Toc152079642" w:history="1">
        <w:r w:rsidRPr="0042352E">
          <w:rPr>
            <w:rStyle w:val="Hyperlink"/>
            <w:color w:val="auto"/>
          </w:rPr>
          <w:t xml:space="preserve">Appendix </w:t>
        </w:r>
        <w:r>
          <w:rPr>
            <w:rStyle w:val="Hyperlink"/>
            <w:color w:val="auto"/>
          </w:rPr>
          <w:t>B</w:t>
        </w:r>
      </w:hyperlink>
      <w:r>
        <w:rPr>
          <w:rFonts w:asciiTheme="minorHAnsi" w:eastAsiaTheme="minorEastAsia" w:hAnsiTheme="minorHAnsi" w:cstheme="minorBidi"/>
          <w:snapToGrid/>
          <w:color w:val="auto"/>
          <w:kern w:val="2"/>
          <w:sz w:val="22"/>
          <w:szCs w:val="22"/>
          <w14:ligatures w14:val="standardContextual"/>
        </w:rPr>
        <w:t xml:space="preserve"> - </w:t>
      </w:r>
      <w:hyperlink w:anchor="_Toc152079640" w:history="1">
        <w:r w:rsidR="007D366C" w:rsidRPr="0042352E">
          <w:rPr>
            <w:rStyle w:val="Hyperlink"/>
            <w:color w:val="auto"/>
          </w:rPr>
          <w:t>Independent Medical Examination (IME)</w:t>
        </w:r>
      </w:hyperlink>
      <w:r w:rsidRPr="0042352E">
        <w:rPr>
          <w:rFonts w:asciiTheme="minorHAnsi" w:eastAsiaTheme="minorEastAsia" w:hAnsiTheme="minorHAnsi" w:cstheme="minorBidi"/>
          <w:snapToGrid/>
          <w:color w:val="auto"/>
          <w:kern w:val="2"/>
          <w:sz w:val="22"/>
          <w:szCs w:val="22"/>
          <w14:ligatures w14:val="standardContextual"/>
        </w:rPr>
        <w:t xml:space="preserve"> </w:t>
      </w:r>
      <w:hyperlink w:anchor="_Toc152079641" w:history="1">
        <w:r w:rsidR="007D366C" w:rsidRPr="0042352E">
          <w:rPr>
            <w:rStyle w:val="Hyperlink"/>
            <w:color w:val="auto"/>
          </w:rPr>
          <w:t>Requirements and Standards of Professional Conduct</w:t>
        </w:r>
        <w:r w:rsidR="007D366C" w:rsidRPr="0042352E">
          <w:rPr>
            <w:webHidden/>
            <w:color w:val="auto"/>
          </w:rPr>
          <w:tab/>
        </w:r>
        <w:r w:rsidR="007D366C" w:rsidRPr="0042352E">
          <w:rPr>
            <w:webHidden/>
            <w:color w:val="auto"/>
          </w:rPr>
          <w:fldChar w:fldCharType="begin"/>
        </w:r>
        <w:r w:rsidR="007D366C" w:rsidRPr="0042352E">
          <w:rPr>
            <w:webHidden/>
            <w:color w:val="auto"/>
          </w:rPr>
          <w:instrText xml:space="preserve"> PAGEREF _Toc152079641 \h </w:instrText>
        </w:r>
        <w:r w:rsidR="007D366C" w:rsidRPr="0042352E">
          <w:rPr>
            <w:webHidden/>
            <w:color w:val="auto"/>
          </w:rPr>
        </w:r>
        <w:r w:rsidR="007D366C" w:rsidRPr="0042352E">
          <w:rPr>
            <w:webHidden/>
            <w:color w:val="auto"/>
          </w:rPr>
          <w:fldChar w:fldCharType="separate"/>
        </w:r>
        <w:r w:rsidR="002B5D82">
          <w:rPr>
            <w:webHidden/>
            <w:color w:val="auto"/>
          </w:rPr>
          <w:t>54</w:t>
        </w:r>
        <w:r w:rsidR="007D366C" w:rsidRPr="0042352E">
          <w:rPr>
            <w:webHidden/>
            <w:color w:val="auto"/>
          </w:rPr>
          <w:fldChar w:fldCharType="end"/>
        </w:r>
      </w:hyperlink>
    </w:p>
    <w:p w14:paraId="2E5AD5C3" w14:textId="77777777" w:rsidR="00166187" w:rsidRPr="007D6AC0" w:rsidRDefault="005934E9" w:rsidP="00305E3E">
      <w:pPr>
        <w:pStyle w:val="TOC1"/>
        <w:rPr>
          <w:color w:val="auto"/>
        </w:rPr>
      </w:pPr>
      <w:r w:rsidRPr="007D6AC0">
        <w:rPr>
          <w:color w:val="auto"/>
        </w:rPr>
        <w:fldChar w:fldCharType="end"/>
      </w:r>
    </w:p>
    <w:p w14:paraId="6DC76EF5" w14:textId="77777777" w:rsidR="00166187" w:rsidRPr="007D6AC0" w:rsidRDefault="00166187" w:rsidP="00166187">
      <w:pPr>
        <w:rPr>
          <w:b/>
          <w:bCs/>
          <w:snapToGrid w:val="0"/>
          <w:sz w:val="24"/>
          <w:szCs w:val="24"/>
        </w:rPr>
      </w:pPr>
      <w:r w:rsidRPr="007D6AC0">
        <w:rPr>
          <w:b/>
          <w:bCs/>
          <w:snapToGrid w:val="0"/>
          <w:sz w:val="24"/>
          <w:szCs w:val="24"/>
        </w:rPr>
        <w:t xml:space="preserve">Historical rules: </w:t>
      </w:r>
      <w:hyperlink r:id="rId10" w:history="1">
        <w:r w:rsidRPr="007D6AC0">
          <w:rPr>
            <w:rStyle w:val="Hyperlink"/>
            <w:b/>
            <w:bCs/>
            <w:snapToGrid w:val="0"/>
            <w:color w:val="auto"/>
            <w:sz w:val="24"/>
            <w:szCs w:val="24"/>
          </w:rPr>
          <w:t>https://wcd.oregon.gov/laws/Documents/Rule_history/436_history.pdf</w:t>
        </w:r>
      </w:hyperlink>
      <w:r w:rsidRPr="007D6AC0">
        <w:rPr>
          <w:b/>
          <w:bCs/>
          <w:snapToGrid w:val="0"/>
          <w:sz w:val="24"/>
          <w:szCs w:val="24"/>
        </w:rPr>
        <w:t xml:space="preserve"> </w:t>
      </w:r>
    </w:p>
    <w:p w14:paraId="16F89408" w14:textId="77777777" w:rsidR="00166187" w:rsidRPr="007D6AC0" w:rsidRDefault="00166187" w:rsidP="00166187"/>
    <w:p w14:paraId="5953C774" w14:textId="77777777" w:rsidR="00F517A5" w:rsidRPr="007D6AC0" w:rsidRDefault="00166187" w:rsidP="00305E3E">
      <w:pPr>
        <w:pStyle w:val="TOC1"/>
        <w:rPr>
          <w:color w:val="auto"/>
        </w:rPr>
      </w:pPr>
      <w:r w:rsidRPr="007D6AC0">
        <w:rPr>
          <w:color w:val="auto"/>
        </w:rPr>
        <w:br w:type="page"/>
      </w:r>
    </w:p>
    <w:p w14:paraId="36D699DE" w14:textId="2914B76E" w:rsidR="00C22B56" w:rsidRDefault="008500BC" w:rsidP="008500BC">
      <w:pPr>
        <w:pStyle w:val="ListParagraph"/>
        <w:jc w:val="center"/>
        <w:rPr>
          <w:rFonts w:eastAsia="Times"/>
          <w:sz w:val="24"/>
        </w:rPr>
      </w:pPr>
      <w:r>
        <w:rPr>
          <w:rFonts w:eastAsia="Times"/>
          <w:sz w:val="24"/>
        </w:rPr>
        <w:lastRenderedPageBreak/>
        <w:t>Intentionally Blank</w:t>
      </w:r>
    </w:p>
    <w:p w14:paraId="46BA8079" w14:textId="77777777" w:rsidR="00F23141" w:rsidRPr="007D6AC0" w:rsidRDefault="00F23141" w:rsidP="00166187">
      <w:pPr>
        <w:jc w:val="center"/>
        <w:rPr>
          <w:sz w:val="24"/>
          <w:szCs w:val="24"/>
        </w:rPr>
      </w:pPr>
    </w:p>
    <w:p w14:paraId="785BAE42" w14:textId="77777777" w:rsidR="00166187" w:rsidRPr="007D6AC0" w:rsidRDefault="00166187" w:rsidP="00166187"/>
    <w:p w14:paraId="183E44D1" w14:textId="28552E4E" w:rsidR="0062553C" w:rsidRPr="007D6AC0" w:rsidRDefault="0062553C" w:rsidP="00F2523B">
      <w:pPr>
        <w:tabs>
          <w:tab w:val="left" w:pos="3600"/>
        </w:tabs>
        <w:spacing w:after="180"/>
        <w:ind w:left="3600" w:hanging="3600"/>
        <w:rPr>
          <w:sz w:val="24"/>
        </w:rPr>
      </w:pPr>
      <w:bookmarkStart w:id="0" w:name="Summary"/>
      <w:bookmarkEnd w:id="0"/>
      <w:r w:rsidRPr="007D6AC0">
        <w:rPr>
          <w:b/>
          <w:caps/>
        </w:rPr>
        <w:br w:type="page"/>
      </w:r>
    </w:p>
    <w:p w14:paraId="27E2BA27" w14:textId="77777777" w:rsidR="00166187" w:rsidRPr="007D6AC0" w:rsidRDefault="00166187" w:rsidP="008271F7">
      <w:pPr>
        <w:tabs>
          <w:tab w:val="left" w:pos="9360"/>
        </w:tabs>
        <w:jc w:val="center"/>
        <w:rPr>
          <w:b/>
          <w:caps/>
        </w:rPr>
        <w:sectPr w:rsidR="00166187" w:rsidRPr="007D6AC0" w:rsidSect="00166187">
          <w:headerReference w:type="default" r:id="rId11"/>
          <w:footerReference w:type="default" r:id="rId12"/>
          <w:headerReference w:type="first" r:id="rId13"/>
          <w:footerReference w:type="first" r:id="rId14"/>
          <w:pgSz w:w="12240" w:h="15840" w:code="48"/>
          <w:pgMar w:top="1440" w:right="1440" w:bottom="1440" w:left="1440" w:header="720" w:footer="720" w:gutter="0"/>
          <w:pgNumType w:fmt="lowerRoman" w:start="1"/>
          <w:cols w:space="720"/>
          <w:noEndnote/>
          <w:titlePg/>
        </w:sectPr>
      </w:pPr>
    </w:p>
    <w:p w14:paraId="400C34CC" w14:textId="77777777" w:rsidR="00166187" w:rsidRPr="007D6AC0" w:rsidRDefault="00166187" w:rsidP="00166187">
      <w:pPr>
        <w:tabs>
          <w:tab w:val="left" w:pos="9360"/>
        </w:tabs>
        <w:jc w:val="center"/>
        <w:rPr>
          <w:b/>
          <w:caps/>
        </w:rPr>
      </w:pPr>
    </w:p>
    <w:p w14:paraId="2F524CA7" w14:textId="77777777" w:rsidR="00166187" w:rsidRPr="007D6AC0" w:rsidRDefault="00166187" w:rsidP="00166187">
      <w:pPr>
        <w:tabs>
          <w:tab w:val="left" w:pos="9360"/>
        </w:tabs>
        <w:jc w:val="center"/>
        <w:rPr>
          <w:b/>
        </w:rPr>
      </w:pPr>
      <w:r w:rsidRPr="007D6AC0">
        <w:rPr>
          <w:b/>
          <w:caps/>
        </w:rPr>
        <w:t>OREGON ADMINISTRATIVE RULES</w:t>
      </w:r>
    </w:p>
    <w:p w14:paraId="035374A5" w14:textId="77777777" w:rsidR="00166187" w:rsidRPr="007D6AC0" w:rsidRDefault="00166187" w:rsidP="00166187">
      <w:pPr>
        <w:tabs>
          <w:tab w:val="left" w:pos="9360"/>
        </w:tabs>
        <w:jc w:val="center"/>
      </w:pPr>
      <w:r w:rsidRPr="007D6AC0">
        <w:rPr>
          <w:b/>
          <w:caps/>
        </w:rPr>
        <w:t xml:space="preserve">CHAPTER 436, </w:t>
      </w:r>
      <w:r w:rsidRPr="007D6AC0">
        <w:rPr>
          <w:rStyle w:val="Footrule"/>
          <w:b/>
        </w:rPr>
        <w:t>DIVISION 010</w:t>
      </w:r>
    </w:p>
    <w:p w14:paraId="7C167D8B" w14:textId="6D5314E5" w:rsidR="00400369" w:rsidRDefault="00400369" w:rsidP="00400369">
      <w:pPr>
        <w:pStyle w:val="BodyTextforRules"/>
        <w:spacing w:after="0"/>
        <w:ind w:firstLine="0"/>
        <w:rPr>
          <w:sz w:val="24"/>
          <w:szCs w:val="24"/>
        </w:rPr>
      </w:pPr>
      <w:bookmarkStart w:id="1" w:name="_Toc152079557"/>
      <w:bookmarkStart w:id="2" w:name="_Toc66528508"/>
      <w:bookmarkStart w:id="3" w:name="_Toc164138301"/>
      <w:bookmarkStart w:id="4" w:name="_Toc169059020"/>
      <w:bookmarkStart w:id="5" w:name="_Toc169344657"/>
      <w:bookmarkStart w:id="6" w:name="_Toc181773430"/>
      <w:bookmarkStart w:id="7" w:name="_Toc66528506"/>
      <w:bookmarkStart w:id="8" w:name="_Toc169344655"/>
      <w:bookmarkStart w:id="9" w:name="_Toc181773428"/>
      <w:bookmarkStart w:id="10" w:name="_Toc231196485"/>
      <w:bookmarkStart w:id="11" w:name="_Toc263170481"/>
      <w:bookmarkStart w:id="12" w:name="_Toc317167062"/>
    </w:p>
    <w:p w14:paraId="00DC6730" w14:textId="77777777" w:rsidR="00400369" w:rsidRPr="00400369" w:rsidRDefault="00400369" w:rsidP="00400369">
      <w:pPr>
        <w:pStyle w:val="BodyTextforRules"/>
        <w:spacing w:after="0"/>
        <w:ind w:firstLine="0"/>
        <w:rPr>
          <w:rStyle w:val="Footrule"/>
          <w:sz w:val="24"/>
          <w:szCs w:val="24"/>
        </w:rPr>
      </w:pPr>
    </w:p>
    <w:p w14:paraId="14B20ED9" w14:textId="432BA2EF" w:rsidR="00166187" w:rsidRPr="007D6AC0" w:rsidRDefault="00166187" w:rsidP="00166187">
      <w:pPr>
        <w:pStyle w:val="Heading1"/>
        <w:keepNext w:val="0"/>
        <w:widowControl w:val="0"/>
        <w:suppressLineNumbers/>
        <w:tabs>
          <w:tab w:val="left" w:pos="1800"/>
        </w:tabs>
        <w:suppressAutoHyphens/>
        <w:spacing w:before="0"/>
      </w:pPr>
      <w:r w:rsidRPr="007D6AC0">
        <w:rPr>
          <w:rStyle w:val="Footrule"/>
          <w:szCs w:val="24"/>
        </w:rPr>
        <w:t>436-010-0001</w:t>
      </w:r>
      <w:r w:rsidRPr="007D6AC0">
        <w:tab/>
        <w:t>Purpose and Applicability of These Rules</w:t>
      </w:r>
      <w:bookmarkEnd w:id="1"/>
    </w:p>
    <w:p w14:paraId="0DF04552" w14:textId="77777777" w:rsidR="00166187" w:rsidRPr="007D6AC0" w:rsidRDefault="00166187" w:rsidP="00166187">
      <w:pPr>
        <w:pStyle w:val="Heading2"/>
        <w:keepNext w:val="0"/>
        <w:widowControl w:val="0"/>
        <w:suppressLineNumbers/>
        <w:suppressAutoHyphens/>
      </w:pPr>
      <w:bookmarkStart w:id="13" w:name="_Toc57120261"/>
      <w:bookmarkStart w:id="14" w:name="_Toc65664740"/>
      <w:bookmarkStart w:id="15" w:name="_Toc152079558"/>
      <w:r w:rsidRPr="007D6AC0">
        <w:t xml:space="preserve">(1) </w:t>
      </w:r>
      <w:r w:rsidRPr="007D6AC0">
        <w:rPr>
          <w:rFonts w:cs="Times New Roman"/>
        </w:rPr>
        <w:t>Purpose.</w:t>
      </w:r>
      <w:bookmarkEnd w:id="13"/>
      <w:bookmarkEnd w:id="14"/>
      <w:bookmarkEnd w:id="15"/>
    </w:p>
    <w:p w14:paraId="55A00DE4" w14:textId="77777777" w:rsidR="00166187" w:rsidRPr="007D6AC0" w:rsidRDefault="00166187" w:rsidP="00166187">
      <w:pPr>
        <w:pStyle w:val="Section"/>
      </w:pPr>
      <w:r w:rsidRPr="007D6AC0">
        <w:t>The purpose of these rules is to establish uniform standards for administering the delivery of and payment for medical services to workers within the workers’ compensation system.</w:t>
      </w:r>
    </w:p>
    <w:p w14:paraId="7841B905" w14:textId="77777777" w:rsidR="00166187" w:rsidRPr="007D6AC0" w:rsidRDefault="00166187" w:rsidP="00166187">
      <w:pPr>
        <w:pStyle w:val="Heading2"/>
        <w:keepNext w:val="0"/>
        <w:widowControl w:val="0"/>
        <w:suppressLineNumbers/>
        <w:suppressAutoHyphens/>
      </w:pPr>
      <w:bookmarkStart w:id="16" w:name="_Toc57120262"/>
      <w:bookmarkStart w:id="17" w:name="_Toc65664741"/>
      <w:bookmarkStart w:id="18" w:name="_Toc152079559"/>
      <w:r w:rsidRPr="007D6AC0">
        <w:t xml:space="preserve">(2) </w:t>
      </w:r>
      <w:r w:rsidRPr="007D6AC0">
        <w:rPr>
          <w:rFonts w:cs="Times New Roman"/>
        </w:rPr>
        <w:t>Applicability of Rules</w:t>
      </w:r>
      <w:r w:rsidRPr="007D6AC0">
        <w:t>.</w:t>
      </w:r>
      <w:bookmarkEnd w:id="16"/>
      <w:bookmarkEnd w:id="17"/>
      <w:bookmarkEnd w:id="18"/>
    </w:p>
    <w:p w14:paraId="0C63E2D1" w14:textId="77777777" w:rsidR="00166187" w:rsidRPr="007D6AC0" w:rsidRDefault="00166187" w:rsidP="00166187">
      <w:pPr>
        <w:pStyle w:val="Subsection"/>
      </w:pPr>
      <w:r w:rsidRPr="007D6AC0">
        <w:rPr>
          <w:b/>
        </w:rPr>
        <w:t>(a)</w:t>
      </w:r>
      <w:r w:rsidRPr="007D6AC0">
        <w:t xml:space="preserve"> These rules apply on or after the effective date to carry out the provisions of ORS 656.245, 656.247, 656.248, 656.250, 656.252, 656.254, 656.256, 656.260, 656.268, 656.313, 656.325, 656.327, 656.331, 656.704, and 656.794, and govern all providers of medical services licensed or authorized to provide a product or service under ORS chapter 656.</w:t>
      </w:r>
    </w:p>
    <w:p w14:paraId="6F0111E9" w14:textId="77777777" w:rsidR="00166187" w:rsidRPr="007D6AC0" w:rsidRDefault="00166187" w:rsidP="00166187">
      <w:pPr>
        <w:pStyle w:val="Subsection"/>
      </w:pPr>
      <w:r w:rsidRPr="007D6AC0">
        <w:rPr>
          <w:b/>
        </w:rPr>
        <w:t>(b)</w:t>
      </w:r>
      <w:r w:rsidRPr="007D6AC0">
        <w:t xml:space="preserve"> The director may waive procedural rules as justice requires, unless otherwise obligated by statute.</w:t>
      </w:r>
    </w:p>
    <w:p w14:paraId="17191B5F" w14:textId="77777777" w:rsidR="00166187" w:rsidRPr="007D6AC0" w:rsidRDefault="00166187" w:rsidP="00166187">
      <w:pPr>
        <w:pStyle w:val="Subsection"/>
      </w:pPr>
      <w:r w:rsidRPr="007D6AC0">
        <w:rPr>
          <w:b/>
        </w:rPr>
        <w:t>(c)</w:t>
      </w:r>
      <w:r w:rsidRPr="007D6AC0">
        <w:t xml:space="preserve"> Any orders issued by the division in carrying out the director’s authority to enforce Oregon Revised Statute (ORS) chapter 656 and Oregon Administrative Rule (OAR) chapter 436, are considered orders of the director of the Department of Consumer and Business Services.</w:t>
      </w:r>
      <w:r w:rsidRPr="007D6AC0">
        <w:br/>
      </w:r>
    </w:p>
    <w:p w14:paraId="393BCB93" w14:textId="77777777" w:rsidR="00166187" w:rsidRPr="007D6AC0" w:rsidRDefault="00166187" w:rsidP="00166187">
      <w:pPr>
        <w:pStyle w:val="Hist"/>
        <w:rPr>
          <w:color w:val="auto"/>
        </w:rPr>
      </w:pPr>
      <w:r w:rsidRPr="007D6AC0">
        <w:rPr>
          <w:color w:val="auto"/>
        </w:rPr>
        <w:t>Stat. Auth.: ORS 656.726(4)</w:t>
      </w:r>
    </w:p>
    <w:p w14:paraId="45FDABDB" w14:textId="77777777" w:rsidR="00166187" w:rsidRPr="007D6AC0" w:rsidRDefault="00166187" w:rsidP="00166187">
      <w:pPr>
        <w:pStyle w:val="Hist"/>
        <w:rPr>
          <w:color w:val="auto"/>
        </w:rPr>
      </w:pPr>
      <w:r w:rsidRPr="007D6AC0">
        <w:rPr>
          <w:color w:val="auto"/>
        </w:rPr>
        <w:t>Stats. Implemented: ORS 656.245, 656.248, 656.250, 656.252, 656.254, 656.256, 656.260, 656.268, 656.273, 656.313, 656.325, 656.327, 656.331, 656.704, 656.794</w:t>
      </w:r>
    </w:p>
    <w:p w14:paraId="2FB6C827" w14:textId="77777777" w:rsidR="00166187" w:rsidRPr="007D6AC0" w:rsidRDefault="00166187" w:rsidP="00166187">
      <w:pPr>
        <w:pStyle w:val="Hist"/>
        <w:rPr>
          <w:color w:val="auto"/>
        </w:rPr>
      </w:pPr>
      <w:r w:rsidRPr="007D6AC0">
        <w:rPr>
          <w:color w:val="auto"/>
        </w:rPr>
        <w:t>Hist: Amended 3/11/19 as Admin. Order 19-052, eff.4/1/19</w:t>
      </w:r>
    </w:p>
    <w:p w14:paraId="1229409C" w14:textId="77777777" w:rsidR="00166187" w:rsidRPr="007D6AC0" w:rsidRDefault="00166187" w:rsidP="00166187">
      <w:pPr>
        <w:pStyle w:val="Hist"/>
        <w:rPr>
          <w:color w:val="auto"/>
        </w:rPr>
      </w:pPr>
      <w:r w:rsidRPr="007D6AC0">
        <w:rPr>
          <w:color w:val="auto"/>
        </w:rPr>
        <w:t>Amended 3/3/21 as Admin. Order 21-052, eff. 4/1/21</w:t>
      </w:r>
    </w:p>
    <w:p w14:paraId="53A05C3D" w14:textId="77777777" w:rsidR="00166187" w:rsidRPr="007D6AC0" w:rsidRDefault="00166187" w:rsidP="00166187">
      <w:pPr>
        <w:pStyle w:val="Hist"/>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15" w:history="1">
        <w:r w:rsidRPr="007D6AC0">
          <w:rPr>
            <w:rStyle w:val="Hyperlink"/>
            <w:color w:val="auto"/>
          </w:rPr>
          <w:t>https://wcd.oregon.gov/laws/Documents/Rule_history/436_history.pdf</w:t>
        </w:r>
      </w:hyperlink>
      <w:r w:rsidRPr="007D6AC0">
        <w:rPr>
          <w:color w:val="auto"/>
        </w:rPr>
        <w:t>.</w:t>
      </w:r>
    </w:p>
    <w:p w14:paraId="49FF7982" w14:textId="77777777" w:rsidR="00166187" w:rsidRPr="007D6AC0" w:rsidRDefault="00166187" w:rsidP="00166187">
      <w:pPr>
        <w:pStyle w:val="Heading1"/>
        <w:keepNext w:val="0"/>
        <w:widowControl w:val="0"/>
        <w:suppressLineNumbers/>
        <w:suppressAutoHyphens/>
        <w:spacing w:before="360"/>
        <w:rPr>
          <w:szCs w:val="24"/>
        </w:rPr>
      </w:pPr>
      <w:bookmarkStart w:id="19" w:name="_Toc181773420"/>
      <w:bookmarkStart w:id="20" w:name="_Toc231196477"/>
      <w:bookmarkStart w:id="21" w:name="_Toc263170472"/>
      <w:bookmarkStart w:id="22" w:name="_Toc317167053"/>
      <w:bookmarkStart w:id="23" w:name="_Toc367445864"/>
      <w:bookmarkStart w:id="24" w:name="_Toc377453192"/>
      <w:bookmarkStart w:id="25" w:name="_Toc65664742"/>
      <w:bookmarkStart w:id="26" w:name="_Toc152079560"/>
      <w:bookmarkStart w:id="27" w:name="_Toc66528499"/>
      <w:bookmarkStart w:id="28" w:name="_Toc169344648"/>
      <w:bookmarkStart w:id="29" w:name="_Toc181773421"/>
      <w:bookmarkStart w:id="30" w:name="_Toc231196478"/>
      <w:bookmarkStart w:id="31" w:name="_Toc263170473"/>
      <w:bookmarkStart w:id="32" w:name="_Toc317167054"/>
      <w:r w:rsidRPr="007D6AC0">
        <w:rPr>
          <w:rStyle w:val="Footrule"/>
          <w:szCs w:val="24"/>
        </w:rPr>
        <w:t>436-010-0005</w:t>
      </w:r>
      <w:r w:rsidRPr="007D6AC0">
        <w:rPr>
          <w:szCs w:val="24"/>
        </w:rPr>
        <w:tab/>
        <w:t>Definitions</w:t>
      </w:r>
      <w:bookmarkEnd w:id="19"/>
      <w:bookmarkEnd w:id="20"/>
      <w:bookmarkEnd w:id="21"/>
      <w:bookmarkEnd w:id="22"/>
      <w:bookmarkEnd w:id="23"/>
      <w:bookmarkEnd w:id="24"/>
      <w:bookmarkEnd w:id="25"/>
      <w:bookmarkEnd w:id="26"/>
    </w:p>
    <w:p w14:paraId="68E558E6" w14:textId="77777777" w:rsidR="00166187" w:rsidRPr="007D6AC0" w:rsidRDefault="00166187" w:rsidP="00166187">
      <w:pPr>
        <w:pStyle w:val="Section"/>
      </w:pPr>
      <w:r w:rsidRPr="007D6AC0">
        <w:rPr>
          <w:b/>
        </w:rPr>
        <w:t xml:space="preserve">(1) </w:t>
      </w:r>
      <w:r w:rsidRPr="007D6AC0">
        <w:t>Unless a term is specifically defined elsewhere in these rules or the context otherwise requires, the definitions of ORS chapter 656 are hereby incorporated by reference and made part of these rules.</w:t>
      </w:r>
    </w:p>
    <w:p w14:paraId="4190663E" w14:textId="77777777" w:rsidR="00166187" w:rsidRPr="007D6AC0" w:rsidRDefault="00166187" w:rsidP="00166187">
      <w:pPr>
        <w:pStyle w:val="Section"/>
      </w:pPr>
      <w:r w:rsidRPr="007D6AC0">
        <w:rPr>
          <w:b/>
        </w:rPr>
        <w:lastRenderedPageBreak/>
        <w:t>(2)</w:t>
      </w:r>
      <w:r w:rsidRPr="007D6AC0">
        <w:t xml:space="preserve"> </w:t>
      </w:r>
      <w:r w:rsidRPr="007D6AC0">
        <w:rPr>
          <w:b/>
        </w:rPr>
        <w:t xml:space="preserve">“Administrative review” </w:t>
      </w:r>
      <w:r w:rsidRPr="007D6AC0">
        <w:t>means any decision making process of the director requested by a party aggrieved with an action taken under these rules except the hearing process described in OAR 436-001.</w:t>
      </w:r>
    </w:p>
    <w:p w14:paraId="5BAF2792" w14:textId="77777777" w:rsidR="00166187" w:rsidRPr="007D6AC0" w:rsidRDefault="00166187" w:rsidP="00166187">
      <w:pPr>
        <w:pStyle w:val="Section"/>
      </w:pPr>
      <w:r w:rsidRPr="007D6AC0">
        <w:rPr>
          <w:b/>
        </w:rPr>
        <w:t>(3)</w:t>
      </w:r>
      <w:r w:rsidRPr="007D6AC0">
        <w:t xml:space="preserve"> </w:t>
      </w:r>
      <w:r w:rsidRPr="007D6AC0">
        <w:rPr>
          <w:b/>
        </w:rPr>
        <w:t>“Attending physician”</w:t>
      </w:r>
      <w:r w:rsidRPr="007D6AC0">
        <w:t xml:space="preserve"> has the same meaning as described in ORS 656.005(12)(b). See </w:t>
      </w:r>
      <w:r w:rsidRPr="007D6AC0">
        <w:rPr>
          <w:bCs/>
        </w:rPr>
        <w:t>Appendix A “Matrix for Health Care Provider Types.”</w:t>
      </w:r>
    </w:p>
    <w:p w14:paraId="698DFE14" w14:textId="77777777" w:rsidR="00166187" w:rsidRPr="007D6AC0" w:rsidRDefault="00166187" w:rsidP="00166187">
      <w:pPr>
        <w:pStyle w:val="Section"/>
      </w:pPr>
      <w:r w:rsidRPr="007D6AC0">
        <w:rPr>
          <w:b/>
        </w:rPr>
        <w:t>(4)</w:t>
      </w:r>
      <w:r w:rsidRPr="007D6AC0">
        <w:t xml:space="preserve"> </w:t>
      </w:r>
      <w:r w:rsidRPr="007D6AC0">
        <w:rPr>
          <w:b/>
        </w:rPr>
        <w:t>“Authorized nurse practitioner”</w:t>
      </w:r>
      <w:r w:rsidRPr="007D6AC0">
        <w:t xml:space="preserve"> means a nurse practitioner licensed under ORS 678.375 to 678.390 who has certified to the director that the nurse practitioner has reviewed informational materials about the workers’ compensation system provided by the director and who has been assigned an authorized nurse practitioner number by the director.</w:t>
      </w:r>
    </w:p>
    <w:p w14:paraId="075930A4" w14:textId="77777777" w:rsidR="00166187" w:rsidRPr="007D6AC0" w:rsidRDefault="00166187" w:rsidP="00166187">
      <w:pPr>
        <w:pStyle w:val="Section"/>
      </w:pPr>
      <w:r w:rsidRPr="007D6AC0">
        <w:rPr>
          <w:b/>
        </w:rPr>
        <w:t>(5)</w:t>
      </w:r>
      <w:r w:rsidRPr="007D6AC0">
        <w:t xml:space="preserve"> </w:t>
      </w:r>
      <w:r w:rsidRPr="007D6AC0">
        <w:rPr>
          <w:b/>
        </w:rPr>
        <w:t>“Board”</w:t>
      </w:r>
      <w:r w:rsidRPr="007D6AC0">
        <w:t xml:space="preserve"> means the Workers’ Compensation Board and includes its Hearings Division.</w:t>
      </w:r>
    </w:p>
    <w:p w14:paraId="03ABC239" w14:textId="77777777" w:rsidR="00166187" w:rsidRPr="007D6AC0" w:rsidRDefault="00166187" w:rsidP="00166187">
      <w:pPr>
        <w:pStyle w:val="Section"/>
      </w:pPr>
      <w:r w:rsidRPr="007D6AC0">
        <w:rPr>
          <w:b/>
        </w:rPr>
        <w:t>(6)</w:t>
      </w:r>
      <w:r w:rsidRPr="007D6AC0">
        <w:t xml:space="preserve"> </w:t>
      </w:r>
      <w:r w:rsidRPr="007D6AC0">
        <w:rPr>
          <w:b/>
        </w:rPr>
        <w:t>“Chart note”</w:t>
      </w:r>
      <w:r w:rsidRPr="007D6AC0">
        <w:t xml:space="preserve"> means a notation made in chronological order in a medical record in which the medical service provider records information such as subjective and objective findings, diagnosis, treatment rendered, treatment objectives, and return-to-work goals and status.</w:t>
      </w:r>
    </w:p>
    <w:p w14:paraId="6F46B27C" w14:textId="01A3773F" w:rsidR="000349E8" w:rsidRPr="007D6AC0" w:rsidRDefault="000349E8" w:rsidP="00166187">
      <w:pPr>
        <w:pStyle w:val="Section"/>
        <w:rPr>
          <w:b/>
        </w:rPr>
      </w:pPr>
      <w:r w:rsidRPr="007D6AC0">
        <w:rPr>
          <w:b/>
        </w:rPr>
        <w:t>(7)</w:t>
      </w:r>
      <w:r w:rsidRPr="007D6AC0">
        <w:t xml:space="preserve"> </w:t>
      </w:r>
      <w:r w:rsidRPr="007D6AC0">
        <w:rPr>
          <w:b/>
        </w:rPr>
        <w:t>“Come-along</w:t>
      </w:r>
      <w:r w:rsidRPr="007D6AC0">
        <w:t xml:space="preserve"> </w:t>
      </w:r>
      <w:r w:rsidRPr="007D6AC0">
        <w:rPr>
          <w:b/>
        </w:rPr>
        <w:t>provider”</w:t>
      </w:r>
      <w:r w:rsidRPr="007D6AC0">
        <w:t xml:space="preserve"> means a primary care physician, chiropractic physician, physician</w:t>
      </w:r>
      <w:r w:rsidR="00AF4821" w:rsidRPr="00AF4821">
        <w:t xml:space="preserve"> </w:t>
      </w:r>
      <w:r w:rsidR="00AF4821">
        <w:t>associate</w:t>
      </w:r>
      <w:r w:rsidRPr="007D6AC0">
        <w:t>, or an authorized nurse practitioner who is not a managed care organization (MCO) panel provider and who is authorized to continue to treat the worker when the worker becomes enrolled in an MCO. (See OAR 436-015-0070.)</w:t>
      </w:r>
      <w:r w:rsidRPr="007D6AC0">
        <w:rPr>
          <w:b/>
        </w:rPr>
        <w:t xml:space="preserve"> </w:t>
      </w:r>
    </w:p>
    <w:p w14:paraId="063A3E94" w14:textId="77777777" w:rsidR="00166187" w:rsidRPr="007D6AC0" w:rsidRDefault="00166187" w:rsidP="00166187">
      <w:pPr>
        <w:pStyle w:val="Section"/>
      </w:pPr>
      <w:r w:rsidRPr="007D6AC0">
        <w:rPr>
          <w:b/>
        </w:rPr>
        <w:t xml:space="preserve">(8) “Date stamp” </w:t>
      </w:r>
      <w:r w:rsidRPr="007D6AC0">
        <w:t>means to stamp or display the initial receipt date and the recipient’s name on a paper or electronic document, regardless of whether the document is printed or displayed electronically.</w:t>
      </w:r>
    </w:p>
    <w:p w14:paraId="037F6D3D" w14:textId="77777777" w:rsidR="00166187" w:rsidRPr="007D6AC0" w:rsidRDefault="00166187" w:rsidP="00166187">
      <w:pPr>
        <w:pStyle w:val="Section"/>
      </w:pPr>
      <w:r w:rsidRPr="007D6AC0">
        <w:rPr>
          <w:b/>
        </w:rPr>
        <w:t>(9)</w:t>
      </w:r>
      <w:r w:rsidRPr="007D6AC0">
        <w:t xml:space="preserve"> </w:t>
      </w:r>
      <w:r w:rsidRPr="007D6AC0">
        <w:rPr>
          <w:b/>
        </w:rPr>
        <w:t>“Days”</w:t>
      </w:r>
      <w:r w:rsidRPr="007D6AC0">
        <w:t xml:space="preserve"> means calendar days.</w:t>
      </w:r>
    </w:p>
    <w:p w14:paraId="4A8E7CD9" w14:textId="77777777" w:rsidR="00166187" w:rsidRPr="007D6AC0" w:rsidRDefault="00166187" w:rsidP="00166187">
      <w:pPr>
        <w:pStyle w:val="Section"/>
      </w:pPr>
      <w:r w:rsidRPr="007D6AC0">
        <w:rPr>
          <w:b/>
        </w:rPr>
        <w:t>(10)</w:t>
      </w:r>
      <w:r w:rsidRPr="007D6AC0">
        <w:t xml:space="preserve"> </w:t>
      </w:r>
      <w:r w:rsidRPr="007D6AC0">
        <w:rPr>
          <w:b/>
        </w:rPr>
        <w:t>“Direct control and supervision”</w:t>
      </w:r>
      <w:r w:rsidRPr="007D6AC0">
        <w:t xml:space="preserve"> means the physician is on the same premises, at the same time, as the person providing a medical service ordered by the physician. The physician can modify, terminate, extend, or take over the medical service at any time.</w:t>
      </w:r>
    </w:p>
    <w:p w14:paraId="575879CE" w14:textId="77777777" w:rsidR="00166187" w:rsidRPr="007D6AC0" w:rsidRDefault="00166187" w:rsidP="00166187">
      <w:pPr>
        <w:pStyle w:val="Section"/>
        <w:rPr>
          <w:bCs/>
        </w:rPr>
      </w:pPr>
      <w:r w:rsidRPr="007D6AC0">
        <w:rPr>
          <w:b/>
        </w:rPr>
        <w:t xml:space="preserve">(11) </w:t>
      </w:r>
      <w:r w:rsidRPr="007D6AC0">
        <w:rPr>
          <w:b/>
          <w:bCs/>
        </w:rPr>
        <w:t>“Direct medical sequela”</w:t>
      </w:r>
      <w:r w:rsidRPr="007D6AC0">
        <w:rPr>
          <w:bCs/>
        </w:rPr>
        <w:t xml:space="preserve"> means a condition that is clearly established medically and originates or stems from an accepted condition. For example: The accepted condition is low back strain with herniated disc at L4-5. The worker develops permanent weakness in the leg and foot due to the accepted condition. The weakness is considered a “direct medical sequela.”</w:t>
      </w:r>
    </w:p>
    <w:p w14:paraId="7845C007" w14:textId="77777777" w:rsidR="00166187" w:rsidRPr="007D6AC0" w:rsidRDefault="00166187" w:rsidP="00166187">
      <w:pPr>
        <w:pStyle w:val="Section"/>
      </w:pPr>
      <w:r w:rsidRPr="007D6AC0">
        <w:rPr>
          <w:b/>
        </w:rPr>
        <w:t>(12) “Director”</w:t>
      </w:r>
      <w:r w:rsidRPr="007D6AC0">
        <w:t xml:space="preserve"> means the director of the Department of Consumer and Business Services or the director’s designee.</w:t>
      </w:r>
    </w:p>
    <w:p w14:paraId="26E4D7D6" w14:textId="77777777" w:rsidR="00166187" w:rsidRPr="007D6AC0" w:rsidRDefault="00166187" w:rsidP="00166187">
      <w:pPr>
        <w:pStyle w:val="Section"/>
      </w:pPr>
      <w:r w:rsidRPr="007D6AC0">
        <w:rPr>
          <w:b/>
        </w:rPr>
        <w:lastRenderedPageBreak/>
        <w:t>(13) “Division”</w:t>
      </w:r>
      <w:r w:rsidRPr="007D6AC0">
        <w:t xml:space="preserve"> means the Workers’ Compensation Division of the Department of Consumer and Business Services.</w:t>
      </w:r>
    </w:p>
    <w:p w14:paraId="3438F9FF" w14:textId="77777777" w:rsidR="00166187" w:rsidRPr="007D6AC0" w:rsidRDefault="00166187" w:rsidP="00166187">
      <w:pPr>
        <w:pStyle w:val="Section"/>
      </w:pPr>
      <w:r w:rsidRPr="007D6AC0">
        <w:rPr>
          <w:b/>
        </w:rPr>
        <w:t>(14)</w:t>
      </w:r>
      <w:r w:rsidRPr="007D6AC0">
        <w:t xml:space="preserve"> </w:t>
      </w:r>
      <w:r w:rsidRPr="007D6AC0">
        <w:rPr>
          <w:b/>
        </w:rPr>
        <w:t>“Eligible worker”</w:t>
      </w:r>
      <w:r w:rsidRPr="007D6AC0">
        <w:t xml:space="preserve"> means a worker who has filed a claim or who has an accepted claim and whose employer is located in an MCO’s authorized geographical service area, covered by an insurer that has a contract with that MCO. </w:t>
      </w:r>
    </w:p>
    <w:p w14:paraId="08DB6988" w14:textId="77777777" w:rsidR="00166187" w:rsidRPr="007D6AC0" w:rsidRDefault="00166187" w:rsidP="00166187">
      <w:pPr>
        <w:pStyle w:val="Section"/>
      </w:pPr>
      <w:r w:rsidRPr="007D6AC0">
        <w:rPr>
          <w:b/>
        </w:rPr>
        <w:t>(15)</w:t>
      </w:r>
      <w:r w:rsidRPr="007D6AC0">
        <w:t xml:space="preserve"> </w:t>
      </w:r>
      <w:r w:rsidRPr="007D6AC0">
        <w:rPr>
          <w:b/>
        </w:rPr>
        <w:t>“Enrolled”</w:t>
      </w:r>
      <w:r w:rsidRPr="007D6AC0">
        <w:t xml:space="preserve"> means an eligible worker has received notification from the insurer that the worker is being required to treat under the provisions of a managed care organization (MCO). However, a worker may not be enrolled who would otherwise be subject to an MCO contract if the worker’s primary residence is more than 100 miles outside the managed care organization’s certified geographical service area.</w:t>
      </w:r>
    </w:p>
    <w:p w14:paraId="646C3B3B" w14:textId="77777777" w:rsidR="00166187" w:rsidRPr="007D6AC0" w:rsidRDefault="00166187" w:rsidP="00166187">
      <w:pPr>
        <w:pStyle w:val="Section"/>
      </w:pPr>
      <w:r w:rsidRPr="007D6AC0">
        <w:rPr>
          <w:b/>
        </w:rPr>
        <w:t>(</w:t>
      </w:r>
      <w:r w:rsidRPr="007D6AC0">
        <w:rPr>
          <w:b/>
          <w:bCs/>
        </w:rPr>
        <w:t>16</w:t>
      </w:r>
      <w:r w:rsidRPr="007D6AC0">
        <w:rPr>
          <w:b/>
        </w:rPr>
        <w:t>)</w:t>
      </w:r>
      <w:r w:rsidRPr="007D6AC0">
        <w:t xml:space="preserve"> </w:t>
      </w:r>
      <w:r w:rsidRPr="007D6AC0">
        <w:rPr>
          <w:b/>
        </w:rPr>
        <w:t>“Health care practitioner</w:t>
      </w:r>
      <w:r w:rsidRPr="007D6AC0">
        <w:rPr>
          <w:b/>
          <w:bCs/>
        </w:rPr>
        <w:t xml:space="preserve"> or health care provider</w:t>
      </w:r>
      <w:r w:rsidRPr="007D6AC0">
        <w:rPr>
          <w:b/>
        </w:rPr>
        <w:t>”</w:t>
      </w:r>
      <w:r w:rsidRPr="007D6AC0">
        <w:t xml:space="preserve"> has the same meaning as a “medical service provider.”</w:t>
      </w:r>
    </w:p>
    <w:p w14:paraId="27292273" w14:textId="77777777" w:rsidR="00166187" w:rsidRPr="007D6AC0" w:rsidRDefault="00166187" w:rsidP="00166187">
      <w:pPr>
        <w:pStyle w:val="Section"/>
      </w:pPr>
      <w:r w:rsidRPr="007D6AC0">
        <w:rPr>
          <w:b/>
        </w:rPr>
        <w:t>(</w:t>
      </w:r>
      <w:r w:rsidRPr="007D6AC0">
        <w:rPr>
          <w:b/>
          <w:bCs/>
        </w:rPr>
        <w:t>17</w:t>
      </w:r>
      <w:r w:rsidRPr="007D6AC0">
        <w:rPr>
          <w:b/>
        </w:rPr>
        <w:t>)</w:t>
      </w:r>
      <w:r w:rsidRPr="007D6AC0">
        <w:t xml:space="preserve"> </w:t>
      </w:r>
      <w:r w:rsidRPr="007D6AC0">
        <w:rPr>
          <w:b/>
        </w:rPr>
        <w:t>“Home health care”</w:t>
      </w:r>
      <w:r w:rsidRPr="007D6AC0">
        <w:t xml:space="preserve"> means necessary medical and medically related services provided in the patient’s home environment. These services may include, but are not limited to, nursing care, medication administration, personal hygiene, or assistance with mobility and transportation.</w:t>
      </w:r>
    </w:p>
    <w:p w14:paraId="701B4B59" w14:textId="77777777" w:rsidR="00166187" w:rsidRPr="007D6AC0" w:rsidRDefault="00166187" w:rsidP="00166187">
      <w:pPr>
        <w:pStyle w:val="Section"/>
      </w:pPr>
      <w:r w:rsidRPr="007D6AC0">
        <w:rPr>
          <w:b/>
        </w:rPr>
        <w:t>(</w:t>
      </w:r>
      <w:r w:rsidRPr="007D6AC0">
        <w:rPr>
          <w:b/>
          <w:bCs/>
        </w:rPr>
        <w:t>18</w:t>
      </w:r>
      <w:r w:rsidRPr="007D6AC0">
        <w:rPr>
          <w:b/>
        </w:rPr>
        <w:t>)</w:t>
      </w:r>
      <w:r w:rsidRPr="007D6AC0">
        <w:t xml:space="preserve"> </w:t>
      </w:r>
      <w:r w:rsidRPr="007D6AC0">
        <w:rPr>
          <w:b/>
        </w:rPr>
        <w:t>“Hospital”</w:t>
      </w:r>
      <w:r w:rsidRPr="007D6AC0">
        <w:t xml:space="preserve"> means an institution licensed by the State of Oregon as a hospital.</w:t>
      </w:r>
    </w:p>
    <w:p w14:paraId="622690AA" w14:textId="77777777" w:rsidR="00166187" w:rsidRPr="007D6AC0" w:rsidRDefault="00166187" w:rsidP="00166187">
      <w:pPr>
        <w:pStyle w:val="Section"/>
      </w:pPr>
      <w:r w:rsidRPr="007D6AC0">
        <w:rPr>
          <w:b/>
        </w:rPr>
        <w:t>(</w:t>
      </w:r>
      <w:r w:rsidRPr="007D6AC0">
        <w:rPr>
          <w:b/>
          <w:bCs/>
        </w:rPr>
        <w:t>19</w:t>
      </w:r>
      <w:r w:rsidRPr="007D6AC0">
        <w:rPr>
          <w:b/>
        </w:rPr>
        <w:t>)</w:t>
      </w:r>
      <w:r w:rsidRPr="007D6AC0">
        <w:t xml:space="preserve"> </w:t>
      </w:r>
      <w:r w:rsidRPr="007D6AC0">
        <w:rPr>
          <w:b/>
        </w:rPr>
        <w:t>“Initial claim”</w:t>
      </w:r>
      <w:r w:rsidRPr="007D6AC0">
        <w:t xml:space="preserve"> means the first open period on the claim immediately following the original filing of the occupational injury or disease claim until the worker is first declared to be medically stationary by an attending physician or authorized nurse practitioner. For nondisabling claims, the “initial claim” means the first period of medical treatment immediately following the original filing of the occupational injury or disease claim ending when the attending physician or authorized nurse practitioner does not anticipate further improvement or need for medical treatment, or there is an absence of treatment for an extended period.</w:t>
      </w:r>
    </w:p>
    <w:p w14:paraId="7C88A2FE" w14:textId="77777777" w:rsidR="00166187" w:rsidRPr="007D6AC0" w:rsidRDefault="00166187" w:rsidP="00166187">
      <w:pPr>
        <w:pStyle w:val="Section"/>
      </w:pPr>
      <w:r w:rsidRPr="007D6AC0">
        <w:rPr>
          <w:b/>
        </w:rPr>
        <w:t>(</w:t>
      </w:r>
      <w:r w:rsidRPr="007D6AC0">
        <w:rPr>
          <w:b/>
          <w:bCs/>
        </w:rPr>
        <w:t>20</w:t>
      </w:r>
      <w:r w:rsidRPr="007D6AC0">
        <w:rPr>
          <w:b/>
        </w:rPr>
        <w:t>)</w:t>
      </w:r>
      <w:r w:rsidRPr="007D6AC0">
        <w:t xml:space="preserve"> </w:t>
      </w:r>
      <w:r w:rsidRPr="007D6AC0">
        <w:rPr>
          <w:b/>
        </w:rPr>
        <w:t>“Insurer”</w:t>
      </w:r>
      <w:r w:rsidRPr="007D6AC0">
        <w:t xml:space="preserve"> means the State Accident Insurance Fund Corporation; an insurer authorized under ORS chapter 731 to transact workers’ compensation insurance in the state; or, an employer or employer group that has been certified under ORS 656.430 that meets the qualifications of a self-insured employer under ORS 656.407.</w:t>
      </w:r>
    </w:p>
    <w:p w14:paraId="20E1F74A" w14:textId="77777777" w:rsidR="00166187" w:rsidRPr="007D6AC0" w:rsidRDefault="00166187" w:rsidP="00166187">
      <w:pPr>
        <w:pStyle w:val="Section"/>
      </w:pPr>
      <w:r w:rsidRPr="007D6AC0">
        <w:rPr>
          <w:b/>
        </w:rPr>
        <w:t>(</w:t>
      </w:r>
      <w:r w:rsidRPr="007D6AC0">
        <w:rPr>
          <w:b/>
          <w:bCs/>
        </w:rPr>
        <w:t>21</w:t>
      </w:r>
      <w:r w:rsidRPr="007D6AC0">
        <w:rPr>
          <w:b/>
        </w:rPr>
        <w:t>)</w:t>
      </w:r>
      <w:r w:rsidRPr="007D6AC0">
        <w:t xml:space="preserve"> </w:t>
      </w:r>
      <w:r w:rsidRPr="007D6AC0">
        <w:rPr>
          <w:b/>
        </w:rPr>
        <w:t>“Interim medical benefits”</w:t>
      </w:r>
      <w:r w:rsidRPr="007D6AC0">
        <w:t xml:space="preserve"> means those services provided under ORS 656.247 on initial claims with dates of injury on or after January 1, 2002 that are not denied within 14 days of the employer’s notice of the claim.</w:t>
      </w:r>
    </w:p>
    <w:p w14:paraId="17D8A608" w14:textId="77777777" w:rsidR="00166187" w:rsidRPr="007D6AC0" w:rsidRDefault="00166187" w:rsidP="00166187">
      <w:pPr>
        <w:pStyle w:val="Section"/>
      </w:pPr>
      <w:r w:rsidRPr="007D6AC0">
        <w:rPr>
          <w:b/>
        </w:rPr>
        <w:lastRenderedPageBreak/>
        <w:t>(2</w:t>
      </w:r>
      <w:r w:rsidRPr="007D6AC0">
        <w:rPr>
          <w:b/>
          <w:bCs/>
        </w:rPr>
        <w:t>2</w:t>
      </w:r>
      <w:r w:rsidRPr="007D6AC0">
        <w:rPr>
          <w:b/>
        </w:rPr>
        <w:t>)</w:t>
      </w:r>
      <w:r w:rsidRPr="007D6AC0">
        <w:t xml:space="preserve"> </w:t>
      </w:r>
      <w:r w:rsidRPr="007D6AC0">
        <w:rPr>
          <w:b/>
        </w:rPr>
        <w:t>“Mailed or mailing date”</w:t>
      </w:r>
      <w:r w:rsidRPr="007D6AC0">
        <w:t xml:space="preserve"> means the date a document is postmarked. Requests submitted by facsimile or “fax” are considered mailed as of the date printed on the banner automatically produced by the transmitting fax machine. Hand-delivered requests will be considered mailed as of the date stamped by the division. Phone or in-person requests, where allowed under these rules, will be considered mailed as of the date of the request.</w:t>
      </w:r>
    </w:p>
    <w:p w14:paraId="6D6633B5" w14:textId="77777777" w:rsidR="00166187" w:rsidRPr="007D6AC0" w:rsidRDefault="00166187" w:rsidP="00166187">
      <w:pPr>
        <w:pStyle w:val="Section"/>
      </w:pPr>
      <w:r w:rsidRPr="007D6AC0">
        <w:rPr>
          <w:b/>
        </w:rPr>
        <w:t>(</w:t>
      </w:r>
      <w:r w:rsidRPr="007D6AC0">
        <w:rPr>
          <w:b/>
          <w:bCs/>
        </w:rPr>
        <w:t>23</w:t>
      </w:r>
      <w:r w:rsidRPr="007D6AC0">
        <w:rPr>
          <w:b/>
        </w:rPr>
        <w:t>)</w:t>
      </w:r>
      <w:r w:rsidRPr="007D6AC0">
        <w:t xml:space="preserve"> </w:t>
      </w:r>
      <w:r w:rsidRPr="007D6AC0">
        <w:rPr>
          <w:b/>
        </w:rPr>
        <w:t>“Managed care organization” or “MCO”</w:t>
      </w:r>
      <w:r w:rsidRPr="007D6AC0">
        <w:t xml:space="preserve"> means an organization formed to provide medical services and certified in accordance with OAR chapter 436, division 015.</w:t>
      </w:r>
    </w:p>
    <w:p w14:paraId="04DA8671" w14:textId="77777777" w:rsidR="00166187" w:rsidRPr="007D6AC0" w:rsidRDefault="00166187" w:rsidP="00166187">
      <w:pPr>
        <w:pStyle w:val="Section"/>
      </w:pPr>
      <w:r w:rsidRPr="007D6AC0">
        <w:rPr>
          <w:b/>
        </w:rPr>
        <w:t>(</w:t>
      </w:r>
      <w:r w:rsidRPr="007D6AC0">
        <w:rPr>
          <w:b/>
          <w:bCs/>
        </w:rPr>
        <w:t>24</w:t>
      </w:r>
      <w:r w:rsidRPr="007D6AC0">
        <w:rPr>
          <w:b/>
        </w:rPr>
        <w:t>)</w:t>
      </w:r>
      <w:r w:rsidRPr="007D6AC0">
        <w:t xml:space="preserve"> </w:t>
      </w:r>
      <w:r w:rsidRPr="007D6AC0">
        <w:rPr>
          <w:b/>
        </w:rPr>
        <w:t>“Medical evidence”</w:t>
      </w:r>
      <w:r w:rsidRPr="007D6AC0">
        <w:t xml:space="preserve"> includes, but is not limited to: expert written testimony; written statements; written opinions, sworn affidavits, and testimony of medical professionals; records, reports, documents, laboratory, X-ray and test results authored, produced, generated, or verified by medical professionals; and medical research and reference material used, produced, or verified by medical professionals who are physicians or medical record reviewers in the particular case under consideration.</w:t>
      </w:r>
    </w:p>
    <w:p w14:paraId="4E644EE1" w14:textId="77777777" w:rsidR="00166187" w:rsidRPr="007D6AC0" w:rsidRDefault="00166187" w:rsidP="00166187">
      <w:pPr>
        <w:pStyle w:val="Section"/>
      </w:pPr>
      <w:r w:rsidRPr="007D6AC0">
        <w:rPr>
          <w:b/>
        </w:rPr>
        <w:t>(</w:t>
      </w:r>
      <w:r w:rsidRPr="007D6AC0">
        <w:rPr>
          <w:b/>
          <w:bCs/>
        </w:rPr>
        <w:t>25</w:t>
      </w:r>
      <w:r w:rsidRPr="007D6AC0">
        <w:rPr>
          <w:b/>
        </w:rPr>
        <w:t>)</w:t>
      </w:r>
      <w:r w:rsidRPr="007D6AC0">
        <w:t xml:space="preserve"> </w:t>
      </w:r>
      <w:r w:rsidRPr="007D6AC0">
        <w:rPr>
          <w:b/>
        </w:rPr>
        <w:t>“Medical provider”</w:t>
      </w:r>
      <w:r w:rsidRPr="007D6AC0">
        <w:t xml:space="preserve"> means a medical service provider, a hospital, a medical clinic, or a vendor of medical services. </w:t>
      </w:r>
    </w:p>
    <w:p w14:paraId="7932DF8F" w14:textId="77777777" w:rsidR="00166187" w:rsidRPr="007D6AC0" w:rsidRDefault="00166187" w:rsidP="00166187">
      <w:pPr>
        <w:pStyle w:val="Section"/>
      </w:pPr>
      <w:r w:rsidRPr="007D6AC0">
        <w:rPr>
          <w:b/>
        </w:rPr>
        <w:t>(</w:t>
      </w:r>
      <w:r w:rsidRPr="007D6AC0">
        <w:rPr>
          <w:b/>
          <w:bCs/>
        </w:rPr>
        <w:t>26</w:t>
      </w:r>
      <w:r w:rsidRPr="007D6AC0">
        <w:rPr>
          <w:b/>
        </w:rPr>
        <w:t>)</w:t>
      </w:r>
      <w:r w:rsidRPr="007D6AC0">
        <w:t xml:space="preserve"> </w:t>
      </w:r>
      <w:r w:rsidRPr="007D6AC0">
        <w:rPr>
          <w:b/>
        </w:rPr>
        <w:t>“Medical service”</w:t>
      </w:r>
      <w:r w:rsidRPr="007D6AC0">
        <w:t xml:space="preserve"> means any medical treatment or any medical, surgical, diagnostic, chiropractic, dental, hospital, nursing, ambulances, or other related services; drugs, medicine, crutches, prosthetic appliances, braces, and supports; and where necessary, physical restorative services.</w:t>
      </w:r>
    </w:p>
    <w:p w14:paraId="2FB75847" w14:textId="77777777" w:rsidR="00166187" w:rsidRPr="007D6AC0" w:rsidRDefault="00166187" w:rsidP="00166187">
      <w:pPr>
        <w:pStyle w:val="Section"/>
      </w:pPr>
      <w:r w:rsidRPr="007D6AC0">
        <w:rPr>
          <w:b/>
        </w:rPr>
        <w:t>(</w:t>
      </w:r>
      <w:r w:rsidRPr="007D6AC0">
        <w:rPr>
          <w:b/>
          <w:bCs/>
        </w:rPr>
        <w:t>27</w:t>
      </w:r>
      <w:r w:rsidRPr="007D6AC0">
        <w:rPr>
          <w:b/>
        </w:rPr>
        <w:t>)</w:t>
      </w:r>
      <w:r w:rsidRPr="007D6AC0">
        <w:t xml:space="preserve"> </w:t>
      </w:r>
      <w:r w:rsidRPr="007D6AC0">
        <w:rPr>
          <w:b/>
        </w:rPr>
        <w:t>“Medical service provider”</w:t>
      </w:r>
      <w:r w:rsidRPr="007D6AC0">
        <w:t xml:space="preserve"> means a person duly licensed to practice one or more of the healing arts.</w:t>
      </w:r>
    </w:p>
    <w:p w14:paraId="27C261DA" w14:textId="77777777" w:rsidR="00166187" w:rsidRPr="007D6AC0" w:rsidRDefault="00166187" w:rsidP="00166187">
      <w:pPr>
        <w:pStyle w:val="Section"/>
      </w:pPr>
      <w:r w:rsidRPr="007D6AC0">
        <w:rPr>
          <w:b/>
        </w:rPr>
        <w:t>(</w:t>
      </w:r>
      <w:r w:rsidRPr="007D6AC0">
        <w:rPr>
          <w:b/>
          <w:bCs/>
        </w:rPr>
        <w:t>28</w:t>
      </w:r>
      <w:r w:rsidRPr="007D6AC0">
        <w:rPr>
          <w:b/>
        </w:rPr>
        <w:t>)</w:t>
      </w:r>
      <w:r w:rsidRPr="007D6AC0">
        <w:t xml:space="preserve"> </w:t>
      </w:r>
      <w:r w:rsidRPr="007D6AC0">
        <w:rPr>
          <w:b/>
        </w:rPr>
        <w:t>“Medical treatment</w:t>
      </w:r>
      <w:r w:rsidRPr="007D6AC0">
        <w:t>” means the management and care of a patient for the purpose of combating disease, injury, or disorder. Restrictions on activities are not considered treatment unless the primary purpose of the restrictions is to improve the worker’s condition through conservative care.</w:t>
      </w:r>
    </w:p>
    <w:p w14:paraId="6730BBAA" w14:textId="77777777" w:rsidR="00166187" w:rsidRPr="007D6AC0" w:rsidRDefault="00166187" w:rsidP="00166187">
      <w:pPr>
        <w:pStyle w:val="Section"/>
      </w:pPr>
      <w:r w:rsidRPr="007D6AC0">
        <w:rPr>
          <w:b/>
        </w:rPr>
        <w:t>(</w:t>
      </w:r>
      <w:r w:rsidRPr="007D6AC0">
        <w:rPr>
          <w:b/>
          <w:bCs/>
        </w:rPr>
        <w:t>29</w:t>
      </w:r>
      <w:r w:rsidRPr="007D6AC0">
        <w:rPr>
          <w:b/>
        </w:rPr>
        <w:t>)</w:t>
      </w:r>
      <w:r w:rsidRPr="007D6AC0">
        <w:t xml:space="preserve"> </w:t>
      </w:r>
      <w:r w:rsidRPr="007D6AC0">
        <w:rPr>
          <w:b/>
        </w:rPr>
        <w:t>“Parties”</w:t>
      </w:r>
      <w:r w:rsidRPr="007D6AC0">
        <w:t xml:space="preserve"> mean the worker, insurer, MCO, attending physician, and other medical provider, unless a specific limitation or exception is expressly provided for in the statute.</w:t>
      </w:r>
    </w:p>
    <w:p w14:paraId="539C4FEF" w14:textId="77777777" w:rsidR="00166187" w:rsidRPr="007D6AC0" w:rsidRDefault="00166187" w:rsidP="00166187">
      <w:pPr>
        <w:pStyle w:val="Section"/>
      </w:pPr>
      <w:r w:rsidRPr="007D6AC0">
        <w:rPr>
          <w:b/>
        </w:rPr>
        <w:t>(30)</w:t>
      </w:r>
      <w:r w:rsidRPr="007D6AC0">
        <w:t xml:space="preserve"> </w:t>
      </w:r>
      <w:r w:rsidRPr="007D6AC0">
        <w:rPr>
          <w:b/>
        </w:rPr>
        <w:t>“Patient”</w:t>
      </w:r>
      <w:r w:rsidRPr="007D6AC0">
        <w:t xml:space="preserve"> means the same as worker as defined in ORS 656.005(28).</w:t>
      </w:r>
    </w:p>
    <w:p w14:paraId="2EB3623C" w14:textId="77777777" w:rsidR="00166187" w:rsidRPr="007D6AC0" w:rsidRDefault="00166187" w:rsidP="00166187">
      <w:pPr>
        <w:pStyle w:val="Section"/>
      </w:pPr>
      <w:r w:rsidRPr="007D6AC0">
        <w:rPr>
          <w:b/>
        </w:rPr>
        <w:t>(</w:t>
      </w:r>
      <w:r w:rsidRPr="007D6AC0">
        <w:rPr>
          <w:b/>
          <w:bCs/>
        </w:rPr>
        <w:t>31</w:t>
      </w:r>
      <w:r w:rsidRPr="007D6AC0">
        <w:rPr>
          <w:b/>
        </w:rPr>
        <w:t>)</w:t>
      </w:r>
      <w:r w:rsidRPr="007D6AC0">
        <w:t xml:space="preserve"> </w:t>
      </w:r>
      <w:r w:rsidRPr="007D6AC0">
        <w:rPr>
          <w:b/>
        </w:rPr>
        <w:t>“Physical capacity evaluation”</w:t>
      </w:r>
      <w:r w:rsidRPr="007D6AC0">
        <w:t xml:space="preserve"> means an objective, directly observed, measurement of a worker’s ability to perform a variety of physical tasks combined with subjective analyses of abilities by worker and evaluator. Physical tolerance screening, Blankenship’s Functional Capacity Evaluation, and Functional Capacity Assessment have the same meaning as Physical Capacity Evaluation.</w:t>
      </w:r>
    </w:p>
    <w:p w14:paraId="32CC6C8B" w14:textId="77777777" w:rsidR="00166187" w:rsidRPr="007D6AC0" w:rsidRDefault="00166187" w:rsidP="00166187">
      <w:pPr>
        <w:pStyle w:val="Section"/>
      </w:pPr>
      <w:r w:rsidRPr="007D6AC0">
        <w:rPr>
          <w:b/>
        </w:rPr>
        <w:lastRenderedPageBreak/>
        <w:t>(32)</w:t>
      </w:r>
      <w:r w:rsidRPr="007D6AC0">
        <w:t xml:space="preserve"> </w:t>
      </w:r>
      <w:r w:rsidRPr="007D6AC0">
        <w:rPr>
          <w:b/>
        </w:rPr>
        <w:t>“Physical restorative services</w:t>
      </w:r>
      <w:r w:rsidRPr="007D6AC0">
        <w:t xml:space="preserve">” means those services prescribed by the attending physician or authorized nurse practitioner to address permanent loss of physical function due to hemiplegia or a spinal cord injury, or to address residuals of a severe head injury. Services are designed to restore and maintain the patient’s highest functional ability consistent with the patient’s condition. </w:t>
      </w:r>
    </w:p>
    <w:p w14:paraId="676CD4AE" w14:textId="77777777" w:rsidR="00166187" w:rsidRPr="007D6AC0" w:rsidRDefault="00166187" w:rsidP="00166187">
      <w:pPr>
        <w:pStyle w:val="Section"/>
      </w:pPr>
      <w:r w:rsidRPr="007D6AC0">
        <w:rPr>
          <w:b/>
        </w:rPr>
        <w:t>(3</w:t>
      </w:r>
      <w:r w:rsidRPr="007D6AC0">
        <w:rPr>
          <w:b/>
          <w:bCs/>
        </w:rPr>
        <w:t>3</w:t>
      </w:r>
      <w:r w:rsidRPr="007D6AC0">
        <w:rPr>
          <w:b/>
        </w:rPr>
        <w:t>)</w:t>
      </w:r>
      <w:r w:rsidRPr="007D6AC0">
        <w:t xml:space="preserve"> </w:t>
      </w:r>
      <w:r w:rsidRPr="007D6AC0">
        <w:rPr>
          <w:b/>
        </w:rPr>
        <w:t>“Report”</w:t>
      </w:r>
      <w:r w:rsidRPr="007D6AC0">
        <w:t xml:space="preserve"> means medical information transmitted in written form containing relevant subjective or objective findings. Reports may take the form of brief or complete narrative reports, a treatment plan, a closing examination report, or any forms as prescribed by the director.</w:t>
      </w:r>
    </w:p>
    <w:p w14:paraId="5527FC4A" w14:textId="77777777" w:rsidR="00166187" w:rsidRPr="007D6AC0" w:rsidRDefault="00166187" w:rsidP="00166187">
      <w:pPr>
        <w:pStyle w:val="Section"/>
      </w:pPr>
      <w:r w:rsidRPr="007D6AC0">
        <w:rPr>
          <w:b/>
        </w:rPr>
        <w:t>(</w:t>
      </w:r>
      <w:r w:rsidRPr="007D6AC0">
        <w:rPr>
          <w:b/>
          <w:bCs/>
        </w:rPr>
        <w:t>34</w:t>
      </w:r>
      <w:r w:rsidRPr="007D6AC0">
        <w:rPr>
          <w:b/>
        </w:rPr>
        <w:t>)</w:t>
      </w:r>
      <w:r w:rsidRPr="007D6AC0">
        <w:t xml:space="preserve"> </w:t>
      </w:r>
      <w:r w:rsidRPr="007D6AC0">
        <w:rPr>
          <w:b/>
        </w:rPr>
        <w:t>“Residual functional capacity”</w:t>
      </w:r>
      <w:r w:rsidRPr="007D6AC0">
        <w:t xml:space="preserve"> means a patient’s remaining ability to perform work-related activities. A residual functional capacity evaluation includes, but is not limited to, capability for lifting, carrying, pushing, pulling, standing, walking, sitting, climbing, balancing, bending/stooping, twisting, kneeling, crouching, crawling, and reaching, and the number of hours per day the patient can perform each activity.</w:t>
      </w:r>
    </w:p>
    <w:p w14:paraId="7A067DFE" w14:textId="77777777" w:rsidR="00166187" w:rsidRPr="007D6AC0" w:rsidRDefault="00166187" w:rsidP="00166187">
      <w:pPr>
        <w:pStyle w:val="Section"/>
      </w:pPr>
      <w:r w:rsidRPr="007D6AC0">
        <w:rPr>
          <w:b/>
        </w:rPr>
        <w:t>(</w:t>
      </w:r>
      <w:r w:rsidRPr="007D6AC0">
        <w:rPr>
          <w:b/>
          <w:bCs/>
        </w:rPr>
        <w:t>35</w:t>
      </w:r>
      <w:r w:rsidRPr="007D6AC0">
        <w:rPr>
          <w:b/>
        </w:rPr>
        <w:t>)</w:t>
      </w:r>
      <w:r w:rsidRPr="007D6AC0">
        <w:t xml:space="preserve"> </w:t>
      </w:r>
      <w:r w:rsidRPr="007D6AC0">
        <w:rPr>
          <w:b/>
        </w:rPr>
        <w:t>“Specialist physician”</w:t>
      </w:r>
      <w:r w:rsidRPr="007D6AC0">
        <w:t xml:space="preserve"> means a licensed physician who qualifies as an attending physician and who examines a patient at the request of the attending physician or authorized nurse practitioner to aid in evaluation of disability, diagnosis, or provide temporary specialized treatment. A specialist physician may provide specialized treatment for the compensable injury or illness and give advice or an opinion regarding the treatment being rendered, or considered, for a patient’s compensable injury.</w:t>
      </w:r>
    </w:p>
    <w:p w14:paraId="661C74AE" w14:textId="77777777" w:rsidR="00166187" w:rsidRPr="007D6AC0" w:rsidRDefault="00166187" w:rsidP="00166187">
      <w:pPr>
        <w:pStyle w:val="Section"/>
      </w:pPr>
      <w:r w:rsidRPr="007D6AC0">
        <w:rPr>
          <w:b/>
          <w:bCs/>
        </w:rPr>
        <w:t>(36</w:t>
      </w:r>
      <w:r w:rsidRPr="007D6AC0">
        <w:rPr>
          <w:b/>
        </w:rPr>
        <w:t>)</w:t>
      </w:r>
      <w:r w:rsidRPr="007D6AC0">
        <w:t xml:space="preserve"> </w:t>
      </w:r>
      <w:r w:rsidRPr="007D6AC0">
        <w:rPr>
          <w:b/>
        </w:rPr>
        <w:t>“Work capacity evaluation”</w:t>
      </w:r>
      <w:r w:rsidRPr="007D6AC0">
        <w:t xml:space="preserve"> means a physical capacity evaluation with special emphasis on the ability to perform a variety of vocationally oriented tasks based on specific job demands. Work Tolerance Screening has the same meaning as Work Capacity Evaluation.</w:t>
      </w:r>
      <w:bookmarkStart w:id="33" w:name="_Toc263170474"/>
      <w:bookmarkStart w:id="34" w:name="_Toc317167055"/>
      <w:bookmarkEnd w:id="27"/>
      <w:bookmarkEnd w:id="28"/>
      <w:bookmarkEnd w:id="29"/>
      <w:bookmarkEnd w:id="30"/>
      <w:bookmarkEnd w:id="31"/>
      <w:bookmarkEnd w:id="32"/>
    </w:p>
    <w:p w14:paraId="6CB51757" w14:textId="77777777" w:rsidR="00166187" w:rsidRPr="007D6AC0" w:rsidRDefault="00166187" w:rsidP="00166187">
      <w:pPr>
        <w:pStyle w:val="Hist"/>
        <w:suppressLineNumbers/>
        <w:suppressAutoHyphens/>
        <w:rPr>
          <w:color w:val="auto"/>
        </w:rPr>
      </w:pPr>
      <w:r w:rsidRPr="007D6AC0">
        <w:rPr>
          <w:color w:val="auto"/>
        </w:rPr>
        <w:t>Stat. Auth.: ORS 656.726(4) | Stats. Implemented: ORS 656.000 et seq.; 656.005</w:t>
      </w:r>
    </w:p>
    <w:p w14:paraId="7A4D6687" w14:textId="77777777" w:rsidR="00166187" w:rsidRPr="007D6AC0" w:rsidRDefault="00166187" w:rsidP="00166187">
      <w:pPr>
        <w:pStyle w:val="Hist"/>
        <w:suppressLineNumbers/>
        <w:suppressAutoHyphens/>
        <w:rPr>
          <w:color w:val="auto"/>
        </w:rPr>
      </w:pPr>
      <w:r w:rsidRPr="007D6AC0">
        <w:rPr>
          <w:color w:val="auto"/>
        </w:rPr>
        <w:t xml:space="preserve">Hist: Amended 3/7/16 as Admin. Order 16-051 </w:t>
      </w:r>
    </w:p>
    <w:p w14:paraId="0663480D" w14:textId="77777777" w:rsidR="00166187" w:rsidRPr="007D6AC0" w:rsidRDefault="00166187" w:rsidP="00166187">
      <w:pPr>
        <w:pStyle w:val="Hist"/>
        <w:suppressLineNumbers/>
        <w:suppressAutoHyphens/>
        <w:rPr>
          <w:color w:val="auto"/>
        </w:rPr>
      </w:pPr>
      <w:r w:rsidRPr="007D6AC0">
        <w:rPr>
          <w:color w:val="auto"/>
        </w:rPr>
        <w:t>Amended 3/11/19 as Admin. Order 19-052, eff.4/1/19</w:t>
      </w:r>
    </w:p>
    <w:p w14:paraId="29CFC9B4" w14:textId="77777777" w:rsidR="003613C8" w:rsidRDefault="003613C8" w:rsidP="00166187">
      <w:pPr>
        <w:pStyle w:val="Hist"/>
        <w:suppressLineNumbers/>
        <w:suppressAutoHyphens/>
        <w:rPr>
          <w:color w:val="auto"/>
        </w:rPr>
      </w:pPr>
      <w:r w:rsidRPr="007D6AC0">
        <w:rPr>
          <w:color w:val="auto"/>
        </w:rPr>
        <w:t>Amended</w:t>
      </w:r>
      <w:r w:rsidR="00F95645" w:rsidRPr="007D6AC0">
        <w:rPr>
          <w:color w:val="auto"/>
        </w:rPr>
        <w:t xml:space="preserve"> 11</w:t>
      </w:r>
      <w:r w:rsidRPr="007D6AC0">
        <w:rPr>
          <w:color w:val="auto"/>
        </w:rPr>
        <w:t>/</w:t>
      </w:r>
      <w:r w:rsidR="00F95645" w:rsidRPr="007D6AC0">
        <w:rPr>
          <w:color w:val="auto"/>
        </w:rPr>
        <w:t>22</w:t>
      </w:r>
      <w:r w:rsidRPr="007D6AC0">
        <w:rPr>
          <w:color w:val="auto"/>
        </w:rPr>
        <w:t>/23 as Admin. Order 23-055, eff. 1/1/2024</w:t>
      </w:r>
    </w:p>
    <w:p w14:paraId="5F7E26C6" w14:textId="3F36F79A" w:rsidR="004E5A9D" w:rsidRPr="007D6AC0" w:rsidRDefault="00E04C5B" w:rsidP="00166187">
      <w:pPr>
        <w:pStyle w:val="Hist"/>
        <w:suppressLineNumbers/>
        <w:suppressAutoHyphens/>
        <w:rPr>
          <w:color w:val="auto"/>
        </w:rPr>
      </w:pPr>
      <w:r>
        <w:t xml:space="preserve">Statutory minor </w:t>
      </w:r>
      <w:r w:rsidRPr="0042352E">
        <w:t>correction (physician assistant name change)</w:t>
      </w:r>
      <w:r>
        <w:t xml:space="preserve"> </w:t>
      </w:r>
      <w:r w:rsidRPr="00E46A81">
        <w:t xml:space="preserve">– ORS 183.335(7), </w:t>
      </w:r>
      <w:r>
        <w:t xml:space="preserve">(WCD </w:t>
      </w:r>
      <w:r w:rsidR="0042352E">
        <w:t>7</w:t>
      </w:r>
      <w:r>
        <w:t xml:space="preserve">-2024) </w:t>
      </w:r>
      <w:r w:rsidRPr="00E46A81">
        <w:t>filed and effective</w:t>
      </w:r>
      <w:r>
        <w:t xml:space="preserve"> </w:t>
      </w:r>
      <w:r w:rsidR="004E5A9D">
        <w:rPr>
          <w:color w:val="auto"/>
        </w:rPr>
        <w:t>6/6/24</w:t>
      </w:r>
    </w:p>
    <w:p w14:paraId="2379D3F6"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16" w:history="1">
        <w:r w:rsidRPr="007D6AC0">
          <w:rPr>
            <w:rStyle w:val="Hyperlink"/>
            <w:color w:val="auto"/>
          </w:rPr>
          <w:t>https://wcd.oregon.gov/laws/Documents/Rule_history/436_history.pdf</w:t>
        </w:r>
      </w:hyperlink>
      <w:r w:rsidRPr="007D6AC0">
        <w:rPr>
          <w:color w:val="auto"/>
        </w:rPr>
        <w:t>.</w:t>
      </w:r>
    </w:p>
    <w:p w14:paraId="13C5487B" w14:textId="77777777" w:rsidR="00166187" w:rsidRPr="007D6AC0" w:rsidRDefault="00166187" w:rsidP="00166187">
      <w:pPr>
        <w:pStyle w:val="Heading1"/>
        <w:keepNext w:val="0"/>
        <w:widowControl w:val="0"/>
        <w:suppressLineNumbers/>
        <w:tabs>
          <w:tab w:val="left" w:pos="1800"/>
        </w:tabs>
        <w:suppressAutoHyphens/>
        <w:spacing w:before="360"/>
      </w:pPr>
      <w:bookmarkStart w:id="35" w:name="_Toc65664743"/>
      <w:r w:rsidRPr="007D6AC0">
        <w:br w:type="page"/>
      </w:r>
      <w:bookmarkStart w:id="36" w:name="_Toc152079561"/>
      <w:r w:rsidRPr="007D6AC0">
        <w:rPr>
          <w:rStyle w:val="Footrule"/>
          <w:szCs w:val="24"/>
        </w:rPr>
        <w:lastRenderedPageBreak/>
        <w:t>436-010-0008</w:t>
      </w:r>
      <w:r w:rsidRPr="007D6AC0">
        <w:tab/>
      </w:r>
      <w:bookmarkEnd w:id="33"/>
      <w:bookmarkEnd w:id="34"/>
      <w:r w:rsidRPr="007D6AC0">
        <w:t>Request for Review before the Director</w:t>
      </w:r>
      <w:bookmarkEnd w:id="35"/>
      <w:bookmarkEnd w:id="36"/>
    </w:p>
    <w:p w14:paraId="127A4E6F" w14:textId="77777777" w:rsidR="00166187" w:rsidRPr="007D6AC0" w:rsidRDefault="00166187" w:rsidP="00166187">
      <w:pPr>
        <w:pStyle w:val="Heading2"/>
        <w:keepNext w:val="0"/>
        <w:widowControl w:val="0"/>
        <w:suppressLineNumbers/>
        <w:suppressAutoHyphens/>
      </w:pPr>
      <w:bookmarkStart w:id="37" w:name="_Toc11316436"/>
      <w:bookmarkStart w:id="38" w:name="_Toc11825738"/>
      <w:bookmarkStart w:id="39" w:name="_Toc17798243"/>
      <w:bookmarkStart w:id="40" w:name="_Toc65664744"/>
      <w:bookmarkStart w:id="41" w:name="_Toc152079562"/>
      <w:bookmarkStart w:id="42" w:name="_Toc169344650"/>
      <w:bookmarkStart w:id="43" w:name="_Toc181773423"/>
      <w:bookmarkStart w:id="44" w:name="_Toc231196480"/>
      <w:bookmarkStart w:id="45" w:name="_Toc263170475"/>
      <w:bookmarkStart w:id="46" w:name="_Toc317167056"/>
      <w:r w:rsidRPr="007D6AC0">
        <w:t>(1) General.</w:t>
      </w:r>
      <w:bookmarkEnd w:id="37"/>
      <w:bookmarkEnd w:id="38"/>
      <w:bookmarkEnd w:id="39"/>
      <w:bookmarkEnd w:id="40"/>
      <w:bookmarkEnd w:id="41"/>
    </w:p>
    <w:p w14:paraId="791FB131" w14:textId="77777777" w:rsidR="00166187" w:rsidRPr="007D6AC0" w:rsidRDefault="00166187" w:rsidP="00166187">
      <w:pPr>
        <w:pStyle w:val="Subsection"/>
        <w:spacing w:after="120"/>
      </w:pPr>
      <w:r w:rsidRPr="007D6AC0">
        <w:rPr>
          <w:b/>
        </w:rPr>
        <w:t>(a)</w:t>
      </w:r>
      <w:r w:rsidRPr="007D6AC0">
        <w:t xml:space="preserve"> Except as otherwise provided in ORS 656.704, the director has exclusive jurisdiction to resolve all disputes concerning medical fees, nonpayment of compensable medical bills, and medical service and treatment disputes arising under ORS 656.245, 656.247, 656.248, 656.260, 656.325, and 656.327. Disputes about whether a medical service provided after a worker is medically stationary is compensable within the meaning of ORS 656.245(1)(c), or whether a medical treatment is unscientific, unproven, outmoded, or experimental under ORS 656.245(3), are subject to administrative review before the director. </w:t>
      </w:r>
    </w:p>
    <w:p w14:paraId="4FDD9FD5" w14:textId="77777777" w:rsidR="00166187" w:rsidRPr="007D6AC0" w:rsidRDefault="00166187" w:rsidP="00166187">
      <w:pPr>
        <w:pStyle w:val="Subsection"/>
        <w:spacing w:after="120"/>
      </w:pPr>
      <w:r w:rsidRPr="007D6AC0">
        <w:rPr>
          <w:b/>
        </w:rPr>
        <w:t xml:space="preserve">(b) </w:t>
      </w:r>
      <w:r w:rsidRPr="007D6AC0">
        <w:t>As provided in ORS 656.704(3)(b), the following disputes are in the jurisdiction of the board and will be transferred:</w:t>
      </w:r>
    </w:p>
    <w:p w14:paraId="0449921D" w14:textId="77777777" w:rsidR="00166187" w:rsidRPr="007D6AC0" w:rsidRDefault="00166187" w:rsidP="00166187">
      <w:pPr>
        <w:pStyle w:val="Paragraph"/>
      </w:pPr>
      <w:r w:rsidRPr="007D6AC0">
        <w:rPr>
          <w:b/>
        </w:rPr>
        <w:t>(A)</w:t>
      </w:r>
      <w:r w:rsidRPr="007D6AC0">
        <w:t xml:space="preserve"> A dispute that requires a determination of the compensability of the medical condition for which medical services are proposed; and</w:t>
      </w:r>
    </w:p>
    <w:p w14:paraId="15770CF3" w14:textId="77777777" w:rsidR="00166187" w:rsidRPr="007D6AC0" w:rsidRDefault="00166187" w:rsidP="00166187">
      <w:pPr>
        <w:pStyle w:val="Paragraph"/>
      </w:pPr>
      <w:r w:rsidRPr="007D6AC0">
        <w:rPr>
          <w:b/>
        </w:rPr>
        <w:t>(B)</w:t>
      </w:r>
      <w:r w:rsidRPr="007D6AC0">
        <w:t xml:space="preserve"> A dispute that requires a determination of whether a sufficient causal relationship exists between medical services and an accepted claim.</w:t>
      </w:r>
    </w:p>
    <w:p w14:paraId="1338726A" w14:textId="77777777" w:rsidR="00166187" w:rsidRPr="007D6AC0" w:rsidRDefault="00166187" w:rsidP="00166187">
      <w:pPr>
        <w:pStyle w:val="Subsection"/>
      </w:pPr>
      <w:r w:rsidRPr="007D6AC0">
        <w:rPr>
          <w:b/>
        </w:rPr>
        <w:t>(c)</w:t>
      </w:r>
      <w:r w:rsidRPr="007D6AC0">
        <w:t xml:space="preserve"> A party does not need to be represented to participate in the administrative review before the director.</w:t>
      </w:r>
    </w:p>
    <w:p w14:paraId="7789FF75" w14:textId="77777777" w:rsidR="00166187" w:rsidRPr="007D6AC0" w:rsidRDefault="00166187" w:rsidP="00166187">
      <w:pPr>
        <w:pStyle w:val="Subsection"/>
      </w:pPr>
      <w:r w:rsidRPr="007D6AC0">
        <w:rPr>
          <w:b/>
        </w:rPr>
        <w:t>(d)</w:t>
      </w:r>
      <w:r w:rsidRPr="007D6AC0">
        <w:t xml:space="preserve"> Any party may request that the director provide voluntary mediation or alternative dispute resolution after a request for administrative review or hearing is filed.</w:t>
      </w:r>
    </w:p>
    <w:p w14:paraId="041A1921" w14:textId="77777777" w:rsidR="00166187" w:rsidRPr="007D6AC0" w:rsidRDefault="00166187" w:rsidP="00166187">
      <w:pPr>
        <w:pStyle w:val="Subsection"/>
      </w:pPr>
      <w:r w:rsidRPr="007D6AC0">
        <w:rPr>
          <w:b/>
        </w:rPr>
        <w:t>(e)</w:t>
      </w:r>
      <w:r w:rsidRPr="007D6AC0">
        <w:t xml:space="preserve"> All issues pertaining to disagreements about medical services within a managed care organization (MCO), including disputes under ORS 656.245(4)(a) about whether a change of provider will be medically detrimental to the worker, are subject to ORS 656.260. A party dissatisfied with an action or decision of the MCO must first apply for and complete the internal dispute resolution process within the MCO before requesting an administrative review of the matter before the director.</w:t>
      </w:r>
    </w:p>
    <w:p w14:paraId="7842B092" w14:textId="77777777" w:rsidR="00166187" w:rsidRPr="007D6AC0" w:rsidRDefault="00166187" w:rsidP="00166187">
      <w:pPr>
        <w:pStyle w:val="Subsection"/>
      </w:pPr>
      <w:r w:rsidRPr="007D6AC0">
        <w:rPr>
          <w:b/>
        </w:rPr>
        <w:t>(f)</w:t>
      </w:r>
      <w:r w:rsidRPr="007D6AC0">
        <w:t xml:space="preserve"> The director may, on the director’s own motion, initiate a review of medical services or medical treatment at any time.</w:t>
      </w:r>
    </w:p>
    <w:p w14:paraId="317CC9F9" w14:textId="77777777" w:rsidR="00166187" w:rsidRPr="007D6AC0" w:rsidRDefault="00166187" w:rsidP="00166187">
      <w:pPr>
        <w:pStyle w:val="Subsection"/>
        <w:spacing w:after="360"/>
      </w:pPr>
      <w:r w:rsidRPr="007D6AC0">
        <w:rPr>
          <w:b/>
        </w:rPr>
        <w:t>(g)</w:t>
      </w:r>
      <w:r w:rsidRPr="007D6AC0">
        <w:t xml:space="preserve"> If the director issues an order declaring an already rendered medical treatment or medical service inappropriate, or otherwise in violation of the statute or medical rules, the worker is not obligated to pay for such.</w:t>
      </w:r>
    </w:p>
    <w:p w14:paraId="1B5D35E4" w14:textId="77777777" w:rsidR="00166187" w:rsidRPr="007D6AC0" w:rsidRDefault="00166187" w:rsidP="00166187">
      <w:pPr>
        <w:pStyle w:val="Subsection"/>
        <w:spacing w:after="360"/>
      </w:pPr>
      <w:r w:rsidRPr="007D6AC0">
        <w:rPr>
          <w:b/>
        </w:rPr>
        <w:t>(h)</w:t>
      </w:r>
      <w:r w:rsidRPr="007D6AC0">
        <w:t xml:space="preserve"> A request for administrative review under this rule may also be filed as prescribed in OAR 438-005.</w:t>
      </w:r>
    </w:p>
    <w:p w14:paraId="61E93CE6" w14:textId="77777777" w:rsidR="00166187" w:rsidRPr="007D6AC0" w:rsidRDefault="00166187" w:rsidP="00166187">
      <w:pPr>
        <w:pStyle w:val="Heading2"/>
      </w:pPr>
      <w:bookmarkStart w:id="47" w:name="_Toc11316437"/>
      <w:bookmarkStart w:id="48" w:name="_Toc11825739"/>
      <w:bookmarkStart w:id="49" w:name="_Toc17798244"/>
      <w:bookmarkStart w:id="50" w:name="_Toc65664745"/>
      <w:bookmarkStart w:id="51" w:name="_Toc152079563"/>
      <w:r w:rsidRPr="007D6AC0">
        <w:lastRenderedPageBreak/>
        <w:t>(2) Time Frames and Conditions.</w:t>
      </w:r>
      <w:bookmarkEnd w:id="47"/>
      <w:bookmarkEnd w:id="48"/>
      <w:bookmarkEnd w:id="49"/>
      <w:bookmarkEnd w:id="50"/>
      <w:bookmarkEnd w:id="51"/>
    </w:p>
    <w:p w14:paraId="4BD231EC" w14:textId="77777777" w:rsidR="00166187" w:rsidRPr="007D6AC0" w:rsidRDefault="00166187" w:rsidP="00166187">
      <w:pPr>
        <w:pStyle w:val="Subsection"/>
        <w:spacing w:after="120"/>
      </w:pPr>
      <w:r w:rsidRPr="007D6AC0">
        <w:rPr>
          <w:b/>
        </w:rPr>
        <w:t>(a)</w:t>
      </w:r>
      <w:r w:rsidRPr="007D6AC0">
        <w:t xml:space="preserve"> The following time frames and conditions apply to requests for administrative review before the director under this rule: </w:t>
      </w:r>
    </w:p>
    <w:p w14:paraId="59D219ED" w14:textId="77777777" w:rsidR="00166187" w:rsidRPr="007D6AC0" w:rsidRDefault="00166187" w:rsidP="00166187">
      <w:pPr>
        <w:pStyle w:val="Paragraph"/>
      </w:pPr>
      <w:r w:rsidRPr="007D6AC0">
        <w:rPr>
          <w:b/>
        </w:rPr>
        <w:t>(A)</w:t>
      </w:r>
      <w:r w:rsidRPr="007D6AC0">
        <w:t xml:space="preserve"> For MCO-enrolled claims, a party that disagrees with an action or decision of the MCO must first use the MCO’s dispute resolution process. If the party does not appeal the MCO’s decision using the MCO’s dispute resolution process, in writing and within 30 days of the mailing date of the decision, the party will lose all rights to further appeal the decision unless the party can show good cause. Good cause means circumstances that are outside the control of a party or circumstances that are considered to be extenuating by the division. When the aggrieved party is a represented worker, and the worker’s attorney has given written notice of representation to the insurer, the 30-day time frame begins when the attorney receives written notice or has actual knowledge of the MCO decision. </w:t>
      </w:r>
    </w:p>
    <w:p w14:paraId="6C398837" w14:textId="77777777" w:rsidR="00166187" w:rsidRPr="007D6AC0" w:rsidRDefault="00166187" w:rsidP="00166187">
      <w:pPr>
        <w:pStyle w:val="Paragraph"/>
      </w:pPr>
      <w:r w:rsidRPr="007D6AC0">
        <w:t>When a party mistakenly sends an appeal of an MCO action or decision to the division, the division will forward the appeal to the MCO. The MCO must use the original mailing date of the appeal mistakenly sent to the division when determining timeliness of the appeal.</w:t>
      </w:r>
    </w:p>
    <w:p w14:paraId="762B8E21" w14:textId="77777777" w:rsidR="00166187" w:rsidRPr="007D6AC0" w:rsidRDefault="00166187" w:rsidP="00166187">
      <w:pPr>
        <w:pStyle w:val="Paragraph"/>
      </w:pPr>
      <w:r w:rsidRPr="007D6AC0">
        <w:rPr>
          <w:b/>
        </w:rPr>
        <w:t>(B)</w:t>
      </w:r>
      <w:r w:rsidRPr="007D6AC0">
        <w:t xml:space="preserve"> For MCO-enrolled claims, if a party disagrees with the final action or decision of the MCO, the aggrieved party must request administrative review before the director within 60 days of the MCO’s final decision. When the aggrieved party is a represented worker, and the worker’s attorney had given written notice of representation to the insurer at the time the MCO issued its decision, the 60-day time frame begins when the MCO issues its final decision to the attorney. If a party has been denied access to the MCO dispute resolution process, or the process has not been completed for reasons beyond a party's control, the party may request director review within 60 days of the failure of the MCO process. If the MCO does not have a process for resolving a particular type of dispute, the insurer or the MCO must advise the medical provider or worker that they may request review before the director.</w:t>
      </w:r>
    </w:p>
    <w:p w14:paraId="7FF87468" w14:textId="77777777" w:rsidR="00166187" w:rsidRPr="007D6AC0" w:rsidRDefault="00166187" w:rsidP="00166187">
      <w:pPr>
        <w:pStyle w:val="Paragraph"/>
        <w:spacing w:after="240"/>
      </w:pPr>
      <w:r w:rsidRPr="007D6AC0">
        <w:rPr>
          <w:b/>
        </w:rPr>
        <w:t>(C)</w:t>
      </w:r>
      <w:r w:rsidRPr="007D6AC0">
        <w:t xml:space="preserve"> For claims not enrolled in an MCO, or for disputes that do not involve an action or decision of an MCO, the aggrieved party must request administrative review before the director within 90 days of the date the party knew, or should have known, there was a dispute. When the aggrieved party is a represented worker, and the worker’s attorney has given written notice of representation to the insurer, the 90-day time frame begins when the attorney receives written notice or has actual knowledge of the dispute. For purposes of this rule, the date the insurer should have known of the dispute is the date action on the bill was due. For disputes regarding interim medical benefits on denied claims, the date the insurer should have known of the dispute is no later than one year from the claim denial, or 45 days after the bill is perfected, whichever occurs last. </w:t>
      </w:r>
    </w:p>
    <w:p w14:paraId="7996B3B0" w14:textId="77777777" w:rsidR="00166187" w:rsidRPr="007D6AC0" w:rsidRDefault="00166187" w:rsidP="00166187">
      <w:pPr>
        <w:pStyle w:val="Subsection"/>
        <w:spacing w:after="360"/>
      </w:pPr>
      <w:r w:rsidRPr="007D6AC0">
        <w:rPr>
          <w:b/>
        </w:rPr>
        <w:t>(b)</w:t>
      </w:r>
      <w:r w:rsidRPr="007D6AC0">
        <w:t xml:space="preserve"> Medical provider bills for treatment or services that are under review before the director are not payable during the review. </w:t>
      </w:r>
    </w:p>
    <w:p w14:paraId="25785529" w14:textId="77777777" w:rsidR="00166187" w:rsidRPr="007D6AC0" w:rsidRDefault="00166187" w:rsidP="00166187">
      <w:pPr>
        <w:pStyle w:val="Heading2"/>
        <w:keepNext w:val="0"/>
        <w:widowControl w:val="0"/>
        <w:suppressLineNumbers/>
        <w:suppressAutoHyphens/>
      </w:pPr>
      <w:bookmarkStart w:id="52" w:name="_Toc11316438"/>
      <w:bookmarkStart w:id="53" w:name="_Toc11825740"/>
      <w:bookmarkStart w:id="54" w:name="_Toc17798245"/>
      <w:bookmarkStart w:id="55" w:name="_Toc65664746"/>
      <w:bookmarkStart w:id="56" w:name="_Toc152079564"/>
      <w:r w:rsidRPr="007D6AC0">
        <w:lastRenderedPageBreak/>
        <w:t>(3) Form and Required Information.</w:t>
      </w:r>
      <w:bookmarkEnd w:id="52"/>
      <w:bookmarkEnd w:id="53"/>
      <w:bookmarkEnd w:id="54"/>
      <w:bookmarkEnd w:id="55"/>
      <w:bookmarkEnd w:id="56"/>
      <w:r w:rsidRPr="007D6AC0">
        <w:t xml:space="preserve"> </w:t>
      </w:r>
    </w:p>
    <w:p w14:paraId="1467C0DE" w14:textId="77777777" w:rsidR="00166187" w:rsidRPr="007D6AC0" w:rsidRDefault="00166187" w:rsidP="00166187">
      <w:pPr>
        <w:pStyle w:val="Subsection"/>
        <w:spacing w:after="120"/>
      </w:pPr>
      <w:r w:rsidRPr="007D6AC0">
        <w:rPr>
          <w:b/>
        </w:rPr>
        <w:t>(a)</w:t>
      </w:r>
      <w:r w:rsidRPr="007D6AC0">
        <w:t xml:space="preserve"> Requests for administrative review before the director should be made on </w:t>
      </w:r>
      <w:hyperlink r:id="rId17" w:history="1">
        <w:r w:rsidRPr="007D6AC0">
          <w:rPr>
            <w:rStyle w:val="Hyperlink"/>
            <w:color w:val="auto"/>
          </w:rPr>
          <w:t>Form 2842</w:t>
        </w:r>
      </w:hyperlink>
      <w:r w:rsidRPr="007D6AC0">
        <w:t xml:space="preserve"> as described in </w:t>
      </w:r>
      <w:hyperlink r:id="rId18" w:history="1">
        <w:r w:rsidRPr="007D6AC0">
          <w:rPr>
            <w:rStyle w:val="Hyperlink"/>
            <w:color w:val="auto"/>
          </w:rPr>
          <w:t>Bulletin 293</w:t>
        </w:r>
      </w:hyperlink>
      <w:r w:rsidRPr="007D6AC0">
        <w:t>. When an insurer or a worker’s representative submits a request without the required information, the director may dismiss the request or hold initiation of the administrative review until the required information is submitted. Unrepresented workers may ask the director for help in meeting the filing requirements. The requesting party must simultaneously notify all other interested parties and their representatives, if known, of the dispute. The notice must:</w:t>
      </w:r>
    </w:p>
    <w:p w14:paraId="6B5EB640" w14:textId="77777777" w:rsidR="00166187" w:rsidRPr="007D6AC0" w:rsidRDefault="00166187" w:rsidP="00166187">
      <w:pPr>
        <w:pStyle w:val="Paragraph"/>
      </w:pPr>
      <w:r w:rsidRPr="007D6AC0">
        <w:rPr>
          <w:b/>
        </w:rPr>
        <w:t>(A)</w:t>
      </w:r>
      <w:r w:rsidRPr="007D6AC0">
        <w:t xml:space="preserve"> Identify the worker's name, date of injury, insurer, and claim number;</w:t>
      </w:r>
    </w:p>
    <w:p w14:paraId="2B829888" w14:textId="77777777" w:rsidR="00166187" w:rsidRPr="007D6AC0" w:rsidRDefault="00166187" w:rsidP="00166187">
      <w:pPr>
        <w:pStyle w:val="Paragraph"/>
      </w:pPr>
      <w:r w:rsidRPr="007D6AC0">
        <w:rPr>
          <w:b/>
        </w:rPr>
        <w:t xml:space="preserve">(B) </w:t>
      </w:r>
      <w:r w:rsidRPr="007D6AC0">
        <w:t>Specify the issues in dispute and the relief sought; and</w:t>
      </w:r>
    </w:p>
    <w:p w14:paraId="4C2266CF" w14:textId="77777777" w:rsidR="00166187" w:rsidRPr="007D6AC0" w:rsidRDefault="00166187" w:rsidP="00166187">
      <w:pPr>
        <w:pStyle w:val="Paragraph"/>
        <w:spacing w:after="240"/>
      </w:pPr>
      <w:r w:rsidRPr="007D6AC0">
        <w:rPr>
          <w:b/>
        </w:rPr>
        <w:t xml:space="preserve">(C) </w:t>
      </w:r>
      <w:r w:rsidRPr="007D6AC0">
        <w:t>Provide the specific dates of the unpaid disputed treatment or services.</w:t>
      </w:r>
    </w:p>
    <w:p w14:paraId="5ECEDF06" w14:textId="77777777" w:rsidR="00166187" w:rsidRPr="007D6AC0" w:rsidRDefault="00166187" w:rsidP="00166187">
      <w:pPr>
        <w:pStyle w:val="Subsection"/>
      </w:pPr>
      <w:r w:rsidRPr="007D6AC0">
        <w:rPr>
          <w:b/>
        </w:rPr>
        <w:t>(b)</w:t>
      </w:r>
      <w:r w:rsidRPr="007D6AC0">
        <w:t xml:space="preserve"> In addition to medical evidence relating to the dispute, all parties may submit other relevant information, including written factual information, sworn affidavits, or legal argument, for incorporation into the record. Such information may also include timely written responses and other evidence to rebut the documentation and arguments of an opposing party. The director may take or obtain additional evidence consistent with statute, such as pertinent medical treatment and payment records. The director may also interview parties to the dispute, or consult with an appropriate committee of the medical provider’s peers. When a party receives a written request for additional information from the director, the party must respond within 14 days.</w:t>
      </w:r>
    </w:p>
    <w:p w14:paraId="414EE27D" w14:textId="77777777" w:rsidR="00166187" w:rsidRPr="007D6AC0" w:rsidRDefault="00166187" w:rsidP="00166187">
      <w:pPr>
        <w:pStyle w:val="Subsection"/>
        <w:spacing w:after="120"/>
      </w:pPr>
      <w:r w:rsidRPr="007D6AC0">
        <w:rPr>
          <w:b/>
        </w:rPr>
        <w:t>(c)</w:t>
      </w:r>
      <w:r w:rsidRPr="007D6AC0">
        <w:t xml:space="preserve"> When a request for administrative review is filed under ORS 656.247, 656.260, or 656.327, the insurer must provide a record packet, at no charge, to the director and all other parties or their representatives as follows: </w:t>
      </w:r>
    </w:p>
    <w:p w14:paraId="0A53B22D" w14:textId="77777777" w:rsidR="00166187" w:rsidRPr="007D6AC0" w:rsidRDefault="00166187" w:rsidP="00166187">
      <w:pPr>
        <w:pStyle w:val="Paragraph"/>
      </w:pPr>
      <w:r w:rsidRPr="007D6AC0">
        <w:rPr>
          <w:b/>
        </w:rPr>
        <w:t>(A)</w:t>
      </w:r>
      <w:r w:rsidRPr="007D6AC0">
        <w:t xml:space="preserve"> The packet must include a complete copy of the worker’s medical record and other documents that are arguably related to the medical dispute, arranged in chronological order, with oldest documents on top. The packet must include the following notice in bold type:</w:t>
      </w:r>
    </w:p>
    <w:p w14:paraId="47E716E1" w14:textId="77777777" w:rsidR="00166187" w:rsidRPr="007D6AC0" w:rsidRDefault="00166187" w:rsidP="00166187">
      <w:pPr>
        <w:pStyle w:val="Paragraph"/>
        <w:rPr>
          <w:b/>
        </w:rPr>
      </w:pPr>
      <w:r w:rsidRPr="007D6AC0">
        <w:rPr>
          <w:b/>
        </w:rPr>
        <w:t>We hereby notify you that the director is being asked to review the medical care of this worker. The director may issue an order that could affect reimbursement for the disputed medical service(s).</w:t>
      </w:r>
    </w:p>
    <w:p w14:paraId="076587DD" w14:textId="77777777" w:rsidR="00166187" w:rsidRPr="007D6AC0" w:rsidRDefault="00166187" w:rsidP="00166187">
      <w:pPr>
        <w:pStyle w:val="Paragraph"/>
      </w:pPr>
      <w:r w:rsidRPr="007D6AC0">
        <w:rPr>
          <w:b/>
        </w:rPr>
        <w:t>(B)</w:t>
      </w:r>
      <w:r w:rsidRPr="007D6AC0">
        <w:t xml:space="preserve"> If the insurer requests review, the packet must accompany the request, with copies sent simultaneously to the other parties.</w:t>
      </w:r>
    </w:p>
    <w:p w14:paraId="5D19DFC2" w14:textId="77777777" w:rsidR="00166187" w:rsidRPr="007D6AC0" w:rsidRDefault="00166187" w:rsidP="00166187">
      <w:pPr>
        <w:pStyle w:val="Paragraph"/>
        <w:rPr>
          <w:b/>
        </w:rPr>
      </w:pPr>
      <w:r w:rsidRPr="007D6AC0">
        <w:rPr>
          <w:b/>
        </w:rPr>
        <w:t>(C)</w:t>
      </w:r>
      <w:r w:rsidRPr="007D6AC0">
        <w:t xml:space="preserve"> If the requesting party is not the insurer, or if the director has initiated the review, the director will request the record from the insurer. The insurer must provide the record within 14 days of the director’s request as described in this rule.</w:t>
      </w:r>
    </w:p>
    <w:p w14:paraId="44A9F157" w14:textId="77777777" w:rsidR="00166187" w:rsidRPr="007D6AC0" w:rsidRDefault="00166187" w:rsidP="00166187">
      <w:pPr>
        <w:pStyle w:val="Paragraph"/>
      </w:pPr>
      <w:r w:rsidRPr="007D6AC0">
        <w:rPr>
          <w:b/>
        </w:rPr>
        <w:t>(D)</w:t>
      </w:r>
      <w:r w:rsidRPr="007D6AC0">
        <w:t xml:space="preserve"> If the insurer fails to submit the record in the time and format specified in this rule, the director may sanction the insurer under OAR 436-010-0340. </w:t>
      </w:r>
    </w:p>
    <w:p w14:paraId="469C649B" w14:textId="77777777" w:rsidR="00166187" w:rsidRPr="007D6AC0" w:rsidRDefault="00166187" w:rsidP="00166187">
      <w:pPr>
        <w:pStyle w:val="Paragraph"/>
        <w:spacing w:after="360"/>
      </w:pPr>
      <w:r w:rsidRPr="007D6AC0">
        <w:rPr>
          <w:b/>
        </w:rPr>
        <w:t>(E)</w:t>
      </w:r>
      <w:r w:rsidRPr="007D6AC0">
        <w:t xml:space="preserve"> Except for disputes regarding interim medical benefits, the packet must include certification that there is or is not an issue of compensability or causation under </w:t>
      </w:r>
      <w:r w:rsidRPr="007D6AC0">
        <w:lastRenderedPageBreak/>
        <w:t>subsection (1)(b) of this rule. If the insurer issued a denial that has been reversed by the board or the Court of Appeals, the insurer must provide a statement regarding its intention, if known, to accept or appeal the decision.</w:t>
      </w:r>
    </w:p>
    <w:p w14:paraId="78CC6B84" w14:textId="77777777" w:rsidR="00166187" w:rsidRPr="007D6AC0" w:rsidRDefault="00166187" w:rsidP="00166187">
      <w:pPr>
        <w:pStyle w:val="Heading2"/>
        <w:keepNext w:val="0"/>
        <w:widowControl w:val="0"/>
        <w:suppressLineNumbers/>
        <w:suppressAutoHyphens/>
      </w:pPr>
      <w:bookmarkStart w:id="57" w:name="_Toc11316439"/>
      <w:bookmarkStart w:id="58" w:name="_Toc11825741"/>
      <w:bookmarkStart w:id="59" w:name="_Toc17798246"/>
      <w:bookmarkStart w:id="60" w:name="_Toc65664747"/>
      <w:bookmarkStart w:id="61" w:name="_Toc152079565"/>
      <w:r w:rsidRPr="007D6AC0">
        <w:t>(4) Physician Review (E.g., appropriateness).</w:t>
      </w:r>
      <w:bookmarkEnd w:id="57"/>
      <w:bookmarkEnd w:id="58"/>
      <w:bookmarkEnd w:id="59"/>
      <w:bookmarkEnd w:id="60"/>
      <w:bookmarkEnd w:id="61"/>
    </w:p>
    <w:p w14:paraId="5545A5A8" w14:textId="77777777" w:rsidR="00166187" w:rsidRPr="007D6AC0" w:rsidRDefault="00166187" w:rsidP="00166187">
      <w:pPr>
        <w:pStyle w:val="Section"/>
        <w:spacing w:after="240"/>
      </w:pPr>
      <w:r w:rsidRPr="007D6AC0">
        <w:t>If the director determines a review by a physician is indicated to resolve the dispute, the director, under OAR 436-010-0330, may appoint an appropriate medical service provider or panel of providers to review the medical records and, if necessary, examine the worker and perform any necessary and reasonable medical tests, other than invasive tests. Notwithstanding ORS 656.325(1), if the worker is required by the director to submit to a medical exam as part of the administrative review process, the worker may refuse an invasive test without sanction.</w:t>
      </w:r>
    </w:p>
    <w:p w14:paraId="6BF0FDDD" w14:textId="77777777" w:rsidR="00166187" w:rsidRPr="007D6AC0" w:rsidRDefault="00166187" w:rsidP="00166187">
      <w:pPr>
        <w:pStyle w:val="Subsection"/>
      </w:pPr>
      <w:r w:rsidRPr="007D6AC0">
        <w:rPr>
          <w:b/>
        </w:rPr>
        <w:t>(a)</w:t>
      </w:r>
      <w:r w:rsidRPr="007D6AC0">
        <w:t xml:space="preserve"> A single physician selected to conduct a review must be a practitioner of the same healing art and specialty, if practicable, of the medical service provider whose treatment or service is being reviewed.</w:t>
      </w:r>
    </w:p>
    <w:p w14:paraId="1747ED57" w14:textId="77777777" w:rsidR="00166187" w:rsidRPr="007D6AC0" w:rsidRDefault="00166187" w:rsidP="00166187">
      <w:pPr>
        <w:pStyle w:val="Subsection"/>
      </w:pPr>
      <w:r w:rsidRPr="007D6AC0">
        <w:rPr>
          <w:b/>
        </w:rPr>
        <w:t>(b)</w:t>
      </w:r>
      <w:r w:rsidRPr="007D6AC0">
        <w:t xml:space="preserve"> When a panel of physicians is selected, at least one panel member must be a practitioner of the same healing art and specialty, if practicable, of the medical service provider whose treatment or service is being reviewed.</w:t>
      </w:r>
    </w:p>
    <w:p w14:paraId="3D68E55E" w14:textId="77777777" w:rsidR="00166187" w:rsidRPr="007D6AC0" w:rsidRDefault="00166187" w:rsidP="00166187">
      <w:pPr>
        <w:pStyle w:val="Subsection"/>
        <w:spacing w:after="120"/>
      </w:pPr>
      <w:r w:rsidRPr="007D6AC0">
        <w:rPr>
          <w:b/>
        </w:rPr>
        <w:t>(c)</w:t>
      </w:r>
      <w:r w:rsidRPr="007D6AC0">
        <w:t xml:space="preserve"> When such an exam of the worker is required, the director will notify the appropriate parties of the date, time, and location of the exam. Examinations will be at a place reasonably convenient to the worker, if possible. The parties must not directly contact the physician or panel unless it relates to the exam date, time, location, or attendance. If the parties have special questions they want addressed by the physician or panel, the questions must be submitted to the director for screening as to the appropriateness of the questions. Matters not related to the issues before the director are inappropriate for medical review and will not be submitted to the reviewing physician(s). The exam may include, but is not limited to:</w:t>
      </w:r>
    </w:p>
    <w:p w14:paraId="7C341AEA" w14:textId="77777777" w:rsidR="00166187" w:rsidRPr="007D6AC0" w:rsidRDefault="00166187" w:rsidP="00166187">
      <w:pPr>
        <w:pStyle w:val="Paragraph"/>
      </w:pPr>
      <w:r w:rsidRPr="007D6AC0">
        <w:rPr>
          <w:b/>
        </w:rPr>
        <w:t xml:space="preserve">(A) </w:t>
      </w:r>
      <w:r w:rsidRPr="007D6AC0">
        <w:t>A review of all medical records and diagnostic tests submitted,</w:t>
      </w:r>
    </w:p>
    <w:p w14:paraId="75F9860E" w14:textId="77777777" w:rsidR="00166187" w:rsidRPr="007D6AC0" w:rsidRDefault="00166187" w:rsidP="00166187">
      <w:pPr>
        <w:pStyle w:val="Paragraph"/>
      </w:pPr>
      <w:r w:rsidRPr="007D6AC0">
        <w:rPr>
          <w:b/>
        </w:rPr>
        <w:t xml:space="preserve">(B) </w:t>
      </w:r>
      <w:r w:rsidRPr="007D6AC0">
        <w:t>An examination of the worker, and</w:t>
      </w:r>
    </w:p>
    <w:p w14:paraId="0098BB74" w14:textId="77777777" w:rsidR="00166187" w:rsidRPr="007D6AC0" w:rsidRDefault="00166187" w:rsidP="00166187">
      <w:pPr>
        <w:pStyle w:val="Paragraph"/>
        <w:spacing w:after="360"/>
      </w:pPr>
      <w:r w:rsidRPr="007D6AC0">
        <w:rPr>
          <w:b/>
        </w:rPr>
        <w:t xml:space="preserve">(C) </w:t>
      </w:r>
      <w:r w:rsidRPr="007D6AC0">
        <w:t>Any necessary and reasonable medical tests.</w:t>
      </w:r>
    </w:p>
    <w:p w14:paraId="7E5C080F" w14:textId="77777777" w:rsidR="00166187" w:rsidRPr="007D6AC0" w:rsidRDefault="00166187" w:rsidP="00166187">
      <w:pPr>
        <w:pStyle w:val="Heading2"/>
        <w:keepNext w:val="0"/>
        <w:widowControl w:val="0"/>
        <w:suppressLineNumbers/>
        <w:suppressAutoHyphens/>
      </w:pPr>
      <w:bookmarkStart w:id="62" w:name="_Toc11316440"/>
      <w:bookmarkStart w:id="63" w:name="_Toc11825742"/>
      <w:bookmarkStart w:id="64" w:name="_Toc17798247"/>
      <w:bookmarkStart w:id="65" w:name="_Toc65664748"/>
      <w:bookmarkStart w:id="66" w:name="_Toc152079566"/>
      <w:r w:rsidRPr="007D6AC0">
        <w:t>(5) Dispute Resolution by Agreement (E.g., Alternative Dispute Resolution).</w:t>
      </w:r>
      <w:bookmarkEnd w:id="62"/>
      <w:bookmarkEnd w:id="63"/>
      <w:bookmarkEnd w:id="64"/>
      <w:bookmarkEnd w:id="65"/>
      <w:bookmarkEnd w:id="66"/>
    </w:p>
    <w:p w14:paraId="2BAE2D20" w14:textId="77777777" w:rsidR="00166187" w:rsidRPr="007D6AC0" w:rsidRDefault="00166187" w:rsidP="00166187">
      <w:pPr>
        <w:pStyle w:val="Subsection"/>
        <w:spacing w:after="120"/>
      </w:pPr>
      <w:r w:rsidRPr="007D6AC0">
        <w:rPr>
          <w:b/>
        </w:rPr>
        <w:t>(a)</w:t>
      </w:r>
      <w:r w:rsidRPr="007D6AC0">
        <w:t xml:space="preserve"> A dispute may be resolved by agreement between the parties to the dispute. The agreement must be in writing and approved by the director. The director may issue a letter of agreement instead of an administrative order, which will become final on the 10th day after the letter of agreement is issued unless the agreement specifies otherwise. Once the agreement becomes final, the director may revise the agreement or reinstate the review only under one or more of the following conditions: </w:t>
      </w:r>
    </w:p>
    <w:p w14:paraId="5405E570" w14:textId="77777777" w:rsidR="00166187" w:rsidRPr="007D6AC0" w:rsidRDefault="00166187" w:rsidP="00166187">
      <w:pPr>
        <w:pStyle w:val="Paragraph"/>
      </w:pPr>
      <w:r w:rsidRPr="007D6AC0">
        <w:rPr>
          <w:b/>
        </w:rPr>
        <w:lastRenderedPageBreak/>
        <w:t>(A)</w:t>
      </w:r>
      <w:r w:rsidRPr="007D6AC0">
        <w:t xml:space="preserve"> A party fails to honor the agreement;</w:t>
      </w:r>
    </w:p>
    <w:p w14:paraId="013FD81A" w14:textId="77777777" w:rsidR="00166187" w:rsidRPr="007D6AC0" w:rsidRDefault="00166187" w:rsidP="00166187">
      <w:pPr>
        <w:pStyle w:val="Paragraph"/>
      </w:pPr>
      <w:r w:rsidRPr="007D6AC0">
        <w:rPr>
          <w:b/>
        </w:rPr>
        <w:t>(B)</w:t>
      </w:r>
      <w:r w:rsidRPr="007D6AC0">
        <w:t xml:space="preserve"> The agreement was based on misrepresentation;</w:t>
      </w:r>
    </w:p>
    <w:p w14:paraId="09520BD4" w14:textId="77777777" w:rsidR="00166187" w:rsidRPr="007D6AC0" w:rsidRDefault="00166187" w:rsidP="00166187">
      <w:pPr>
        <w:pStyle w:val="Paragraph"/>
      </w:pPr>
      <w:r w:rsidRPr="007D6AC0">
        <w:rPr>
          <w:b/>
        </w:rPr>
        <w:t>(C)</w:t>
      </w:r>
      <w:r w:rsidRPr="007D6AC0">
        <w:t xml:space="preserve"> Implementation of the agreement is not feasible because of unforeseen circumstances; or</w:t>
      </w:r>
    </w:p>
    <w:p w14:paraId="2B9C8834" w14:textId="77777777" w:rsidR="00166187" w:rsidRPr="007D6AC0" w:rsidRDefault="00166187" w:rsidP="00166187">
      <w:pPr>
        <w:pStyle w:val="Paragraph"/>
        <w:spacing w:after="240"/>
      </w:pPr>
      <w:r w:rsidRPr="007D6AC0">
        <w:rPr>
          <w:b/>
        </w:rPr>
        <w:t>(D)</w:t>
      </w:r>
      <w:r w:rsidRPr="007D6AC0">
        <w:t xml:space="preserve"> All parties request revision or reinstatement of the dispute. </w:t>
      </w:r>
    </w:p>
    <w:p w14:paraId="2F21FD1C" w14:textId="77777777" w:rsidR="00166187" w:rsidRPr="007D6AC0" w:rsidRDefault="00166187" w:rsidP="00166187">
      <w:pPr>
        <w:pStyle w:val="Subsection"/>
      </w:pPr>
      <w:r w:rsidRPr="007D6AC0">
        <w:rPr>
          <w:b/>
        </w:rPr>
        <w:t>(b)</w:t>
      </w:r>
      <w:r w:rsidRPr="007D6AC0">
        <w:t xml:space="preserve"> Any mediated agreement may include an agreement on attorney fees, if any, to be paid to the worker’s attorney. </w:t>
      </w:r>
    </w:p>
    <w:p w14:paraId="45F7DE92" w14:textId="77777777" w:rsidR="00166187" w:rsidRPr="007D6AC0" w:rsidRDefault="00166187" w:rsidP="00166187">
      <w:pPr>
        <w:pStyle w:val="Subsection"/>
        <w:spacing w:after="360"/>
      </w:pPr>
      <w:r w:rsidRPr="007D6AC0">
        <w:rPr>
          <w:b/>
        </w:rPr>
        <w:t xml:space="preserve">(c) </w:t>
      </w:r>
      <w:r w:rsidRPr="007D6AC0">
        <w:t>If the dispute does not resolve through mediation or alternative dispute resolution, the director will issue an order. If the dispute is not resolved by agreement and if the director determines that no bona fide dispute exists in a claim not enrolled in an MCO, the director will issue an order under ORS 656.327(1). If any party disagrees with an order of the director that no bona fide medical dispute exists, the party may appeal the order to the Workers’ Compensation Board within 30 days of the mailing date of the order. Upon review, the order of the director may be modified only if it is not supported by substantial evidence in the record developed by the director.</w:t>
      </w:r>
    </w:p>
    <w:p w14:paraId="51225C7E" w14:textId="77777777" w:rsidR="00166187" w:rsidRPr="007D6AC0" w:rsidRDefault="00166187" w:rsidP="00166187">
      <w:pPr>
        <w:pStyle w:val="Heading2"/>
        <w:keepNext w:val="0"/>
        <w:widowControl w:val="0"/>
        <w:suppressLineNumbers/>
        <w:suppressAutoHyphens/>
      </w:pPr>
      <w:bookmarkStart w:id="67" w:name="_Toc11316441"/>
      <w:bookmarkStart w:id="68" w:name="_Toc11825743"/>
      <w:bookmarkStart w:id="69" w:name="_Toc17798248"/>
      <w:bookmarkStart w:id="70" w:name="_Toc65664749"/>
      <w:bookmarkStart w:id="71" w:name="_Toc152079567"/>
      <w:r w:rsidRPr="007D6AC0">
        <w:t>(6) Director Order and Reconsideration.</w:t>
      </w:r>
      <w:bookmarkEnd w:id="67"/>
      <w:bookmarkEnd w:id="68"/>
      <w:bookmarkEnd w:id="69"/>
      <w:bookmarkEnd w:id="70"/>
      <w:bookmarkEnd w:id="71"/>
    </w:p>
    <w:p w14:paraId="2E434104" w14:textId="77777777" w:rsidR="00166187" w:rsidRPr="007D6AC0" w:rsidRDefault="00166187" w:rsidP="00166187">
      <w:pPr>
        <w:pStyle w:val="Subsection"/>
      </w:pPr>
      <w:r w:rsidRPr="007D6AC0">
        <w:rPr>
          <w:b/>
        </w:rPr>
        <w:t>(a)</w:t>
      </w:r>
      <w:r w:rsidRPr="007D6AC0">
        <w:t xml:space="preserve"> The director may, on the director’s own motion, reconsider or withdraw any order that has not become final by operation of law. A party also may request reconsideration of an administrative order upon an allegation of error, omission, misapplication of law, incomplete record, or the discovery of new information that could not reasonably have been discovered and produced during the review. The director may grant or deny a request for reconsideration at the director’s sole discretion. A request must be received by the director before the administrative order becomes final. </w:t>
      </w:r>
    </w:p>
    <w:p w14:paraId="6521F7DD" w14:textId="77777777" w:rsidR="00166187" w:rsidRPr="007D6AC0" w:rsidRDefault="00166187" w:rsidP="00166187">
      <w:pPr>
        <w:pStyle w:val="Subsection"/>
      </w:pPr>
      <w:r w:rsidRPr="007D6AC0">
        <w:rPr>
          <w:b/>
        </w:rPr>
        <w:t>(b)</w:t>
      </w:r>
      <w:r w:rsidRPr="007D6AC0">
        <w:t xml:space="preserve"> During any reconsideration of the administrative order, the parties may submit new material evidence consistent with this rule and may respond to such evidence submitted by others. </w:t>
      </w:r>
    </w:p>
    <w:p w14:paraId="632EC914" w14:textId="77777777" w:rsidR="00166187" w:rsidRPr="007D6AC0" w:rsidRDefault="00166187" w:rsidP="00166187">
      <w:pPr>
        <w:pStyle w:val="Subsection"/>
      </w:pPr>
      <w:r w:rsidRPr="007D6AC0">
        <w:rPr>
          <w:b/>
        </w:rPr>
        <w:t>(c)</w:t>
      </w:r>
      <w:r w:rsidRPr="007D6AC0">
        <w:t xml:space="preserve"> Any party requesting reconsideration or responding to a reconsideration request must simultaneously notify all other interested parties of its contentions and provide them with copies of all additional information presented. </w:t>
      </w:r>
    </w:p>
    <w:p w14:paraId="14E4DE68" w14:textId="77777777" w:rsidR="00166187" w:rsidRPr="007D6AC0" w:rsidRDefault="00166187" w:rsidP="00166187">
      <w:pPr>
        <w:pStyle w:val="Subsection"/>
        <w:spacing w:after="360"/>
      </w:pPr>
      <w:r w:rsidRPr="007D6AC0">
        <w:rPr>
          <w:b/>
        </w:rPr>
        <w:t>(d)</w:t>
      </w:r>
      <w:r w:rsidRPr="007D6AC0">
        <w:t xml:space="preserve"> Attorney fees in administrative review will be awarded as provided in ORS 656.385(1) and OAR 436-001-0400 through 436-001-0440. </w:t>
      </w:r>
    </w:p>
    <w:p w14:paraId="2B3502F7" w14:textId="77777777" w:rsidR="00166187" w:rsidRPr="007D6AC0" w:rsidRDefault="00166187" w:rsidP="00166187">
      <w:pPr>
        <w:pStyle w:val="Heading2"/>
        <w:keepNext w:val="0"/>
        <w:widowControl w:val="0"/>
        <w:suppressLineNumbers/>
        <w:suppressAutoHyphens/>
      </w:pPr>
      <w:bookmarkStart w:id="72" w:name="_Toc11316442"/>
      <w:bookmarkStart w:id="73" w:name="_Toc11825744"/>
      <w:bookmarkStart w:id="74" w:name="_Toc17798249"/>
      <w:bookmarkStart w:id="75" w:name="_Toc65664750"/>
      <w:bookmarkStart w:id="76" w:name="_Toc152079568"/>
      <w:r w:rsidRPr="007D6AC0">
        <w:t>(7) Hearings.</w:t>
      </w:r>
      <w:bookmarkEnd w:id="72"/>
      <w:bookmarkEnd w:id="73"/>
      <w:bookmarkEnd w:id="74"/>
      <w:bookmarkEnd w:id="75"/>
      <w:bookmarkEnd w:id="76"/>
    </w:p>
    <w:p w14:paraId="2BBF86A3" w14:textId="77777777" w:rsidR="00166187" w:rsidRPr="007D6AC0" w:rsidRDefault="00166187" w:rsidP="00166187">
      <w:pPr>
        <w:pStyle w:val="Subsection"/>
      </w:pPr>
      <w:r w:rsidRPr="007D6AC0">
        <w:rPr>
          <w:b/>
        </w:rPr>
        <w:t>(a)</w:t>
      </w:r>
      <w:r w:rsidRPr="007D6AC0">
        <w:t xml:space="preserve"> Any party that disagrees with an action or administrative order under these rules may obtain review of the action or order by filing a request for hearing as provided in OAR 436-001-0019 within 30 days of the mailing date of the action or order under ORS </w:t>
      </w:r>
      <w:r w:rsidRPr="007D6AC0">
        <w:lastRenderedPageBreak/>
        <w:t xml:space="preserve">656.245, 656.248, 656.260, or 656.327, or within 60 days of the mailing date of an action or order under ORS 656.247. OAR 436-001 applies to the hearing. </w:t>
      </w:r>
    </w:p>
    <w:p w14:paraId="6D9CEAF0" w14:textId="77777777" w:rsidR="00166187" w:rsidRPr="007D6AC0" w:rsidRDefault="00166187" w:rsidP="00166187">
      <w:pPr>
        <w:pStyle w:val="Subsection"/>
      </w:pPr>
      <w:r w:rsidRPr="007D6AC0">
        <w:rPr>
          <w:b/>
        </w:rPr>
        <w:t>(b)</w:t>
      </w:r>
      <w:r w:rsidRPr="007D6AC0">
        <w:t xml:space="preserve"> In the review of orders issued under ORS 656.245, 656.247, 656.260(15) or (16), or 656.327(2), no new medical evidence or issues will be admitted at hearing. In these reviews, an administrative order may be modified at hearing only if it is not supported by substantial evidence in the record or if it reflects an error of law. </w:t>
      </w:r>
    </w:p>
    <w:p w14:paraId="37EDDD38" w14:textId="77777777" w:rsidR="00166187" w:rsidRPr="007D6AC0" w:rsidRDefault="00166187" w:rsidP="00166187">
      <w:pPr>
        <w:pStyle w:val="Subsection"/>
        <w:spacing w:after="120"/>
      </w:pPr>
      <w:r w:rsidRPr="007D6AC0">
        <w:rPr>
          <w:b/>
        </w:rPr>
        <w:t>(c)</w:t>
      </w:r>
      <w:r w:rsidRPr="007D6AC0">
        <w:t xml:space="preserve"> Contested case hearings of sanctions and civil penalties: Under ORS 656.740, any party that disagrees with a proposed order or proposed assessment of a civil penalty issued by the director under ORS 656.254 or 656.745 may request a hearing by the board as follows: </w:t>
      </w:r>
    </w:p>
    <w:p w14:paraId="3B4C73B4" w14:textId="77777777" w:rsidR="00166187" w:rsidRPr="007D6AC0" w:rsidRDefault="00166187" w:rsidP="00166187">
      <w:pPr>
        <w:pStyle w:val="Paragraph"/>
      </w:pPr>
      <w:r w:rsidRPr="007D6AC0">
        <w:rPr>
          <w:b/>
        </w:rPr>
        <w:t>(A)</w:t>
      </w:r>
      <w:r w:rsidRPr="007D6AC0">
        <w:t xml:space="preserve"> A written request for a hearing must be mailed or submitted to the division. The request must specify the grounds upon which the proposed order or assessment is contested.</w:t>
      </w:r>
    </w:p>
    <w:p w14:paraId="7EFF895E" w14:textId="77777777" w:rsidR="00166187" w:rsidRPr="007D6AC0" w:rsidRDefault="00166187" w:rsidP="00166187">
      <w:pPr>
        <w:pStyle w:val="Paragraph"/>
      </w:pPr>
      <w:r w:rsidRPr="007D6AC0">
        <w:rPr>
          <w:b/>
        </w:rPr>
        <w:t>(B)</w:t>
      </w:r>
      <w:r w:rsidRPr="007D6AC0">
        <w:t xml:space="preserve"> The request must be mailed or submitted to the division within 60 days after the mailing date of the order or notice of assessment.</w:t>
      </w:r>
    </w:p>
    <w:p w14:paraId="2C45D835" w14:textId="77777777" w:rsidR="00166187" w:rsidRPr="007D6AC0" w:rsidRDefault="00166187" w:rsidP="00166187">
      <w:pPr>
        <w:pStyle w:val="Paragraph"/>
        <w:spacing w:after="360"/>
      </w:pPr>
      <w:r w:rsidRPr="007D6AC0">
        <w:rPr>
          <w:b/>
        </w:rPr>
        <w:t>(C)</w:t>
      </w:r>
      <w:r w:rsidRPr="007D6AC0">
        <w:t xml:space="preserve"> The division will forward the request and other pertinent information to the board. </w:t>
      </w:r>
    </w:p>
    <w:p w14:paraId="0E8422E1" w14:textId="77777777" w:rsidR="00166187" w:rsidRPr="007D6AC0" w:rsidRDefault="00166187" w:rsidP="00166187">
      <w:pPr>
        <w:pStyle w:val="Heading2"/>
        <w:keepNext w:val="0"/>
        <w:widowControl w:val="0"/>
        <w:suppressLineNumbers/>
        <w:suppressAutoHyphens/>
      </w:pPr>
      <w:bookmarkStart w:id="77" w:name="_Toc11316443"/>
      <w:bookmarkStart w:id="78" w:name="_Toc11825745"/>
      <w:bookmarkStart w:id="79" w:name="_Toc17798250"/>
      <w:bookmarkStart w:id="80" w:name="_Toc65664751"/>
      <w:bookmarkStart w:id="81" w:name="_Toc152079569"/>
      <w:r w:rsidRPr="007D6AC0">
        <w:t>(8) Other Proceedings.</w:t>
      </w:r>
      <w:bookmarkEnd w:id="77"/>
      <w:bookmarkEnd w:id="78"/>
      <w:bookmarkEnd w:id="79"/>
      <w:bookmarkEnd w:id="80"/>
      <w:bookmarkEnd w:id="81"/>
    </w:p>
    <w:p w14:paraId="7E3AB8FF" w14:textId="77777777" w:rsidR="00166187" w:rsidRPr="007D6AC0" w:rsidRDefault="00166187" w:rsidP="00166187">
      <w:pPr>
        <w:pStyle w:val="Subsection"/>
      </w:pPr>
      <w:r w:rsidRPr="007D6AC0">
        <w:rPr>
          <w:b/>
        </w:rPr>
        <w:t>(a)</w:t>
      </w:r>
      <w:r w:rsidRPr="007D6AC0">
        <w:t xml:space="preserve"> Any party seeking an action or decision by the director, or any party aggrieved by an action taken by another party not covered under sections (1) through (7) of this rule, may request administrative review before the director. </w:t>
      </w:r>
    </w:p>
    <w:p w14:paraId="2DD815BC" w14:textId="77777777" w:rsidR="00166187" w:rsidRPr="007D6AC0" w:rsidRDefault="00166187" w:rsidP="00166187">
      <w:pPr>
        <w:pStyle w:val="Subsection"/>
      </w:pPr>
      <w:r w:rsidRPr="007D6AC0">
        <w:rPr>
          <w:b/>
        </w:rPr>
        <w:t>(b)</w:t>
      </w:r>
      <w:r w:rsidRPr="007D6AC0">
        <w:t xml:space="preserve"> A written request for review must be sent to the division within 90 days of the disputed action and must specify the grounds upon which the action is contested.</w:t>
      </w:r>
    </w:p>
    <w:p w14:paraId="55C693F4" w14:textId="77777777" w:rsidR="00166187" w:rsidRPr="007D6AC0" w:rsidRDefault="00166187" w:rsidP="00166187">
      <w:pPr>
        <w:pStyle w:val="Subsection"/>
      </w:pPr>
      <w:r w:rsidRPr="007D6AC0">
        <w:rPr>
          <w:b/>
        </w:rPr>
        <w:t>(c)</w:t>
      </w:r>
      <w:r w:rsidRPr="007D6AC0">
        <w:t xml:space="preserve"> The division may require and allow such input and information as it deems appropriate to complete the review. </w:t>
      </w:r>
      <w:r w:rsidRPr="007D6AC0">
        <w:br/>
      </w:r>
    </w:p>
    <w:p w14:paraId="3E26DC7F" w14:textId="77777777" w:rsidR="00166187" w:rsidRPr="007D6AC0" w:rsidRDefault="00166187" w:rsidP="00166187">
      <w:pPr>
        <w:pStyle w:val="Hist"/>
        <w:suppressLineNumbers/>
        <w:suppressAutoHyphens/>
        <w:rPr>
          <w:color w:val="auto"/>
        </w:rPr>
      </w:pPr>
      <w:r w:rsidRPr="007D6AC0">
        <w:rPr>
          <w:b/>
          <w:bCs/>
          <w:color w:val="auto"/>
        </w:rPr>
        <w:t>Stat. Auth.:</w:t>
      </w:r>
      <w:r w:rsidRPr="007D6AC0">
        <w:rPr>
          <w:color w:val="auto"/>
        </w:rPr>
        <w:t xml:space="preserve"> ORS 656.726(4)</w:t>
      </w:r>
    </w:p>
    <w:p w14:paraId="73E5BA57" w14:textId="77777777" w:rsidR="00166187" w:rsidRPr="007D6AC0" w:rsidRDefault="00166187" w:rsidP="00166187">
      <w:pPr>
        <w:pStyle w:val="Hist"/>
        <w:suppressLineNumbers/>
        <w:suppressAutoHyphens/>
        <w:rPr>
          <w:color w:val="auto"/>
        </w:rPr>
      </w:pPr>
      <w:r w:rsidRPr="007D6AC0">
        <w:rPr>
          <w:b/>
          <w:bCs/>
          <w:color w:val="auto"/>
        </w:rPr>
        <w:t>Stats. Implemented:</w:t>
      </w:r>
      <w:r w:rsidRPr="007D6AC0">
        <w:rPr>
          <w:color w:val="auto"/>
        </w:rPr>
        <w:t xml:space="preserve"> ORS 656.245, 656.248, 656.252, 656.254, 656.256, 656.260, 656.268, 656.313, 656.325, 656.327, 656.331, 656.704</w:t>
      </w:r>
    </w:p>
    <w:p w14:paraId="4F2AA360" w14:textId="77777777" w:rsidR="00166187" w:rsidRPr="007D6AC0" w:rsidRDefault="00166187" w:rsidP="00166187">
      <w:pPr>
        <w:pStyle w:val="Hist"/>
        <w:suppressLineNumbers/>
        <w:suppressAutoHyphens/>
        <w:rPr>
          <w:color w:val="auto"/>
        </w:rPr>
      </w:pPr>
      <w:r w:rsidRPr="007D6AC0">
        <w:rPr>
          <w:color w:val="auto"/>
        </w:rPr>
        <w:t xml:space="preserve">Hist: Amended 3/13/18 as Admin. Order 18-054, eff. 4/1/18 </w:t>
      </w:r>
    </w:p>
    <w:p w14:paraId="31CA78CF" w14:textId="77777777" w:rsidR="00166187" w:rsidRPr="007D6AC0" w:rsidRDefault="00166187" w:rsidP="00166187">
      <w:pPr>
        <w:pStyle w:val="Hist"/>
        <w:suppressLineNumbers/>
        <w:suppressAutoHyphens/>
        <w:rPr>
          <w:color w:val="auto"/>
        </w:rPr>
      </w:pPr>
      <w:r w:rsidRPr="007D6AC0">
        <w:rPr>
          <w:color w:val="auto"/>
        </w:rPr>
        <w:t>Amended 3/11/19 as Admin. Order 19-052, eff.4/1/19</w:t>
      </w:r>
    </w:p>
    <w:p w14:paraId="3F897C5C" w14:textId="77777777" w:rsidR="00166187" w:rsidRPr="007D6AC0" w:rsidRDefault="00166187" w:rsidP="00166187">
      <w:pPr>
        <w:ind w:left="720"/>
        <w:rPr>
          <w:snapToGrid w:val="0"/>
          <w:sz w:val="16"/>
        </w:rPr>
      </w:pPr>
      <w:r w:rsidRPr="007D6AC0">
        <w:rPr>
          <w:snapToGrid w:val="0"/>
          <w:sz w:val="16"/>
        </w:rPr>
        <w:t>Amended 12/17/19 as Admin. Order 19-061, eff. 1/1/20</w:t>
      </w:r>
    </w:p>
    <w:p w14:paraId="1874A320" w14:textId="77777777" w:rsidR="00166187" w:rsidRPr="007D6AC0" w:rsidRDefault="00166187" w:rsidP="00166187">
      <w:pPr>
        <w:pStyle w:val="Hist"/>
        <w:suppressLineNumbers/>
        <w:suppressAutoHyphens/>
        <w:rPr>
          <w:color w:val="auto"/>
        </w:rPr>
      </w:pPr>
    </w:p>
    <w:p w14:paraId="4DA2C3F6"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19" w:history="1">
        <w:r w:rsidRPr="007D6AC0">
          <w:rPr>
            <w:rStyle w:val="Hyperlink"/>
            <w:color w:val="auto"/>
          </w:rPr>
          <w:t>https://wcd.oregon.gov/laws/Documents/Rule_history/436_history.pdf</w:t>
        </w:r>
      </w:hyperlink>
      <w:r w:rsidRPr="007D6AC0">
        <w:rPr>
          <w:color w:val="auto"/>
        </w:rPr>
        <w:t>.</w:t>
      </w:r>
    </w:p>
    <w:p w14:paraId="78449D30" w14:textId="77777777" w:rsidR="00166187" w:rsidRPr="007D6AC0" w:rsidRDefault="00166187" w:rsidP="00166187">
      <w:pPr>
        <w:pStyle w:val="Heading1"/>
        <w:keepNext w:val="0"/>
        <w:widowControl w:val="0"/>
        <w:suppressLineNumbers/>
        <w:tabs>
          <w:tab w:val="left" w:pos="1800"/>
        </w:tabs>
        <w:suppressAutoHyphens/>
        <w:spacing w:before="0"/>
      </w:pPr>
      <w:bookmarkStart w:id="82" w:name="_Toc492470202"/>
      <w:bookmarkStart w:id="83" w:name="_Toc231196481"/>
      <w:bookmarkStart w:id="84" w:name="_Toc263170476"/>
      <w:bookmarkStart w:id="85" w:name="_Toc367445865"/>
      <w:bookmarkEnd w:id="42"/>
      <w:bookmarkEnd w:id="43"/>
      <w:bookmarkEnd w:id="44"/>
      <w:bookmarkEnd w:id="45"/>
      <w:bookmarkEnd w:id="46"/>
    </w:p>
    <w:p w14:paraId="7B4F3F0F" w14:textId="77777777" w:rsidR="00166187" w:rsidRPr="007D6AC0" w:rsidRDefault="00166187" w:rsidP="00166187">
      <w:pPr>
        <w:pStyle w:val="Heading1"/>
        <w:keepNext w:val="0"/>
        <w:widowControl w:val="0"/>
        <w:suppressLineNumbers/>
        <w:tabs>
          <w:tab w:val="left" w:pos="1800"/>
        </w:tabs>
        <w:suppressAutoHyphens/>
        <w:spacing w:before="0"/>
      </w:pPr>
      <w:bookmarkStart w:id="86" w:name="_Toc65664752"/>
      <w:r w:rsidRPr="007D6AC0">
        <w:br w:type="page"/>
      </w:r>
      <w:bookmarkStart w:id="87" w:name="_Toc152079570"/>
      <w:r w:rsidRPr="007D6AC0">
        <w:rPr>
          <w:rStyle w:val="Footrule"/>
          <w:szCs w:val="24"/>
        </w:rPr>
        <w:lastRenderedPageBreak/>
        <w:t>436-010-0200</w:t>
      </w:r>
      <w:r w:rsidRPr="007D6AC0">
        <w:tab/>
        <w:t>Medical Advisory Committee</w:t>
      </w:r>
      <w:bookmarkEnd w:id="82"/>
      <w:bookmarkEnd w:id="86"/>
      <w:bookmarkEnd w:id="87"/>
    </w:p>
    <w:p w14:paraId="2A330FC5" w14:textId="77777777" w:rsidR="00166187" w:rsidRPr="007D6AC0" w:rsidRDefault="00166187" w:rsidP="00166187">
      <w:pPr>
        <w:pStyle w:val="Rule-no-indent"/>
        <w:rPr>
          <w:color w:val="auto"/>
        </w:rPr>
      </w:pPr>
      <w:r w:rsidRPr="007D6AC0">
        <w:rPr>
          <w:color w:val="auto"/>
        </w:rPr>
        <w:t>The Medical Advisory Committee members are appointed by the director of the Department of Consumer and Business Services. The committee must include one insurer representative, one employer representative, one worker representative, one managed care organization representative, and a diverse group of health care providers representative of those providing medical care to injured or ill workers.</w:t>
      </w:r>
    </w:p>
    <w:p w14:paraId="03F0D302" w14:textId="77777777" w:rsidR="00166187" w:rsidRPr="007D6AC0" w:rsidRDefault="00166187" w:rsidP="00166187">
      <w:pPr>
        <w:pStyle w:val="Rule-no-indent"/>
        <w:rPr>
          <w:color w:val="auto"/>
        </w:rPr>
      </w:pPr>
      <w:r w:rsidRPr="007D6AC0">
        <w:rPr>
          <w:color w:val="auto"/>
        </w:rPr>
        <w:t>The director may appoint other persons as may be determined necessary to carry out the purpose of the committee. Health care providers must comprise a majority of the committee at all times. When appointing members, the director should select health care providers who will consider the perspective of specialty care, primary care, and ancillary care providers and consider the ability of members to represent the interests of the community at large.</w:t>
      </w:r>
      <w:r w:rsidRPr="007D6AC0">
        <w:rPr>
          <w:color w:val="auto"/>
        </w:rPr>
        <w:br/>
      </w:r>
    </w:p>
    <w:p w14:paraId="48DBB06B" w14:textId="77777777" w:rsidR="00166187" w:rsidRPr="007D6AC0" w:rsidRDefault="00166187" w:rsidP="00166187">
      <w:pPr>
        <w:pStyle w:val="Hist"/>
        <w:suppressLineNumbers/>
        <w:suppressAutoHyphens/>
        <w:rPr>
          <w:color w:val="auto"/>
        </w:rPr>
      </w:pPr>
      <w:r w:rsidRPr="007D6AC0">
        <w:rPr>
          <w:b/>
          <w:color w:val="auto"/>
        </w:rPr>
        <w:t>Stat. Auth</w:t>
      </w:r>
      <w:r w:rsidRPr="007D6AC0">
        <w:rPr>
          <w:color w:val="auto"/>
        </w:rPr>
        <w:t>: ORS 656.726(4)</w:t>
      </w:r>
    </w:p>
    <w:p w14:paraId="2F0BD7A8" w14:textId="77777777" w:rsidR="00166187" w:rsidRPr="007D6AC0" w:rsidRDefault="00166187" w:rsidP="00166187">
      <w:pPr>
        <w:pStyle w:val="Hist"/>
        <w:suppressLineNumbers/>
        <w:tabs>
          <w:tab w:val="left" w:pos="3418"/>
        </w:tabs>
        <w:suppressAutoHyphens/>
        <w:rPr>
          <w:color w:val="auto"/>
        </w:rPr>
      </w:pPr>
      <w:r w:rsidRPr="007D6AC0">
        <w:rPr>
          <w:b/>
          <w:color w:val="auto"/>
        </w:rPr>
        <w:t>Stats. Implemented:</w:t>
      </w:r>
      <w:r w:rsidRPr="007D6AC0">
        <w:rPr>
          <w:color w:val="auto"/>
        </w:rPr>
        <w:t xml:space="preserve"> ORS 656.794</w:t>
      </w:r>
    </w:p>
    <w:p w14:paraId="745D1940" w14:textId="77777777" w:rsidR="00166187" w:rsidRPr="007D6AC0" w:rsidRDefault="00166187" w:rsidP="00166187">
      <w:pPr>
        <w:pStyle w:val="Hist"/>
        <w:suppressLineNumbers/>
        <w:suppressAutoHyphens/>
        <w:rPr>
          <w:color w:val="auto"/>
        </w:rPr>
      </w:pPr>
      <w:r w:rsidRPr="007D6AC0">
        <w:rPr>
          <w:b/>
          <w:color w:val="auto"/>
        </w:rPr>
        <w:t xml:space="preserve">Hist: </w:t>
      </w:r>
      <w:r w:rsidRPr="007D6AC0">
        <w:rPr>
          <w:color w:val="auto"/>
        </w:rPr>
        <w:t>Amended 8/20/15 as Admin. Order 15-060, eff. 10/1/15</w:t>
      </w:r>
    </w:p>
    <w:p w14:paraId="329EA88F"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20" w:history="1">
        <w:r w:rsidRPr="007D6AC0">
          <w:rPr>
            <w:rStyle w:val="Hyperlink"/>
            <w:color w:val="auto"/>
          </w:rPr>
          <w:t>https://wcd.oregon.gov/laws/Documents/Rule_history/436_history.pdf</w:t>
        </w:r>
      </w:hyperlink>
      <w:r w:rsidRPr="007D6AC0">
        <w:rPr>
          <w:color w:val="auto"/>
        </w:rPr>
        <w:t>.</w:t>
      </w:r>
    </w:p>
    <w:p w14:paraId="0BB5369E" w14:textId="77777777" w:rsidR="00166187" w:rsidRPr="007D6AC0" w:rsidRDefault="00166187" w:rsidP="00166187">
      <w:pPr>
        <w:pStyle w:val="Heading1"/>
        <w:keepNext w:val="0"/>
        <w:widowControl w:val="0"/>
        <w:suppressLineNumbers/>
        <w:tabs>
          <w:tab w:val="left" w:pos="1800"/>
        </w:tabs>
        <w:suppressAutoHyphens/>
        <w:spacing w:before="360"/>
      </w:pPr>
      <w:bookmarkStart w:id="88" w:name="_Toc65664753"/>
      <w:bookmarkStart w:id="89" w:name="_Toc152079571"/>
      <w:r w:rsidRPr="007D6AC0">
        <w:rPr>
          <w:rStyle w:val="Footrule"/>
          <w:szCs w:val="24"/>
        </w:rPr>
        <w:t>436-010-0210</w:t>
      </w:r>
      <w:r w:rsidRPr="007D6AC0">
        <w:tab/>
      </w:r>
      <w:bookmarkEnd w:id="83"/>
      <w:bookmarkEnd w:id="84"/>
      <w:bookmarkEnd w:id="85"/>
      <w:r w:rsidRPr="007D6AC0">
        <w:t>Attending Physician, Authorized Nurse Practitioner, and Temporary Disability Authorization</w:t>
      </w:r>
      <w:bookmarkEnd w:id="88"/>
      <w:bookmarkEnd w:id="89"/>
    </w:p>
    <w:p w14:paraId="41FCF582" w14:textId="77777777" w:rsidR="00166187" w:rsidRPr="007D6AC0" w:rsidRDefault="00166187" w:rsidP="00166187">
      <w:pPr>
        <w:pStyle w:val="Section"/>
        <w:spacing w:after="240"/>
      </w:pPr>
      <w:r w:rsidRPr="007D6AC0">
        <w:rPr>
          <w:b/>
        </w:rPr>
        <w:t>(1)</w:t>
      </w:r>
      <w:r w:rsidRPr="007D6AC0">
        <w:t xml:space="preserve"> An attending physician or authorized nurse practitioner is primarily responsible for the patient’s care, authorizes temporary disability, and prescribes and monitors ancillary care and specialized care.</w:t>
      </w:r>
    </w:p>
    <w:p w14:paraId="20635937" w14:textId="77777777" w:rsidR="00166187" w:rsidRPr="007D6AC0" w:rsidRDefault="00166187" w:rsidP="00166187">
      <w:pPr>
        <w:pStyle w:val="Subsection"/>
      </w:pPr>
      <w:r w:rsidRPr="007D6AC0">
        <w:rPr>
          <w:b/>
        </w:rPr>
        <w:t>(a)</w:t>
      </w:r>
      <w:r w:rsidRPr="007D6AC0">
        <w:t xml:space="preserve"> No later than five days after becoming a patient’s attending physician or authorized nurse practitioner, the provider must notify the insurer using </w:t>
      </w:r>
      <w:hyperlink r:id="rId21" w:history="1">
        <w:r w:rsidRPr="007D6AC0">
          <w:rPr>
            <w:rStyle w:val="Hyperlink"/>
            <w:color w:val="auto"/>
          </w:rPr>
          <w:t>Form 827</w:t>
        </w:r>
      </w:hyperlink>
      <w:r w:rsidRPr="007D6AC0">
        <w:t>. Regardless of whether Form 827 is filed, the facts of the case and the actions of the provider determine if the provider is the attending physician or authorized nurse practitioner.</w:t>
      </w:r>
    </w:p>
    <w:p w14:paraId="1E62566B" w14:textId="4B7E9322" w:rsidR="00166187" w:rsidRPr="007D6AC0" w:rsidRDefault="00166187" w:rsidP="00166187">
      <w:pPr>
        <w:pStyle w:val="Subsection"/>
      </w:pPr>
      <w:r w:rsidRPr="007D6AC0">
        <w:rPr>
          <w:b/>
          <w:bCs/>
        </w:rPr>
        <w:t>(b)</w:t>
      </w:r>
      <w:r w:rsidRPr="007D6AC0">
        <w:rPr>
          <w:bCs/>
        </w:rPr>
        <w:t xml:space="preserve"> </w:t>
      </w:r>
      <w:r w:rsidR="000349E8" w:rsidRPr="007D6AC0">
        <w:rPr>
          <w:bCs/>
        </w:rPr>
        <w:t>Type A, type B, and type C attending physicians, and authorized nurse practitioners may authorize temporary disability and manage medical services subject to the limitations of ORS chapter 656 or a managed care organization contract. (See Appendix A “Matrix for Health Care Provider Types</w:t>
      </w:r>
      <w:r w:rsidRPr="007D6AC0">
        <w:rPr>
          <w:bCs/>
        </w:rPr>
        <w:t>”)</w:t>
      </w:r>
    </w:p>
    <w:p w14:paraId="3D9A0CA1" w14:textId="77777777" w:rsidR="00166187" w:rsidRPr="007D6AC0" w:rsidRDefault="00166187" w:rsidP="00166187">
      <w:pPr>
        <w:pStyle w:val="Subsection"/>
        <w:spacing w:after="360"/>
      </w:pPr>
      <w:r w:rsidRPr="007D6AC0">
        <w:rPr>
          <w:b/>
          <w:bCs/>
        </w:rPr>
        <w:t>(c)</w:t>
      </w:r>
      <w:r w:rsidRPr="007D6AC0">
        <w:rPr>
          <w:bCs/>
        </w:rPr>
        <w:t xml:space="preserve"> Except for emergency services, or otherwise provided for by statute or these rules, all treatments and medical services must be approved by the worker’s attending physician or authorized nurse practitioner.</w:t>
      </w:r>
    </w:p>
    <w:p w14:paraId="59E35A72" w14:textId="6783EB2B" w:rsidR="00166187" w:rsidRPr="007D6AC0" w:rsidRDefault="00166187" w:rsidP="00166187">
      <w:pPr>
        <w:pStyle w:val="Heading2"/>
        <w:widowControl w:val="0"/>
        <w:suppressLineNumbers/>
        <w:suppressAutoHyphens/>
      </w:pPr>
      <w:bookmarkStart w:id="90" w:name="_Toc65664754"/>
      <w:bookmarkStart w:id="91" w:name="_Toc152079572"/>
      <w:r w:rsidRPr="007D6AC0">
        <w:t xml:space="preserve">(2) </w:t>
      </w:r>
      <w:r w:rsidR="000349E8" w:rsidRPr="007D6AC0">
        <w:t>Chiropractic Physicians and Naturopathic Physicians (Type B providers</w:t>
      </w:r>
      <w:r w:rsidRPr="007D6AC0">
        <w:t>).</w:t>
      </w:r>
      <w:bookmarkEnd w:id="90"/>
      <w:bookmarkEnd w:id="91"/>
    </w:p>
    <w:p w14:paraId="0211BF14" w14:textId="77777777" w:rsidR="00166187" w:rsidRPr="007D6AC0" w:rsidRDefault="00166187" w:rsidP="00166187">
      <w:pPr>
        <w:pStyle w:val="Subsection"/>
      </w:pPr>
      <w:r w:rsidRPr="007D6AC0">
        <w:rPr>
          <w:b/>
        </w:rPr>
        <w:t>(a)</w:t>
      </w:r>
      <w:r w:rsidRPr="007D6AC0">
        <w:t xml:space="preserve"> Prior to providing any compensable medical service or authorizing temporary disability benefits under ORS 656.245, a type B provider must certify to the director that the provider has reviewed a packet of materials provided by the director.</w:t>
      </w:r>
    </w:p>
    <w:p w14:paraId="7DDC18CF" w14:textId="77777777" w:rsidR="00166187" w:rsidRPr="007D6AC0" w:rsidRDefault="00166187" w:rsidP="00166187">
      <w:pPr>
        <w:pStyle w:val="Subsection"/>
      </w:pPr>
      <w:r w:rsidRPr="007D6AC0">
        <w:rPr>
          <w:b/>
        </w:rPr>
        <w:lastRenderedPageBreak/>
        <w:t>(b)</w:t>
      </w:r>
      <w:r w:rsidRPr="007D6AC0">
        <w:t xml:space="preserve"> Type B providers may assume the role of attending physician for a cumulative total of 60 days or 18 visits, whichever occurs first, from the first visit on the initial claim with any type B provider.</w:t>
      </w:r>
    </w:p>
    <w:p w14:paraId="7FB0C664" w14:textId="77777777" w:rsidR="00166187" w:rsidRPr="007D6AC0" w:rsidRDefault="00166187" w:rsidP="00166187">
      <w:pPr>
        <w:pStyle w:val="Subsection"/>
      </w:pPr>
      <w:r w:rsidRPr="007D6AC0">
        <w:rPr>
          <w:b/>
        </w:rPr>
        <w:t>(c)</w:t>
      </w:r>
      <w:r w:rsidRPr="007D6AC0">
        <w:t xml:space="preserve"> Type B providers may authorize payment of temporary disability compensation for a period not to exceed 30 days from the date of the first visit on the initial claim to any type B provider.</w:t>
      </w:r>
    </w:p>
    <w:p w14:paraId="3BB7F193" w14:textId="77777777" w:rsidR="000349E8" w:rsidRPr="007D6AC0" w:rsidRDefault="00166187" w:rsidP="000349E8">
      <w:pPr>
        <w:pStyle w:val="Subsection"/>
        <w:spacing w:after="360"/>
      </w:pPr>
      <w:r w:rsidRPr="007D6AC0">
        <w:rPr>
          <w:b/>
        </w:rPr>
        <w:t>(d)</w:t>
      </w:r>
      <w:r w:rsidRPr="007D6AC0">
        <w:t xml:space="preserve"> </w:t>
      </w:r>
      <w:r w:rsidR="000349E8" w:rsidRPr="007D6AC0">
        <w:t>Except for chiropractic physicians serving as the attending physician at the time of claim closure, type B providers may not make findings regarding the worker’s impairment for the purpose of evaluating the worker’s disability.</w:t>
      </w:r>
    </w:p>
    <w:p w14:paraId="1ABB6900" w14:textId="3261DCFB" w:rsidR="000349E8" w:rsidRPr="007D6AC0" w:rsidRDefault="000349E8" w:rsidP="000349E8">
      <w:pPr>
        <w:pStyle w:val="Heading2"/>
        <w:widowControl w:val="0"/>
        <w:suppressLineNumbers/>
        <w:suppressAutoHyphens/>
      </w:pPr>
      <w:bookmarkStart w:id="92" w:name="_Toc143500730"/>
      <w:bookmarkStart w:id="93" w:name="_Toc152079573"/>
      <w:bookmarkStart w:id="94" w:name="_Hlk143069340"/>
      <w:bookmarkStart w:id="95" w:name="_Toc65664755"/>
      <w:r w:rsidRPr="007D6AC0">
        <w:t xml:space="preserve">(3) Physician </w:t>
      </w:r>
      <w:r w:rsidR="00E338EF">
        <w:t>Associates</w:t>
      </w:r>
      <w:r w:rsidR="00E338EF" w:rsidRPr="007D6AC0">
        <w:t xml:space="preserve"> </w:t>
      </w:r>
      <w:r w:rsidRPr="007D6AC0">
        <w:t>(Type C providers).</w:t>
      </w:r>
      <w:bookmarkEnd w:id="92"/>
      <w:bookmarkEnd w:id="93"/>
    </w:p>
    <w:p w14:paraId="22B7DB40" w14:textId="6F67699D" w:rsidR="000349E8" w:rsidRPr="007D6AC0" w:rsidRDefault="000349E8" w:rsidP="000349E8">
      <w:pPr>
        <w:pStyle w:val="Subsection"/>
      </w:pPr>
      <w:r w:rsidRPr="007D6AC0">
        <w:rPr>
          <w:b/>
        </w:rPr>
        <w:t>(a)</w:t>
      </w:r>
      <w:r w:rsidRPr="007D6AC0">
        <w:t xml:space="preserve"> Prior to providing any compensable medical service or authorizing temporary disability benefits under ORS 656.245, a physician </w:t>
      </w:r>
      <w:r w:rsidR="00E338EF">
        <w:t xml:space="preserve">associate </w:t>
      </w:r>
      <w:r w:rsidRPr="007D6AC0">
        <w:t>must certify to the director that the provider has reviewed a packet of materials provided by the director.</w:t>
      </w:r>
    </w:p>
    <w:p w14:paraId="0262ED36" w14:textId="09CB211E" w:rsidR="000349E8" w:rsidRPr="007D6AC0" w:rsidRDefault="000349E8" w:rsidP="000349E8">
      <w:pPr>
        <w:pStyle w:val="Subsection"/>
      </w:pPr>
      <w:r w:rsidRPr="007D6AC0">
        <w:rPr>
          <w:b/>
        </w:rPr>
        <w:t>(b)</w:t>
      </w:r>
      <w:r w:rsidRPr="007D6AC0">
        <w:t xml:space="preserve"> Physician </w:t>
      </w:r>
      <w:r w:rsidR="00E338EF">
        <w:t xml:space="preserve">associates </w:t>
      </w:r>
      <w:r w:rsidRPr="007D6AC0">
        <w:t>may assume the role of attending physician for a cumulative total of 180 days from the date of the first visit on the initial claim with any physician</w:t>
      </w:r>
      <w:r w:rsidR="00E338EF" w:rsidRPr="00E338EF">
        <w:t xml:space="preserve"> </w:t>
      </w:r>
      <w:r w:rsidR="00E338EF">
        <w:t>associate</w:t>
      </w:r>
      <w:r w:rsidRPr="007D6AC0">
        <w:t>.</w:t>
      </w:r>
    </w:p>
    <w:p w14:paraId="2832E49F" w14:textId="442D4CB8" w:rsidR="000349E8" w:rsidRPr="007D6AC0" w:rsidRDefault="000349E8" w:rsidP="000349E8">
      <w:pPr>
        <w:pStyle w:val="Subsection"/>
      </w:pPr>
      <w:r w:rsidRPr="007D6AC0">
        <w:rPr>
          <w:b/>
        </w:rPr>
        <w:t>(c)</w:t>
      </w:r>
      <w:r w:rsidRPr="007D6AC0">
        <w:t xml:space="preserve"> Physician </w:t>
      </w:r>
      <w:r w:rsidR="00E338EF">
        <w:t xml:space="preserve">associates </w:t>
      </w:r>
      <w:r w:rsidRPr="007D6AC0">
        <w:t>may authorize payment of temporary disability compensation for a period not to exceed 180 days from the date of the first visit on the initial claim to any physician</w:t>
      </w:r>
      <w:r w:rsidR="00E338EF" w:rsidRPr="00E338EF">
        <w:t xml:space="preserve"> </w:t>
      </w:r>
      <w:r w:rsidR="00E338EF">
        <w:t>associate</w:t>
      </w:r>
      <w:r w:rsidRPr="007D6AC0">
        <w:t>.</w:t>
      </w:r>
    </w:p>
    <w:p w14:paraId="43795D7D" w14:textId="18E513A0" w:rsidR="000349E8" w:rsidRPr="007D6AC0" w:rsidRDefault="000349E8" w:rsidP="000349E8">
      <w:pPr>
        <w:pStyle w:val="Subsection"/>
        <w:spacing w:after="360"/>
      </w:pPr>
      <w:r w:rsidRPr="007D6AC0">
        <w:rPr>
          <w:b/>
        </w:rPr>
        <w:t>(d)</w:t>
      </w:r>
      <w:r w:rsidRPr="007D6AC0">
        <w:t xml:space="preserve"> Physician </w:t>
      </w:r>
      <w:r w:rsidR="00E338EF">
        <w:t xml:space="preserve">associates </w:t>
      </w:r>
      <w:r w:rsidRPr="007D6AC0">
        <w:t>may not make findings regarding the worker’s impairment for the purpose of evaluating the worker’s disability.</w:t>
      </w:r>
      <w:bookmarkEnd w:id="94"/>
    </w:p>
    <w:bookmarkEnd w:id="95"/>
    <w:p w14:paraId="1BAF19CA" w14:textId="54AA2BD9" w:rsidR="00166187" w:rsidRPr="007D6AC0" w:rsidRDefault="00166187" w:rsidP="000349E8">
      <w:pPr>
        <w:pStyle w:val="Subsection"/>
        <w:spacing w:after="360"/>
      </w:pPr>
    </w:p>
    <w:p w14:paraId="277D0E4F" w14:textId="77777777" w:rsidR="00166187" w:rsidRPr="007D6AC0" w:rsidRDefault="00166187" w:rsidP="00166187">
      <w:pPr>
        <w:pStyle w:val="Heading2"/>
        <w:keepNext w:val="0"/>
        <w:widowControl w:val="0"/>
        <w:suppressLineNumbers/>
        <w:suppressAutoHyphens/>
      </w:pPr>
      <w:bookmarkStart w:id="96" w:name="_Toc65664756"/>
      <w:bookmarkStart w:id="97" w:name="_Toc152079574"/>
      <w:r w:rsidRPr="007D6AC0">
        <w:t>(4) Authorized Nurse Practitioners.</w:t>
      </w:r>
      <w:bookmarkEnd w:id="96"/>
      <w:bookmarkEnd w:id="97"/>
    </w:p>
    <w:p w14:paraId="039AC1D2" w14:textId="77777777" w:rsidR="00166187" w:rsidRPr="007D6AC0" w:rsidRDefault="00166187" w:rsidP="00166187">
      <w:pPr>
        <w:pStyle w:val="Subsection"/>
      </w:pPr>
      <w:r w:rsidRPr="007D6AC0">
        <w:rPr>
          <w:b/>
        </w:rPr>
        <w:t xml:space="preserve">(a) </w:t>
      </w:r>
      <w:r w:rsidRPr="007D6AC0">
        <w:t>In order to provide any compensable medical service, a nurse practitioner licensed in Oregon under ORS 678.375 to 678.390 must review a packet of materials provided by the division and complete the statement of authorization. (See www.oregonwcdoc.info) Once the nurse practitioner has completed the statement of authorization, the division will assign an authorized nurse practitioner number.</w:t>
      </w:r>
    </w:p>
    <w:p w14:paraId="630A55F3" w14:textId="77777777" w:rsidR="00166187" w:rsidRPr="007D6AC0" w:rsidRDefault="00166187" w:rsidP="00166187">
      <w:pPr>
        <w:pStyle w:val="Subsection"/>
        <w:spacing w:after="120"/>
      </w:pPr>
      <w:r w:rsidRPr="007D6AC0">
        <w:rPr>
          <w:b/>
        </w:rPr>
        <w:t>(b)</w:t>
      </w:r>
      <w:r w:rsidRPr="007D6AC0">
        <w:t xml:space="preserve"> An authorized nurse practitioner may:</w:t>
      </w:r>
    </w:p>
    <w:p w14:paraId="1E90421E" w14:textId="77777777" w:rsidR="00166187" w:rsidRPr="007D6AC0" w:rsidRDefault="00166187" w:rsidP="00166187">
      <w:pPr>
        <w:pStyle w:val="Paragraph"/>
      </w:pPr>
      <w:r w:rsidRPr="007D6AC0">
        <w:rPr>
          <w:b/>
        </w:rPr>
        <w:t>(A)</w:t>
      </w:r>
      <w:r w:rsidRPr="007D6AC0">
        <w:t xml:space="preserve"> Provide compensable medical services to an injured worker for a period of 180 days from the date of the first visit with a nurse practitioner on the initial claim. Thereafter, medical services provided by an authorized nurse practitioner are not compensable without the attending physician’s authorization; and</w:t>
      </w:r>
    </w:p>
    <w:p w14:paraId="1F452F86" w14:textId="77777777" w:rsidR="000349E8" w:rsidRPr="007D6AC0" w:rsidRDefault="00166187" w:rsidP="000349E8">
      <w:pPr>
        <w:pStyle w:val="Paragraph"/>
        <w:spacing w:after="360"/>
      </w:pPr>
      <w:r w:rsidRPr="007D6AC0">
        <w:rPr>
          <w:b/>
        </w:rPr>
        <w:lastRenderedPageBreak/>
        <w:t>(B)</w:t>
      </w:r>
      <w:r w:rsidRPr="007D6AC0">
        <w:t xml:space="preserve"> </w:t>
      </w:r>
      <w:r w:rsidR="000349E8" w:rsidRPr="007D6AC0">
        <w:t>Authorize temporary disability benefits for a period of up to 180 days from the date of the first nurse practitioner visit on the initial claim.</w:t>
      </w:r>
    </w:p>
    <w:p w14:paraId="3C3CEB1E" w14:textId="77777777" w:rsidR="000349E8" w:rsidRPr="007D6AC0" w:rsidRDefault="000349E8" w:rsidP="000349E8">
      <w:pPr>
        <w:pStyle w:val="Heading2"/>
        <w:keepNext w:val="0"/>
        <w:widowControl w:val="0"/>
        <w:suppressLineNumbers/>
        <w:suppressAutoHyphens/>
      </w:pPr>
      <w:bookmarkStart w:id="98" w:name="_Toc143500732"/>
      <w:bookmarkStart w:id="99" w:name="_Toc152079575"/>
      <w:r w:rsidRPr="007D6AC0">
        <w:t>(5) Emergency Room Physicians.</w:t>
      </w:r>
      <w:bookmarkEnd w:id="98"/>
      <w:bookmarkEnd w:id="99"/>
    </w:p>
    <w:p w14:paraId="0814A3A9" w14:textId="77777777" w:rsidR="00166187" w:rsidRPr="007D6AC0" w:rsidRDefault="000349E8" w:rsidP="000349E8">
      <w:pPr>
        <w:pStyle w:val="Paragraph"/>
        <w:spacing w:after="360"/>
      </w:pPr>
      <w:r w:rsidRPr="007D6AC0">
        <w:t>Emergency room physicians may authorize temporary disability for no more than 14 days when they refer the patient to a primary care physician. If an emergency room physician sees a patient in the physician’s private practice apart from their duties as an emergency room physician, the physician may be the attending physician.</w:t>
      </w:r>
    </w:p>
    <w:p w14:paraId="1AD741FE" w14:textId="1F611979" w:rsidR="00166187" w:rsidRPr="007D6AC0" w:rsidRDefault="00166187" w:rsidP="00166187">
      <w:pPr>
        <w:pStyle w:val="Heading2"/>
        <w:keepNext w:val="0"/>
        <w:widowControl w:val="0"/>
        <w:suppressLineNumbers/>
        <w:suppressAutoHyphens/>
      </w:pPr>
      <w:bookmarkStart w:id="100" w:name="_Toc65664757"/>
      <w:bookmarkStart w:id="101" w:name="_Toc152079576"/>
      <w:r w:rsidRPr="007D6AC0">
        <w:t>(</w:t>
      </w:r>
      <w:r w:rsidR="000349E8" w:rsidRPr="007D6AC0">
        <w:t>6</w:t>
      </w:r>
      <w:r w:rsidRPr="007D6AC0">
        <w:t>) Unlicensed to Provide Medical Services.</w:t>
      </w:r>
      <w:bookmarkEnd w:id="100"/>
      <w:bookmarkEnd w:id="101"/>
      <w:r w:rsidRPr="007D6AC0">
        <w:t xml:space="preserve"> </w:t>
      </w:r>
    </w:p>
    <w:p w14:paraId="4F0B7E92" w14:textId="77777777" w:rsidR="00166187" w:rsidRPr="007D6AC0" w:rsidRDefault="00166187" w:rsidP="00166187">
      <w:pPr>
        <w:pStyle w:val="Section"/>
      </w:pPr>
      <w:r w:rsidRPr="007D6AC0">
        <w:t>Attending physicians may prescribe services to be carried out by persons not licensed to provide a medical service or treat independently. These services must be rendered under the physician’s direct control and supervision. Home health care provided by a patient’s family member is not required to be provided under the direct control and supervision of the attending physician if the family member demonstrates competency to the satisfaction of the attending physician.</w:t>
      </w:r>
    </w:p>
    <w:p w14:paraId="070383F4" w14:textId="6B1AF12D" w:rsidR="00166187" w:rsidRPr="007D6AC0" w:rsidRDefault="00166187" w:rsidP="00166187">
      <w:pPr>
        <w:pStyle w:val="Heading2"/>
        <w:keepNext w:val="0"/>
        <w:widowControl w:val="0"/>
        <w:suppressLineNumbers/>
        <w:suppressAutoHyphens/>
      </w:pPr>
      <w:bookmarkStart w:id="102" w:name="_Toc65664758"/>
      <w:bookmarkStart w:id="103" w:name="_Toc152079577"/>
      <w:r w:rsidRPr="007D6AC0">
        <w:t>(</w:t>
      </w:r>
      <w:r w:rsidR="000349E8" w:rsidRPr="007D6AC0">
        <w:t>7</w:t>
      </w:r>
      <w:r w:rsidRPr="007D6AC0">
        <w:t>) Out-of-State Attending Physicians.</w:t>
      </w:r>
      <w:bookmarkEnd w:id="102"/>
      <w:bookmarkEnd w:id="103"/>
      <w:r w:rsidRPr="007D6AC0">
        <w:t xml:space="preserve"> </w:t>
      </w:r>
    </w:p>
    <w:p w14:paraId="2CE9E41C" w14:textId="77777777" w:rsidR="00166187" w:rsidRPr="007D6AC0" w:rsidRDefault="00166187" w:rsidP="00166187">
      <w:pPr>
        <w:pStyle w:val="Section"/>
        <w:spacing w:after="240"/>
      </w:pPr>
      <w:r w:rsidRPr="007D6AC0">
        <w:t>The worker may choose an attending physician outside the state of Oregon with the approval of the insurer. When the insurer receives the worker’s request or becomes aware of the worker’s request to treat with an out-of-state attending physician, the insurer must give the worker written notice of approval or disapproval of the worker’s choice of attending physician within 14 days. If an approved out-of-state attending physician does not comply with OAR 436-009 or 436-010, the insurer may withdraw approval of the attending physician.</w:t>
      </w:r>
    </w:p>
    <w:p w14:paraId="23E0D00E" w14:textId="77777777" w:rsidR="00166187" w:rsidRPr="007D6AC0" w:rsidRDefault="00166187" w:rsidP="00166187">
      <w:pPr>
        <w:pStyle w:val="Subsection"/>
        <w:spacing w:after="120"/>
      </w:pPr>
      <w:r w:rsidRPr="007D6AC0">
        <w:rPr>
          <w:b/>
        </w:rPr>
        <w:t xml:space="preserve">(a) </w:t>
      </w:r>
      <w:r w:rsidRPr="007D6AC0">
        <w:t>If the insurer approves the worker’s choice of out-of-state attending physician, the insurer must immediately notify the worker and the physician in writing of the following:</w:t>
      </w:r>
    </w:p>
    <w:p w14:paraId="029A6050" w14:textId="77777777" w:rsidR="00166187" w:rsidRPr="007D6AC0" w:rsidRDefault="00166187" w:rsidP="00166187">
      <w:pPr>
        <w:pStyle w:val="Paragraph"/>
      </w:pPr>
      <w:r w:rsidRPr="007D6AC0">
        <w:rPr>
          <w:b/>
        </w:rPr>
        <w:t xml:space="preserve">(A) </w:t>
      </w:r>
      <w:r w:rsidRPr="007D6AC0">
        <w:t>The Oregon medical fee and payment rules, OAR 436-009;</w:t>
      </w:r>
    </w:p>
    <w:p w14:paraId="776D8B84" w14:textId="77777777" w:rsidR="00166187" w:rsidRPr="007D6AC0" w:rsidRDefault="00166187" w:rsidP="00166187">
      <w:pPr>
        <w:pStyle w:val="Paragraph"/>
      </w:pPr>
      <w:r w:rsidRPr="007D6AC0">
        <w:rPr>
          <w:b/>
        </w:rPr>
        <w:t xml:space="preserve">(B) </w:t>
      </w:r>
      <w:r w:rsidRPr="007D6AC0">
        <w:t>The manner in which the out-of-state physician may provide compensable medical treatment or services to Oregon workers; and</w:t>
      </w:r>
    </w:p>
    <w:p w14:paraId="408E3879" w14:textId="77777777" w:rsidR="00166187" w:rsidRPr="007D6AC0" w:rsidRDefault="00166187" w:rsidP="00166187">
      <w:pPr>
        <w:pStyle w:val="Paragraph"/>
        <w:spacing w:after="240"/>
      </w:pPr>
      <w:r w:rsidRPr="007D6AC0">
        <w:rPr>
          <w:b/>
        </w:rPr>
        <w:t xml:space="preserve">(C) </w:t>
      </w:r>
      <w:r w:rsidRPr="007D6AC0">
        <w:t>That the insurer cannot pay bills for compensable services above the Oregon fee schedule.</w:t>
      </w:r>
    </w:p>
    <w:p w14:paraId="2B194B8E" w14:textId="77777777" w:rsidR="00166187" w:rsidRPr="007D6AC0" w:rsidRDefault="00166187" w:rsidP="00166187">
      <w:pPr>
        <w:pStyle w:val="Subsection"/>
        <w:spacing w:after="120"/>
      </w:pPr>
      <w:r w:rsidRPr="007D6AC0">
        <w:rPr>
          <w:b/>
        </w:rPr>
        <w:t>(b)</w:t>
      </w:r>
      <w:r w:rsidRPr="007D6AC0">
        <w:t xml:space="preserve"> If the insurer disapproves the worker’s out-of-state attending physician or withdraws a prior approval, the insurer must send the worker written notice that:</w:t>
      </w:r>
    </w:p>
    <w:p w14:paraId="04745903" w14:textId="77777777" w:rsidR="00166187" w:rsidRPr="007D6AC0" w:rsidRDefault="00166187" w:rsidP="00166187">
      <w:pPr>
        <w:pStyle w:val="Paragraph"/>
      </w:pPr>
      <w:r w:rsidRPr="007D6AC0">
        <w:rPr>
          <w:b/>
        </w:rPr>
        <w:t xml:space="preserve">(A) </w:t>
      </w:r>
      <w:r w:rsidRPr="007D6AC0">
        <w:t>Clearly states the reasons for the disapproval or withdrawal of the prior approval, for example, the out-of-state physician’s refusal to comply with OAR 436-009 and 436-010;</w:t>
      </w:r>
    </w:p>
    <w:p w14:paraId="7E877412" w14:textId="77777777" w:rsidR="00166187" w:rsidRPr="007D6AC0" w:rsidRDefault="00166187" w:rsidP="00166187">
      <w:pPr>
        <w:pStyle w:val="Paragraph"/>
      </w:pPr>
      <w:r w:rsidRPr="007D6AC0">
        <w:rPr>
          <w:b/>
        </w:rPr>
        <w:lastRenderedPageBreak/>
        <w:t xml:space="preserve">(B) </w:t>
      </w:r>
      <w:r w:rsidRPr="007D6AC0">
        <w:t>Identifies at least two other physicians of the same healing art and specialty in the same area that the insurer would approve;</w:t>
      </w:r>
    </w:p>
    <w:p w14:paraId="2D7CC848" w14:textId="77777777" w:rsidR="00166187" w:rsidRPr="007D6AC0" w:rsidRDefault="00166187" w:rsidP="00166187">
      <w:pPr>
        <w:pStyle w:val="Paragraph"/>
      </w:pPr>
      <w:r w:rsidRPr="007D6AC0">
        <w:rPr>
          <w:b/>
        </w:rPr>
        <w:t xml:space="preserve">(C) </w:t>
      </w:r>
      <w:r w:rsidRPr="007D6AC0">
        <w:t>Informs the worker that if the worker disagrees with the disapproval or withdrawal, the worker may request approval from the director under OAR 436-010-0220; and</w:t>
      </w:r>
    </w:p>
    <w:p w14:paraId="271C41CF" w14:textId="77777777" w:rsidR="00166187" w:rsidRPr="007D6AC0" w:rsidRDefault="00166187" w:rsidP="00166187">
      <w:pPr>
        <w:pStyle w:val="Paragraph"/>
        <w:spacing w:after="240"/>
      </w:pPr>
      <w:r w:rsidRPr="007D6AC0">
        <w:rPr>
          <w:b/>
        </w:rPr>
        <w:t>(D)</w:t>
      </w:r>
      <w:r w:rsidRPr="007D6AC0">
        <w:t xml:space="preserve"> Informs the worker that the worker may be liable for payment of services provided after the date of notification if the worker receives further medical services from the disapproved or no longer approved out-of-state physician.</w:t>
      </w:r>
    </w:p>
    <w:p w14:paraId="021558E7" w14:textId="77777777" w:rsidR="00166187" w:rsidRPr="007D6AC0" w:rsidRDefault="00166187" w:rsidP="00166187">
      <w:pPr>
        <w:pStyle w:val="SubsectionM"/>
      </w:pPr>
      <w:r w:rsidRPr="007D6AC0">
        <w:rPr>
          <w:b/>
        </w:rPr>
        <w:t>(</w:t>
      </w:r>
      <w:r w:rsidRPr="007D6AC0">
        <w:rPr>
          <w:b/>
          <w:bCs/>
        </w:rPr>
        <w:t>c</w:t>
      </w:r>
      <w:r w:rsidRPr="007D6AC0">
        <w:rPr>
          <w:b/>
        </w:rPr>
        <w:t>)</w:t>
      </w:r>
      <w:r w:rsidRPr="007D6AC0">
        <w:t xml:space="preserve"> If the insurer withdraws approval of the out-of-state attending physician, the insurer must notify the physician of the following in writing: </w:t>
      </w:r>
    </w:p>
    <w:p w14:paraId="080039F6" w14:textId="77777777" w:rsidR="00166187" w:rsidRPr="007D6AC0" w:rsidRDefault="00166187" w:rsidP="00166187">
      <w:pPr>
        <w:pStyle w:val="Paragraph"/>
      </w:pPr>
      <w:r w:rsidRPr="007D6AC0">
        <w:rPr>
          <w:b/>
        </w:rPr>
        <w:t xml:space="preserve">(A) </w:t>
      </w:r>
      <w:r w:rsidRPr="007D6AC0">
        <w:t xml:space="preserve">The reasons for withdrawing the approval; </w:t>
      </w:r>
    </w:p>
    <w:p w14:paraId="0BBC5403" w14:textId="77777777" w:rsidR="00166187" w:rsidRPr="007D6AC0" w:rsidRDefault="00166187" w:rsidP="00166187">
      <w:pPr>
        <w:pStyle w:val="Paragraph"/>
      </w:pPr>
      <w:r w:rsidRPr="007D6AC0">
        <w:rPr>
          <w:b/>
        </w:rPr>
        <w:t xml:space="preserve">(B) </w:t>
      </w:r>
      <w:r w:rsidRPr="007D6AC0">
        <w:t>That any future services provided by that physician will not be paid by the insurer; and</w:t>
      </w:r>
    </w:p>
    <w:p w14:paraId="52EF9FB1" w14:textId="77777777" w:rsidR="00166187" w:rsidRPr="007D6AC0" w:rsidRDefault="00166187" w:rsidP="00166187">
      <w:pPr>
        <w:pStyle w:val="Paragraph"/>
      </w:pPr>
      <w:r w:rsidRPr="007D6AC0">
        <w:rPr>
          <w:b/>
        </w:rPr>
        <w:t xml:space="preserve">(C) </w:t>
      </w:r>
      <w:r w:rsidRPr="007D6AC0">
        <w:t>That the worker may be liable for payment of services provided after the date of notification.</w:t>
      </w:r>
    </w:p>
    <w:p w14:paraId="4DCE251E" w14:textId="77777777" w:rsidR="00166187" w:rsidRPr="007D6AC0" w:rsidRDefault="00166187" w:rsidP="00166187">
      <w:pPr>
        <w:pStyle w:val="Subsection"/>
        <w:spacing w:after="120"/>
      </w:pPr>
      <w:r w:rsidRPr="007D6AC0">
        <w:rPr>
          <w:b/>
        </w:rPr>
        <w:t>(</w:t>
      </w:r>
      <w:r w:rsidRPr="007D6AC0">
        <w:rPr>
          <w:b/>
          <w:bCs/>
        </w:rPr>
        <w:t>d</w:t>
      </w:r>
      <w:r w:rsidRPr="007D6AC0">
        <w:rPr>
          <w:b/>
        </w:rPr>
        <w:t>)</w:t>
      </w:r>
      <w:r w:rsidRPr="007D6AC0">
        <w:t xml:space="preserve"> The worker or worker’s representative may request approval from the director under OAR 436-010-0220 if the worker disagrees with the insurer’s decision to:</w:t>
      </w:r>
    </w:p>
    <w:p w14:paraId="7872BE58" w14:textId="77777777" w:rsidR="00166187" w:rsidRPr="007D6AC0" w:rsidRDefault="00166187" w:rsidP="00166187">
      <w:pPr>
        <w:pStyle w:val="Paragraph"/>
      </w:pPr>
      <w:r w:rsidRPr="007D6AC0">
        <w:rPr>
          <w:b/>
        </w:rPr>
        <w:t>(A)</w:t>
      </w:r>
      <w:r w:rsidRPr="007D6AC0">
        <w:t xml:space="preserve"> Disapprove an out-of-state attending physician; or</w:t>
      </w:r>
    </w:p>
    <w:p w14:paraId="64FD3CFD" w14:textId="77777777" w:rsidR="00166187" w:rsidRPr="007D6AC0" w:rsidRDefault="00166187" w:rsidP="00166187">
      <w:pPr>
        <w:pStyle w:val="Paragraph"/>
        <w:spacing w:after="360"/>
      </w:pPr>
      <w:r w:rsidRPr="007D6AC0">
        <w:rPr>
          <w:b/>
        </w:rPr>
        <w:t xml:space="preserve">(B) </w:t>
      </w:r>
      <w:r w:rsidRPr="007D6AC0">
        <w:t>Withdraw the approval of the out-of-state attending physician.</w:t>
      </w:r>
    </w:p>
    <w:p w14:paraId="62199C09" w14:textId="77777777" w:rsidR="00166187" w:rsidRPr="007D6AC0" w:rsidRDefault="00166187" w:rsidP="00166187">
      <w:pPr>
        <w:pStyle w:val="Hist"/>
        <w:suppressLineNumbers/>
        <w:suppressAutoHyphens/>
        <w:rPr>
          <w:color w:val="auto"/>
        </w:rPr>
      </w:pPr>
      <w:bookmarkStart w:id="104" w:name="_Toc66528503"/>
      <w:bookmarkStart w:id="105" w:name="_Toc169344652"/>
      <w:bookmarkStart w:id="106" w:name="_Toc231196482"/>
      <w:bookmarkStart w:id="107" w:name="_Toc263170477"/>
      <w:bookmarkStart w:id="108" w:name="_Toc317167058"/>
      <w:r w:rsidRPr="007D6AC0">
        <w:rPr>
          <w:color w:val="auto"/>
        </w:rPr>
        <w:t>Stat. Auth: ORS 656.726(4)</w:t>
      </w:r>
    </w:p>
    <w:p w14:paraId="0B83F537" w14:textId="77777777" w:rsidR="00166187" w:rsidRPr="007D6AC0" w:rsidRDefault="00166187" w:rsidP="00166187">
      <w:pPr>
        <w:pStyle w:val="Hist"/>
        <w:suppressLineNumbers/>
        <w:suppressAutoHyphens/>
        <w:rPr>
          <w:color w:val="auto"/>
        </w:rPr>
      </w:pPr>
      <w:r w:rsidRPr="007D6AC0">
        <w:rPr>
          <w:color w:val="auto"/>
        </w:rPr>
        <w:t>Stats. Implemented: ORS 656.005(12), 656.245, 656.260, 656.799</w:t>
      </w:r>
    </w:p>
    <w:p w14:paraId="606300B1" w14:textId="77777777" w:rsidR="00166187" w:rsidRPr="007D6AC0" w:rsidRDefault="00166187" w:rsidP="00166187">
      <w:pPr>
        <w:pStyle w:val="Hist"/>
        <w:suppressLineNumbers/>
        <w:suppressAutoHyphens/>
        <w:rPr>
          <w:color w:val="auto"/>
        </w:rPr>
      </w:pPr>
      <w:r w:rsidRPr="007D6AC0">
        <w:rPr>
          <w:color w:val="auto"/>
        </w:rPr>
        <w:t>Hist: Amended 3/11/19 as Admin. Order 19-052, eff.4/1/19</w:t>
      </w:r>
    </w:p>
    <w:p w14:paraId="511E6B9A" w14:textId="77777777" w:rsidR="00166187" w:rsidRPr="007D6AC0" w:rsidRDefault="00166187" w:rsidP="00166187">
      <w:pPr>
        <w:pStyle w:val="Hist"/>
        <w:suppressLineNumbers/>
        <w:suppressAutoHyphens/>
        <w:rPr>
          <w:color w:val="auto"/>
        </w:rPr>
      </w:pPr>
      <w:r w:rsidRPr="007D6AC0">
        <w:rPr>
          <w:color w:val="auto"/>
        </w:rPr>
        <w:t>Amended 6/13/22 as Admin. Order 22-054, eff. 7/1/22</w:t>
      </w:r>
    </w:p>
    <w:p w14:paraId="1712E2F7" w14:textId="77777777" w:rsidR="003613C8" w:rsidRDefault="003613C8" w:rsidP="003613C8">
      <w:pPr>
        <w:pStyle w:val="Hist"/>
        <w:suppressLineNumbers/>
        <w:suppressAutoHyphens/>
        <w:rPr>
          <w:color w:val="auto"/>
        </w:rPr>
      </w:pPr>
      <w:r w:rsidRPr="007D6AC0">
        <w:rPr>
          <w:color w:val="auto"/>
        </w:rPr>
        <w:t xml:space="preserve">Amended </w:t>
      </w:r>
      <w:r w:rsidR="00F95645" w:rsidRPr="007D6AC0">
        <w:rPr>
          <w:color w:val="auto"/>
        </w:rPr>
        <w:t>11</w:t>
      </w:r>
      <w:r w:rsidRPr="007D6AC0">
        <w:rPr>
          <w:color w:val="auto"/>
        </w:rPr>
        <w:t>/</w:t>
      </w:r>
      <w:r w:rsidR="00F95645" w:rsidRPr="007D6AC0">
        <w:rPr>
          <w:color w:val="auto"/>
        </w:rPr>
        <w:t>22</w:t>
      </w:r>
      <w:r w:rsidRPr="007D6AC0">
        <w:rPr>
          <w:color w:val="auto"/>
        </w:rPr>
        <w:t>/23 as Admin. Order 23-055, eff. 1/1/2024</w:t>
      </w:r>
    </w:p>
    <w:p w14:paraId="5FFC3651" w14:textId="0E4260F3" w:rsidR="00031E53" w:rsidRPr="007D6AC0" w:rsidRDefault="00E04C5B" w:rsidP="003613C8">
      <w:pPr>
        <w:pStyle w:val="Hist"/>
        <w:suppressLineNumbers/>
        <w:suppressAutoHyphens/>
        <w:rPr>
          <w:color w:val="auto"/>
        </w:rPr>
      </w:pPr>
      <w:r>
        <w:t xml:space="preserve">Statutory minor correction </w:t>
      </w:r>
      <w:r w:rsidRPr="00343980">
        <w:rPr>
          <w:highlight w:val="yellow"/>
        </w:rPr>
        <w:t>(</w:t>
      </w:r>
      <w:r w:rsidRPr="0042352E">
        <w:t>physician assistant name change) –</w:t>
      </w:r>
      <w:r w:rsidRPr="00E46A81">
        <w:t xml:space="preserve"> ORS 183.335(7), </w:t>
      </w:r>
      <w:r>
        <w:t xml:space="preserve">(WCD </w:t>
      </w:r>
      <w:r w:rsidR="0042352E">
        <w:t>7</w:t>
      </w:r>
      <w:r>
        <w:t xml:space="preserve">-2024) </w:t>
      </w:r>
      <w:r w:rsidRPr="00E46A81">
        <w:t>filed and effective</w:t>
      </w:r>
      <w:r>
        <w:t xml:space="preserve"> </w:t>
      </w:r>
      <w:r w:rsidR="00031E53">
        <w:rPr>
          <w:color w:val="auto"/>
        </w:rPr>
        <w:t>6/6/24</w:t>
      </w:r>
    </w:p>
    <w:p w14:paraId="4A99E669"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22" w:history="1">
        <w:r w:rsidRPr="007D6AC0">
          <w:rPr>
            <w:rStyle w:val="Hyperlink"/>
            <w:color w:val="auto"/>
          </w:rPr>
          <w:t>https://wcd.oregon.gov/laws/Documents/Rule_history/436_history.pdf</w:t>
        </w:r>
      </w:hyperlink>
      <w:r w:rsidRPr="007D6AC0">
        <w:rPr>
          <w:color w:val="auto"/>
        </w:rPr>
        <w:t>.</w:t>
      </w:r>
    </w:p>
    <w:p w14:paraId="0D292B54" w14:textId="77777777" w:rsidR="00166187" w:rsidRPr="007D6AC0" w:rsidRDefault="00166187" w:rsidP="00166187">
      <w:pPr>
        <w:pStyle w:val="Heading1"/>
        <w:keepNext w:val="0"/>
        <w:widowControl w:val="0"/>
        <w:suppressLineNumbers/>
        <w:tabs>
          <w:tab w:val="left" w:pos="1800"/>
        </w:tabs>
        <w:suppressAutoHyphens/>
        <w:spacing w:before="360"/>
      </w:pPr>
      <w:bookmarkStart w:id="109" w:name="_Toc65664759"/>
      <w:bookmarkStart w:id="110" w:name="_Toc152079578"/>
      <w:r w:rsidRPr="007D6AC0">
        <w:rPr>
          <w:rStyle w:val="Footrule"/>
          <w:szCs w:val="24"/>
        </w:rPr>
        <w:t>436-010-0220</w:t>
      </w:r>
      <w:r w:rsidRPr="007D6AC0">
        <w:tab/>
        <w:t>Choosing and Changing Medical Providers</w:t>
      </w:r>
      <w:bookmarkEnd w:id="104"/>
      <w:bookmarkEnd w:id="105"/>
      <w:bookmarkEnd w:id="106"/>
      <w:bookmarkEnd w:id="107"/>
      <w:bookmarkEnd w:id="108"/>
      <w:bookmarkEnd w:id="109"/>
      <w:bookmarkEnd w:id="110"/>
    </w:p>
    <w:p w14:paraId="7F6FFF8B" w14:textId="77777777" w:rsidR="00166187" w:rsidRPr="007D6AC0" w:rsidRDefault="00166187" w:rsidP="00166187">
      <w:pPr>
        <w:pStyle w:val="Section"/>
        <w:spacing w:after="120"/>
      </w:pPr>
      <w:r w:rsidRPr="007D6AC0">
        <w:rPr>
          <w:b/>
        </w:rPr>
        <w:t>(1)</w:t>
      </w:r>
      <w:r w:rsidRPr="007D6AC0">
        <w:t xml:space="preserve"> The worker may have only one attending physician or authorized nurse practitioner at a time. Concurrent treatment or services by other medical providers, including specialist physicians, must be sufficiently different that separate medical skills are needed for proper care, and must be based on a written referral by the attending physician or authorized nurse practitioner. The referral must specify any limitations and a copy must be sent to the insurer. A specialist physician is authorized to provide or order all compensable medical services and treatment the physician considers appropriate, unless the referral is for a consultation only. The attending physician or authorized nurse practitioner continues to be responsible for authorizing temporary disability even if the specialist physician is providing or authorizing medical services and treatment. Physicians who provide the following services are not considered attending physicians:</w:t>
      </w:r>
    </w:p>
    <w:p w14:paraId="06AB6306" w14:textId="77777777" w:rsidR="00166187" w:rsidRPr="007D6AC0" w:rsidRDefault="00166187" w:rsidP="00166187">
      <w:pPr>
        <w:pStyle w:val="Subsection"/>
      </w:pPr>
      <w:r w:rsidRPr="007D6AC0">
        <w:rPr>
          <w:b/>
        </w:rPr>
        <w:t>(a)</w:t>
      </w:r>
      <w:r w:rsidRPr="007D6AC0">
        <w:t xml:space="preserve"> Emergency services;</w:t>
      </w:r>
    </w:p>
    <w:p w14:paraId="78028377" w14:textId="77777777" w:rsidR="00166187" w:rsidRPr="007D6AC0" w:rsidRDefault="00166187" w:rsidP="00166187">
      <w:pPr>
        <w:pStyle w:val="Subsection"/>
      </w:pPr>
      <w:r w:rsidRPr="007D6AC0">
        <w:rPr>
          <w:b/>
        </w:rPr>
        <w:lastRenderedPageBreak/>
        <w:t>(b)</w:t>
      </w:r>
      <w:r w:rsidRPr="007D6AC0">
        <w:t xml:space="preserve"> Insurer or director requested examinations;</w:t>
      </w:r>
    </w:p>
    <w:p w14:paraId="137A6578" w14:textId="77777777" w:rsidR="00166187" w:rsidRPr="007D6AC0" w:rsidRDefault="00166187" w:rsidP="00166187">
      <w:pPr>
        <w:pStyle w:val="Subsection"/>
      </w:pPr>
      <w:r w:rsidRPr="007D6AC0">
        <w:rPr>
          <w:b/>
        </w:rPr>
        <w:t>(c)</w:t>
      </w:r>
      <w:r w:rsidRPr="007D6AC0">
        <w:t xml:space="preserve"> A Worker Requested Medical Examination;</w:t>
      </w:r>
    </w:p>
    <w:p w14:paraId="59935C2C" w14:textId="77777777" w:rsidR="00166187" w:rsidRPr="007D6AC0" w:rsidRDefault="00166187" w:rsidP="00166187">
      <w:pPr>
        <w:pStyle w:val="Subsection"/>
      </w:pPr>
      <w:r w:rsidRPr="007D6AC0">
        <w:rPr>
          <w:b/>
        </w:rPr>
        <w:t>(d)</w:t>
      </w:r>
      <w:r w:rsidRPr="007D6AC0">
        <w:t xml:space="preserve"> Consultations or referrals for specialized treatment or services initiated by the attending physician or authorized nurse practitioner; and</w:t>
      </w:r>
    </w:p>
    <w:p w14:paraId="0543EAF1" w14:textId="77777777" w:rsidR="00166187" w:rsidRPr="007D6AC0" w:rsidRDefault="00166187" w:rsidP="00166187">
      <w:pPr>
        <w:pStyle w:val="Subsection"/>
        <w:spacing w:after="360"/>
      </w:pPr>
      <w:r w:rsidRPr="007D6AC0">
        <w:rPr>
          <w:b/>
        </w:rPr>
        <w:t>(e)</w:t>
      </w:r>
      <w:r w:rsidRPr="007D6AC0">
        <w:t xml:space="preserve"> Diagnostic studies provided by radiologists and pathologists upon referral.</w:t>
      </w:r>
    </w:p>
    <w:p w14:paraId="1998C2B2" w14:textId="77777777" w:rsidR="00166187" w:rsidRPr="007D6AC0" w:rsidRDefault="00166187" w:rsidP="00166187">
      <w:pPr>
        <w:pStyle w:val="Heading2"/>
        <w:keepNext w:val="0"/>
        <w:widowControl w:val="0"/>
        <w:suppressLineNumbers/>
        <w:suppressAutoHyphens/>
      </w:pPr>
      <w:bookmarkStart w:id="111" w:name="_Toc65664760"/>
      <w:bookmarkStart w:id="112" w:name="_Toc152079579"/>
      <w:r w:rsidRPr="007D6AC0">
        <w:t>(2) Changing Attending Physician or Authorized Nurse Practitioner.</w:t>
      </w:r>
      <w:bookmarkEnd w:id="111"/>
      <w:bookmarkEnd w:id="112"/>
      <w:r w:rsidRPr="007D6AC0">
        <w:t xml:space="preserve"> </w:t>
      </w:r>
    </w:p>
    <w:p w14:paraId="1471E169" w14:textId="77777777" w:rsidR="00166187" w:rsidRPr="007D6AC0" w:rsidRDefault="00166187" w:rsidP="00166187">
      <w:pPr>
        <w:pStyle w:val="Section"/>
        <w:spacing w:after="120"/>
      </w:pPr>
      <w:r w:rsidRPr="007D6AC0">
        <w:t>The worker may choose to change attending physician or authorized nurse practitioner only twice after the initial choice. When the worker requests a referral by the attending physician or authorized nurse practitioner to another attending physician or authorized nurse practitioner, the change will count as one of the worker’s choices. The limitation of the worker’s right to choose attending physicians or authorized nurse practitioners begins with the date of injury and extends through the life of the claim. The following are not considered changes of attending physician or authorized nurse practitioner initiated by the worker and do not count toward the worker’s two changes:</w:t>
      </w:r>
    </w:p>
    <w:p w14:paraId="6FE13C34" w14:textId="77777777" w:rsidR="00166187" w:rsidRPr="007D6AC0" w:rsidRDefault="00166187" w:rsidP="00166187">
      <w:pPr>
        <w:pStyle w:val="Subsection"/>
      </w:pPr>
      <w:r w:rsidRPr="007D6AC0">
        <w:rPr>
          <w:b/>
        </w:rPr>
        <w:t xml:space="preserve">(a) </w:t>
      </w:r>
      <w:r w:rsidRPr="007D6AC0">
        <w:t>When the worker has an attending physician or authorized nurse practitioner who works in a group setting/facility and the worker sees another group member due to team practice, coverage, or on-call routines;</w:t>
      </w:r>
    </w:p>
    <w:p w14:paraId="2ECF8689" w14:textId="77777777" w:rsidR="00166187" w:rsidRPr="007D6AC0" w:rsidRDefault="00166187" w:rsidP="00166187">
      <w:pPr>
        <w:pStyle w:val="Subsection"/>
      </w:pPr>
      <w:r w:rsidRPr="007D6AC0">
        <w:rPr>
          <w:b/>
        </w:rPr>
        <w:t xml:space="preserve">(b) </w:t>
      </w:r>
      <w:r w:rsidRPr="007D6AC0">
        <w:t>When the worker’s attending physician or authorized nurse practitioner is not available and the worker sees a medical provider who is covering for that provider in their absence; or</w:t>
      </w:r>
    </w:p>
    <w:p w14:paraId="6A69021F" w14:textId="77777777" w:rsidR="00166187" w:rsidRPr="007D6AC0" w:rsidRDefault="00166187" w:rsidP="00166187">
      <w:pPr>
        <w:pStyle w:val="Subsection"/>
        <w:spacing w:after="120"/>
      </w:pPr>
      <w:r w:rsidRPr="007D6AC0">
        <w:rPr>
          <w:b/>
        </w:rPr>
        <w:t xml:space="preserve">(c) </w:t>
      </w:r>
      <w:r w:rsidRPr="007D6AC0">
        <w:t xml:space="preserve">When the worker is required to change attending physician or authorized nurse practitioner due to conditions beyond the worker’s control. This could include, but is not limited to: </w:t>
      </w:r>
    </w:p>
    <w:p w14:paraId="59833C9F" w14:textId="77777777" w:rsidR="00166187" w:rsidRPr="007D6AC0" w:rsidRDefault="00166187" w:rsidP="00166187">
      <w:pPr>
        <w:pStyle w:val="Paragraph"/>
      </w:pPr>
      <w:r w:rsidRPr="007D6AC0">
        <w:rPr>
          <w:b/>
        </w:rPr>
        <w:t xml:space="preserve">(A) </w:t>
      </w:r>
      <w:r w:rsidRPr="007D6AC0">
        <w:t>When the attending physician or authorized nurse practitioner terminates practice or leaves the area;</w:t>
      </w:r>
    </w:p>
    <w:p w14:paraId="1AB9860B" w14:textId="77777777" w:rsidR="00166187" w:rsidRPr="007D6AC0" w:rsidRDefault="00166187" w:rsidP="00166187">
      <w:pPr>
        <w:pStyle w:val="Paragraph"/>
      </w:pPr>
      <w:r w:rsidRPr="007D6AC0">
        <w:rPr>
          <w:b/>
        </w:rPr>
        <w:t xml:space="preserve">(B) </w:t>
      </w:r>
      <w:r w:rsidRPr="007D6AC0">
        <w:t>When the attending physician or authorized nurse practitioner is no longer willing to treat the worker;</w:t>
      </w:r>
    </w:p>
    <w:p w14:paraId="5A580526" w14:textId="77777777" w:rsidR="00166187" w:rsidRPr="007D6AC0" w:rsidRDefault="00166187" w:rsidP="00166187">
      <w:pPr>
        <w:pStyle w:val="Paragraph"/>
      </w:pPr>
      <w:r w:rsidRPr="007D6AC0">
        <w:rPr>
          <w:b/>
        </w:rPr>
        <w:t xml:space="preserve">(C) </w:t>
      </w:r>
      <w:r w:rsidRPr="007D6AC0">
        <w:t>When the worker moves out of the area requiring more than a 50 mile commute to the attending physician or authorized nurse practitioner;</w:t>
      </w:r>
    </w:p>
    <w:p w14:paraId="7DCA62A2" w14:textId="77777777" w:rsidR="000349E8" w:rsidRPr="007D6AC0" w:rsidRDefault="00166187" w:rsidP="000349E8">
      <w:pPr>
        <w:pStyle w:val="Paragraph"/>
        <w:rPr>
          <w:bCs/>
        </w:rPr>
      </w:pPr>
      <w:r w:rsidRPr="007D6AC0">
        <w:rPr>
          <w:b/>
        </w:rPr>
        <w:t xml:space="preserve">(D) </w:t>
      </w:r>
      <w:r w:rsidR="000349E8" w:rsidRPr="007D6AC0">
        <w:t>When the period for treatment or services by</w:t>
      </w:r>
      <w:r w:rsidR="000349E8" w:rsidRPr="007D6AC0">
        <w:rPr>
          <w:bCs/>
        </w:rPr>
        <w:t xml:space="preserve"> a type B or type C attending physician, or</w:t>
      </w:r>
      <w:r w:rsidR="000349E8" w:rsidRPr="007D6AC0">
        <w:t xml:space="preserve"> an authorized nurse practitioner has expired</w:t>
      </w:r>
      <w:r w:rsidR="000349E8" w:rsidRPr="007D6AC0">
        <w:rPr>
          <w:bCs/>
        </w:rPr>
        <w:t xml:space="preserve"> (See Appendix A “Matrix for Health Care Provider Types”);</w:t>
      </w:r>
    </w:p>
    <w:p w14:paraId="5836ED44" w14:textId="2E1EED6D" w:rsidR="00166187" w:rsidRPr="007D6AC0" w:rsidRDefault="000349E8" w:rsidP="000349E8">
      <w:pPr>
        <w:pStyle w:val="Paragraph"/>
      </w:pPr>
      <w:r w:rsidRPr="007D6AC0">
        <w:rPr>
          <w:b/>
        </w:rPr>
        <w:t xml:space="preserve">(E) </w:t>
      </w:r>
      <w:r w:rsidRPr="007D6AC0">
        <w:t xml:space="preserve">When the physician </w:t>
      </w:r>
      <w:r w:rsidR="00E338EF">
        <w:t xml:space="preserve">associate </w:t>
      </w:r>
      <w:r w:rsidRPr="007D6AC0">
        <w:t>or authorized nurse practitioner is required to refer the worker to an attending physician for a closing examination or because of a possible worsening of the worker’s condition following claim closure</w:t>
      </w:r>
      <w:r w:rsidR="00166187" w:rsidRPr="007D6AC0">
        <w:t xml:space="preserve">; </w:t>
      </w:r>
    </w:p>
    <w:p w14:paraId="4E3932D4" w14:textId="77777777" w:rsidR="00166187" w:rsidRPr="007D6AC0" w:rsidRDefault="00166187" w:rsidP="00166187">
      <w:pPr>
        <w:pStyle w:val="Paragraph"/>
      </w:pPr>
      <w:r w:rsidRPr="007D6AC0">
        <w:rPr>
          <w:b/>
        </w:rPr>
        <w:lastRenderedPageBreak/>
        <w:t xml:space="preserve">(F) </w:t>
      </w:r>
      <w:r w:rsidRPr="007D6AC0">
        <w:t xml:space="preserve">When the worker becomes subject to a managed care organization (MCO) contract and must change to an attending physician or authorized nurse practitioner on the MCO’s panel; </w:t>
      </w:r>
    </w:p>
    <w:p w14:paraId="035FC2CA" w14:textId="77777777" w:rsidR="00166187" w:rsidRPr="007D6AC0" w:rsidRDefault="00166187" w:rsidP="00166187">
      <w:pPr>
        <w:pStyle w:val="Paragraph"/>
      </w:pPr>
      <w:r w:rsidRPr="007D6AC0">
        <w:rPr>
          <w:b/>
        </w:rPr>
        <w:t xml:space="preserve">(G) </w:t>
      </w:r>
      <w:r w:rsidRPr="007D6AC0">
        <w:t>When the worker who, at the time of MCO enrollment was required to change attending physician or authorized nurse practitioner, is disenrolled from an MCO; or</w:t>
      </w:r>
    </w:p>
    <w:p w14:paraId="0BC075B6" w14:textId="77777777" w:rsidR="00166187" w:rsidRPr="007D6AC0" w:rsidRDefault="00166187" w:rsidP="00166187">
      <w:pPr>
        <w:pStyle w:val="Paragraph"/>
        <w:spacing w:after="360"/>
      </w:pPr>
      <w:r w:rsidRPr="007D6AC0">
        <w:rPr>
          <w:b/>
        </w:rPr>
        <w:t xml:space="preserve">(H) </w:t>
      </w:r>
      <w:r w:rsidRPr="007D6AC0">
        <w:t>When the worker has to change because their attending physician or authorized nurse practitioner is no longer qualified as an attending physician or authorized to continue providing compensable medical services.</w:t>
      </w:r>
    </w:p>
    <w:p w14:paraId="71706EAD" w14:textId="77777777" w:rsidR="00166187" w:rsidRPr="007D6AC0" w:rsidRDefault="00166187" w:rsidP="00166187">
      <w:pPr>
        <w:pStyle w:val="Heading2"/>
        <w:keepNext w:val="0"/>
        <w:widowControl w:val="0"/>
        <w:suppressLineNumbers/>
        <w:suppressAutoHyphens/>
        <w:rPr>
          <w:rFonts w:cs="Times New Roman"/>
          <w:szCs w:val="24"/>
        </w:rPr>
      </w:pPr>
      <w:bookmarkStart w:id="113" w:name="_Toc65664761"/>
      <w:bookmarkStart w:id="114" w:name="_Toc152079580"/>
      <w:r w:rsidRPr="007D6AC0">
        <w:rPr>
          <w:rFonts w:cs="Times New Roman"/>
          <w:szCs w:val="24"/>
        </w:rPr>
        <w:t>(3) Insurer Notice to the Worker.</w:t>
      </w:r>
      <w:bookmarkEnd w:id="113"/>
      <w:bookmarkEnd w:id="114"/>
      <w:r w:rsidRPr="007D6AC0">
        <w:rPr>
          <w:rFonts w:cs="Times New Roman"/>
          <w:szCs w:val="24"/>
        </w:rPr>
        <w:t xml:space="preserve"> </w:t>
      </w:r>
    </w:p>
    <w:p w14:paraId="0152DF75" w14:textId="77777777" w:rsidR="00166187" w:rsidRPr="007D6AC0" w:rsidRDefault="00166187" w:rsidP="00166187">
      <w:pPr>
        <w:pStyle w:val="Section"/>
      </w:pPr>
      <w:r w:rsidRPr="007D6AC0">
        <w:t>When the worker has changed attending physicians or authorized nurse practitioners twice by choice or has reached the maximum number of changes established by the MCO, the insurer must notify the worker by certified mail that any additional changes by choice must be approved by the insurer or the director. If the insurer fails to provide such notice and the worker later chooses another attending physician or authorized nurse practitioner, the insurer must pay for compensable medical services rendered prior to notice to the worker. The insurer must notify the newly selected provider that the worker was not allowed to change attending physician or authorized nurse practitioner without approval of the insurer or director, and therefore any future services will not be paid. The insurer must pay for appropriate medical services rendered prior to this notification.</w:t>
      </w:r>
    </w:p>
    <w:p w14:paraId="635341AD" w14:textId="77777777" w:rsidR="00166187" w:rsidRPr="007D6AC0" w:rsidRDefault="00166187" w:rsidP="00166187">
      <w:pPr>
        <w:pStyle w:val="Heading2"/>
        <w:keepNext w:val="0"/>
        <w:widowControl w:val="0"/>
        <w:suppressLineNumbers/>
        <w:suppressAutoHyphens/>
      </w:pPr>
      <w:bookmarkStart w:id="115" w:name="_Toc65664762"/>
      <w:bookmarkStart w:id="116" w:name="_Toc152079581"/>
      <w:r w:rsidRPr="007D6AC0">
        <w:t>(4) Worker Requesting Additional Changes of Attending Physician or Authorized Nurse Practitioner.</w:t>
      </w:r>
      <w:bookmarkEnd w:id="115"/>
      <w:bookmarkEnd w:id="116"/>
    </w:p>
    <w:p w14:paraId="0C0B7034" w14:textId="77777777" w:rsidR="00166187" w:rsidRPr="007D6AC0" w:rsidRDefault="00166187" w:rsidP="00166187">
      <w:pPr>
        <w:pStyle w:val="Subsection"/>
        <w:spacing w:after="120"/>
      </w:pPr>
      <w:r w:rsidRPr="007D6AC0">
        <w:rPr>
          <w:b/>
        </w:rPr>
        <w:t>(a)</w:t>
      </w:r>
      <w:r w:rsidRPr="007D6AC0">
        <w:t xml:space="preserve"> If a worker not enrolled in an MCO has changed attending physicians or authorized nurse practitioners by choice twice (or for MCO enrolled workers, the maximum allowed by the MCO) and wants to change again, the worker must request approval from the insurer. The worker must make the request in writing or by signing </w:t>
      </w:r>
      <w:hyperlink r:id="rId23" w:history="1">
        <w:r w:rsidRPr="007D6AC0">
          <w:rPr>
            <w:rStyle w:val="Hyperlink"/>
            <w:color w:val="auto"/>
          </w:rPr>
          <w:t>Form 827</w:t>
        </w:r>
      </w:hyperlink>
      <w:r w:rsidRPr="007D6AC0">
        <w:t xml:space="preserve">. The insurer must respond to the worker within 14 days of receiving the request whether the change is approved. If the insurer objects to the change, the insurer must: </w:t>
      </w:r>
    </w:p>
    <w:p w14:paraId="2DDC3E7A" w14:textId="77777777" w:rsidR="00166187" w:rsidRPr="007D6AC0" w:rsidRDefault="00166187" w:rsidP="00166187">
      <w:pPr>
        <w:pStyle w:val="Paragraph"/>
      </w:pPr>
      <w:r w:rsidRPr="007D6AC0">
        <w:rPr>
          <w:b/>
        </w:rPr>
        <w:t xml:space="preserve">(A) </w:t>
      </w:r>
      <w:r w:rsidRPr="007D6AC0">
        <w:t>Send the worker a written explanation of the reasons;</w:t>
      </w:r>
    </w:p>
    <w:p w14:paraId="7555A203" w14:textId="77777777" w:rsidR="00166187" w:rsidRPr="007D6AC0" w:rsidRDefault="00166187" w:rsidP="00166187">
      <w:pPr>
        <w:pStyle w:val="Paragraph"/>
      </w:pPr>
      <w:r w:rsidRPr="007D6AC0">
        <w:rPr>
          <w:b/>
        </w:rPr>
        <w:t xml:space="preserve">(B) </w:t>
      </w:r>
      <w:r w:rsidRPr="007D6AC0">
        <w:t xml:space="preserve">Send the worker </w:t>
      </w:r>
      <w:hyperlink r:id="rId24" w:history="1">
        <w:r w:rsidRPr="007D6AC0">
          <w:rPr>
            <w:rStyle w:val="Hyperlink"/>
            <w:color w:val="auto"/>
          </w:rPr>
          <w:t>Form 2332</w:t>
        </w:r>
      </w:hyperlink>
      <w:r w:rsidRPr="007D6AC0">
        <w:t xml:space="preserve"> (Worker’s Request to Change Attending Physician or Authorized Nurse Practitioner); and</w:t>
      </w:r>
    </w:p>
    <w:p w14:paraId="7135492B" w14:textId="77777777" w:rsidR="00166187" w:rsidRPr="007D6AC0" w:rsidRDefault="00166187" w:rsidP="00166187">
      <w:pPr>
        <w:pStyle w:val="Paragraph"/>
        <w:spacing w:after="240"/>
      </w:pPr>
      <w:r w:rsidRPr="007D6AC0">
        <w:rPr>
          <w:b/>
        </w:rPr>
        <w:t xml:space="preserve">(C) </w:t>
      </w:r>
      <w:r w:rsidRPr="007D6AC0">
        <w:t xml:space="preserve">Inform the worker that the worker may request director approval by sending </w:t>
      </w:r>
      <w:hyperlink r:id="rId25" w:history="1">
        <w:r w:rsidRPr="007D6AC0">
          <w:rPr>
            <w:rStyle w:val="Hyperlink"/>
            <w:color w:val="auto"/>
          </w:rPr>
          <w:t>Form 2332</w:t>
        </w:r>
      </w:hyperlink>
      <w:r w:rsidRPr="007D6AC0">
        <w:t xml:space="preserve"> to the director.</w:t>
      </w:r>
    </w:p>
    <w:p w14:paraId="2444EF08" w14:textId="77777777" w:rsidR="00166187" w:rsidRPr="007D6AC0" w:rsidRDefault="00166187" w:rsidP="00166187">
      <w:pPr>
        <w:pStyle w:val="Subsection"/>
      </w:pPr>
      <w:r w:rsidRPr="007D6AC0">
        <w:rPr>
          <w:b/>
        </w:rPr>
        <w:t>(b)</w:t>
      </w:r>
      <w:r w:rsidRPr="007D6AC0">
        <w:t xml:space="preserve"> When the worker submits a request to the director for an additional change of attending physician or authorized nurse practitioner, the director may request, in writing, additional information. If the director requests additional information, the parties must respond in writing within 14 days of the director’s request.</w:t>
      </w:r>
    </w:p>
    <w:p w14:paraId="0392DBDA" w14:textId="77777777" w:rsidR="00166187" w:rsidRPr="007D6AC0" w:rsidRDefault="00166187" w:rsidP="00166187">
      <w:pPr>
        <w:pStyle w:val="Subsection"/>
        <w:spacing w:after="120"/>
      </w:pPr>
      <w:r w:rsidRPr="007D6AC0">
        <w:rPr>
          <w:b/>
        </w:rPr>
        <w:lastRenderedPageBreak/>
        <w:t>(c)</w:t>
      </w:r>
      <w:r w:rsidRPr="007D6AC0">
        <w:t xml:space="preserve"> The director will issue an order advising whether the request for change of attending physician or authorized nurse practitioner is approved. On a case-by-case basis the director will consider circumstances, such as:</w:t>
      </w:r>
    </w:p>
    <w:p w14:paraId="3408FAC9" w14:textId="77777777" w:rsidR="00166187" w:rsidRPr="007D6AC0" w:rsidRDefault="00166187" w:rsidP="00166187">
      <w:pPr>
        <w:pStyle w:val="Paragraph"/>
      </w:pPr>
      <w:r w:rsidRPr="007D6AC0">
        <w:rPr>
          <w:b/>
        </w:rPr>
        <w:t xml:space="preserve">(A) </w:t>
      </w:r>
      <w:r w:rsidRPr="007D6AC0">
        <w:t>Whether there is medical justification for a change, e.g., whether the attending physician or authorized nurse practitioner can provide the type of treatment or service that is appropriate for the worker’s condition.</w:t>
      </w:r>
    </w:p>
    <w:p w14:paraId="5789BA86" w14:textId="77777777" w:rsidR="00166187" w:rsidRPr="007D6AC0" w:rsidRDefault="00166187" w:rsidP="00166187">
      <w:pPr>
        <w:pStyle w:val="Paragraph"/>
        <w:spacing w:after="240"/>
      </w:pPr>
      <w:r w:rsidRPr="007D6AC0">
        <w:rPr>
          <w:b/>
        </w:rPr>
        <w:t xml:space="preserve">(B) </w:t>
      </w:r>
      <w:r w:rsidRPr="007D6AC0">
        <w:t>Whether the worker has moved to a new area and wants to establish an attending physician or authorized nurse practitioner closer to the worker’s residence.</w:t>
      </w:r>
    </w:p>
    <w:p w14:paraId="59C587C9" w14:textId="77777777" w:rsidR="00166187" w:rsidRPr="007D6AC0" w:rsidRDefault="00166187" w:rsidP="00166187">
      <w:pPr>
        <w:pStyle w:val="Subsection"/>
        <w:spacing w:after="360"/>
      </w:pPr>
      <w:r w:rsidRPr="007D6AC0">
        <w:rPr>
          <w:b/>
        </w:rPr>
        <w:t>(d)</w:t>
      </w:r>
      <w:r w:rsidRPr="007D6AC0">
        <w:t xml:space="preserve"> Any party that disagrees with the director’s order may request a hearing by filing a request for hearing as provided in OAR 436-001-0019 within 30 days of the mailing date of the order.</w:t>
      </w:r>
    </w:p>
    <w:p w14:paraId="09F71372" w14:textId="77777777" w:rsidR="00166187" w:rsidRPr="007D6AC0" w:rsidRDefault="00166187" w:rsidP="00166187">
      <w:pPr>
        <w:pStyle w:val="Heading2"/>
        <w:keepNext w:val="0"/>
        <w:widowControl w:val="0"/>
        <w:suppressLineNumbers/>
        <w:suppressAutoHyphens/>
      </w:pPr>
      <w:bookmarkStart w:id="117" w:name="_Toc65664763"/>
      <w:bookmarkStart w:id="118" w:name="_Toc152079582"/>
      <w:bookmarkStart w:id="119" w:name="_Toc263170478"/>
      <w:bookmarkStart w:id="120" w:name="_Toc317167059"/>
      <w:bookmarkStart w:id="121" w:name="_Toc253661196"/>
      <w:r w:rsidRPr="007D6AC0">
        <w:t>(5) Managed Care Organization (MCO) Enrolled Workers.</w:t>
      </w:r>
      <w:bookmarkEnd w:id="117"/>
      <w:bookmarkEnd w:id="118"/>
      <w:r w:rsidRPr="007D6AC0">
        <w:t xml:space="preserve"> </w:t>
      </w:r>
    </w:p>
    <w:p w14:paraId="66B1C5B1" w14:textId="77777777" w:rsidR="00166187" w:rsidRPr="007D6AC0" w:rsidRDefault="00166187" w:rsidP="00166187">
      <w:pPr>
        <w:pStyle w:val="Section"/>
        <w:spacing w:after="120"/>
        <w:ind w:left="720"/>
      </w:pPr>
      <w:r w:rsidRPr="007D6AC0">
        <w:rPr>
          <w:b/>
        </w:rPr>
        <w:t>(a)</w:t>
      </w:r>
      <w:r w:rsidRPr="007D6AC0">
        <w:t xml:space="preserve"> An MCO enrolled worker must choose:</w:t>
      </w:r>
    </w:p>
    <w:p w14:paraId="4CFA09DE" w14:textId="77777777" w:rsidR="00166187" w:rsidRPr="007D6AC0" w:rsidRDefault="00166187" w:rsidP="00166187">
      <w:pPr>
        <w:pStyle w:val="Paragraph"/>
      </w:pPr>
      <w:r w:rsidRPr="007D6AC0">
        <w:rPr>
          <w:b/>
        </w:rPr>
        <w:t xml:space="preserve">(A) </w:t>
      </w:r>
      <w:r w:rsidRPr="007D6AC0">
        <w:t>A panel provider unless the MCO approves a non-panel provider, or</w:t>
      </w:r>
    </w:p>
    <w:p w14:paraId="2F595913" w14:textId="77777777" w:rsidR="00166187" w:rsidRPr="007D6AC0" w:rsidRDefault="00166187" w:rsidP="00166187">
      <w:pPr>
        <w:pStyle w:val="Paragraph"/>
        <w:spacing w:after="240"/>
      </w:pPr>
      <w:r w:rsidRPr="007D6AC0">
        <w:rPr>
          <w:b/>
        </w:rPr>
        <w:t xml:space="preserve">(B) </w:t>
      </w:r>
      <w:r w:rsidRPr="007D6AC0">
        <w:t>A “come-along provider” who provides medical services subject to the terms and conditions of the governing MCO.</w:t>
      </w:r>
    </w:p>
    <w:p w14:paraId="11BAF610" w14:textId="31B70602" w:rsidR="00166187" w:rsidRPr="007D6AC0" w:rsidRDefault="00166187" w:rsidP="00166187">
      <w:pPr>
        <w:pStyle w:val="Subsection"/>
      </w:pPr>
      <w:r w:rsidRPr="007D6AC0">
        <w:rPr>
          <w:b/>
        </w:rPr>
        <w:t>(b)</w:t>
      </w:r>
      <w:r w:rsidRPr="007D6AC0">
        <w:t xml:space="preserve"> Notwithstanding subsection (a) of this section, if a worker is unable to find three providers that are willing to treat the worker in a category of providers listed in OAR 436-015-0030(6)(a) and (b) in the worker’s geographic service area (GSA), the worker may contact the MCO for a list of three providers who are willing to treat the worker. If the MCO, within</w:t>
      </w:r>
      <w:r w:rsidR="005A4D95" w:rsidRPr="007D6AC0">
        <w:t xml:space="preserve"> 14 days</w:t>
      </w:r>
      <w:r w:rsidRPr="007D6AC0">
        <w:t>, is unable to provide a list of three providers who are willing to treat the worker</w:t>
      </w:r>
      <w:r w:rsidR="005A4D95" w:rsidRPr="007D6AC0">
        <w:t xml:space="preserve"> within a reasonable period of time</w:t>
      </w:r>
      <w:r w:rsidRPr="007D6AC0">
        <w:t>, the worker may choose a non-panel provider in that category.</w:t>
      </w:r>
    </w:p>
    <w:p w14:paraId="4C7E7437" w14:textId="77777777" w:rsidR="00166187" w:rsidRPr="007D6AC0" w:rsidRDefault="00166187" w:rsidP="00166187">
      <w:pPr>
        <w:pStyle w:val="Subsection"/>
      </w:pPr>
      <w:r w:rsidRPr="007D6AC0">
        <w:rPr>
          <w:b/>
        </w:rPr>
        <w:t>(c)</w:t>
      </w:r>
      <w:r w:rsidRPr="007D6AC0">
        <w:t xml:space="preserve"> Notwithstanding subsection (a) of this section, if the MCO has fewer than three providers in a category of providers listed in OAR 436-015-0030(6)(a) and (b) in the worker’s GSA, the worker may choose a non-panel provider in that category.</w:t>
      </w:r>
    </w:p>
    <w:p w14:paraId="2A3D48DC" w14:textId="77777777" w:rsidR="00166187" w:rsidRPr="007D6AC0" w:rsidRDefault="00166187" w:rsidP="00166187">
      <w:pPr>
        <w:pStyle w:val="Hist"/>
        <w:suppressLineNumbers/>
        <w:suppressAutoHyphens/>
        <w:rPr>
          <w:color w:val="auto"/>
        </w:rPr>
      </w:pPr>
      <w:r w:rsidRPr="007D6AC0">
        <w:rPr>
          <w:color w:val="auto"/>
        </w:rPr>
        <w:t>Stat. Auth: ORS 656.726(4)</w:t>
      </w:r>
    </w:p>
    <w:p w14:paraId="0C20E276" w14:textId="77777777" w:rsidR="00166187" w:rsidRPr="007D6AC0" w:rsidRDefault="00166187" w:rsidP="00166187">
      <w:pPr>
        <w:pStyle w:val="Hist"/>
        <w:suppressLineNumbers/>
        <w:suppressAutoHyphens/>
        <w:rPr>
          <w:color w:val="auto"/>
        </w:rPr>
      </w:pPr>
      <w:r w:rsidRPr="007D6AC0">
        <w:rPr>
          <w:color w:val="auto"/>
        </w:rPr>
        <w:t>Stats. Implemented: ORS 656.245, 656.252, 656.260</w:t>
      </w:r>
    </w:p>
    <w:p w14:paraId="649C87BB" w14:textId="77777777" w:rsidR="00166187" w:rsidRPr="007D6AC0" w:rsidRDefault="00166187" w:rsidP="00166187">
      <w:pPr>
        <w:pStyle w:val="Hist"/>
        <w:rPr>
          <w:color w:val="auto"/>
        </w:rPr>
      </w:pPr>
      <w:r w:rsidRPr="007D6AC0">
        <w:rPr>
          <w:color w:val="auto"/>
        </w:rPr>
        <w:t>Hist: Amended 3/11/19 as Admin. Order 19-052, eff.4/1/19</w:t>
      </w:r>
    </w:p>
    <w:p w14:paraId="640FF9FB" w14:textId="77777777" w:rsidR="00166187" w:rsidRPr="007D6AC0" w:rsidRDefault="00166187" w:rsidP="00166187">
      <w:pPr>
        <w:pStyle w:val="Hist"/>
        <w:suppressLineNumbers/>
        <w:suppressAutoHyphens/>
        <w:rPr>
          <w:color w:val="auto"/>
        </w:rPr>
      </w:pPr>
      <w:r w:rsidRPr="007D6AC0">
        <w:rPr>
          <w:color w:val="auto"/>
        </w:rPr>
        <w:t>Amended 6/13/22 as Admin. Order 22-054, eff. 7/1/22</w:t>
      </w:r>
    </w:p>
    <w:p w14:paraId="53F60559" w14:textId="77777777" w:rsidR="00641D10" w:rsidRPr="007D6AC0" w:rsidRDefault="00641D10" w:rsidP="00641D10">
      <w:pPr>
        <w:pStyle w:val="Hist"/>
        <w:suppressLineNumbers/>
        <w:suppressAutoHyphens/>
        <w:rPr>
          <w:color w:val="auto"/>
        </w:rPr>
      </w:pPr>
      <w:r w:rsidRPr="007D6AC0">
        <w:rPr>
          <w:color w:val="auto"/>
        </w:rPr>
        <w:t xml:space="preserve">Amended </w:t>
      </w:r>
      <w:r w:rsidR="00F95645" w:rsidRPr="007D6AC0">
        <w:rPr>
          <w:color w:val="auto"/>
        </w:rPr>
        <w:t>11</w:t>
      </w:r>
      <w:r w:rsidRPr="007D6AC0">
        <w:rPr>
          <w:color w:val="auto"/>
        </w:rPr>
        <w:t>/</w:t>
      </w:r>
      <w:r w:rsidR="00F95645" w:rsidRPr="007D6AC0">
        <w:rPr>
          <w:color w:val="auto"/>
        </w:rPr>
        <w:t>22</w:t>
      </w:r>
      <w:r w:rsidRPr="007D6AC0">
        <w:rPr>
          <w:color w:val="auto"/>
        </w:rPr>
        <w:t>/23 as Admin. Order 23-055, eff. 1/1/2024</w:t>
      </w:r>
    </w:p>
    <w:p w14:paraId="1846BFBB" w14:textId="6496000B" w:rsidR="004D0E2C" w:rsidRPr="00031E53" w:rsidRDefault="004D0E2C" w:rsidP="00641D10">
      <w:pPr>
        <w:pStyle w:val="Hist"/>
        <w:suppressLineNumbers/>
        <w:suppressAutoHyphens/>
        <w:rPr>
          <w:color w:val="auto"/>
        </w:rPr>
      </w:pPr>
      <w:r w:rsidRPr="00031E53">
        <w:rPr>
          <w:color w:val="auto"/>
        </w:rPr>
        <w:t>Amended 3/5/24 as Admin. Order 24-051, eff. 4/1/24</w:t>
      </w:r>
    </w:p>
    <w:p w14:paraId="4FC9607E" w14:textId="4B7F203D" w:rsidR="00031E53" w:rsidRPr="00031E53" w:rsidRDefault="00E04C5B" w:rsidP="00641D10">
      <w:pPr>
        <w:pStyle w:val="Hist"/>
        <w:suppressLineNumbers/>
        <w:suppressAutoHyphens/>
        <w:rPr>
          <w:color w:val="auto"/>
        </w:rPr>
      </w:pPr>
      <w:r>
        <w:t xml:space="preserve">Statutory minor </w:t>
      </w:r>
      <w:r w:rsidRPr="0042352E">
        <w:t>correction (physician assistant name change)</w:t>
      </w:r>
      <w:r>
        <w:t xml:space="preserve"> </w:t>
      </w:r>
      <w:r w:rsidRPr="00E46A81">
        <w:t xml:space="preserve">– ORS 183.335(7), </w:t>
      </w:r>
      <w:r>
        <w:t xml:space="preserve">(WCD </w:t>
      </w:r>
      <w:r w:rsidR="0042352E">
        <w:t>7</w:t>
      </w:r>
      <w:r>
        <w:t xml:space="preserve">-2024) </w:t>
      </w:r>
      <w:r w:rsidRPr="00E46A81">
        <w:t>filed and effective</w:t>
      </w:r>
      <w:r>
        <w:t xml:space="preserve"> </w:t>
      </w:r>
      <w:r w:rsidR="00031E53" w:rsidRPr="00031E53">
        <w:rPr>
          <w:color w:val="auto"/>
        </w:rPr>
        <w:t>6/6/24</w:t>
      </w:r>
    </w:p>
    <w:p w14:paraId="20380824"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26" w:history="1">
        <w:r w:rsidRPr="007D6AC0">
          <w:rPr>
            <w:rStyle w:val="Hyperlink"/>
            <w:color w:val="auto"/>
          </w:rPr>
          <w:t>https://wcd.oregon.gov/laws/Documents/Rule_history/436_history.pdf</w:t>
        </w:r>
      </w:hyperlink>
      <w:r w:rsidRPr="007D6AC0">
        <w:rPr>
          <w:color w:val="auto"/>
        </w:rPr>
        <w:t>.</w:t>
      </w:r>
    </w:p>
    <w:p w14:paraId="209D1AA2" w14:textId="77777777" w:rsidR="00166187" w:rsidRPr="007D6AC0" w:rsidRDefault="00166187" w:rsidP="00166187">
      <w:pPr>
        <w:pStyle w:val="Heading1"/>
        <w:keepNext w:val="0"/>
        <w:widowControl w:val="0"/>
        <w:suppressLineNumbers/>
        <w:tabs>
          <w:tab w:val="left" w:pos="1800"/>
        </w:tabs>
        <w:suppressAutoHyphens/>
        <w:spacing w:before="360"/>
      </w:pPr>
      <w:bookmarkStart w:id="122" w:name="_Toc492470214"/>
      <w:bookmarkStart w:id="123" w:name="_Toc65664764"/>
      <w:bookmarkStart w:id="124" w:name="_Toc152079583"/>
      <w:bookmarkStart w:id="125" w:name="_Toc317167061"/>
      <w:bookmarkStart w:id="126" w:name="_Toc263170480"/>
      <w:bookmarkEnd w:id="119"/>
      <w:bookmarkEnd w:id="120"/>
      <w:bookmarkEnd w:id="121"/>
      <w:r w:rsidRPr="007D6AC0">
        <w:rPr>
          <w:rStyle w:val="Footrule"/>
          <w:szCs w:val="24"/>
        </w:rPr>
        <w:t>436-010-0225</w:t>
      </w:r>
      <w:r w:rsidRPr="007D6AC0">
        <w:tab/>
        <w:t>Choosing a Person to Provide Interpreter Services</w:t>
      </w:r>
      <w:bookmarkEnd w:id="122"/>
      <w:bookmarkEnd w:id="123"/>
      <w:bookmarkEnd w:id="124"/>
    </w:p>
    <w:p w14:paraId="46136C41" w14:textId="30C05E43" w:rsidR="00166187" w:rsidRPr="007D6AC0" w:rsidRDefault="00166187" w:rsidP="006F0873">
      <w:pPr>
        <w:pStyle w:val="Section"/>
        <w:spacing w:after="240"/>
        <w:jc w:val="both"/>
      </w:pPr>
      <w:r w:rsidRPr="007D6AC0">
        <w:rPr>
          <w:b/>
        </w:rPr>
        <w:t xml:space="preserve">(1) </w:t>
      </w:r>
      <w:r w:rsidR="000349E8" w:rsidRPr="007D6AC0">
        <w:t xml:space="preserve">A worker may choose a person to communicate with a medical provider when the worker and the medical provider speak different languages, including sign language. The worker may </w:t>
      </w:r>
      <w:r w:rsidR="000349E8" w:rsidRPr="007D6AC0">
        <w:lastRenderedPageBreak/>
        <w:t>choose a family member, a friend, an employee of the medical provider, or someone who provides interpreter services as a profession. However, for signed language interpretation services, the worker may only choose an interpreter who is a medical sign language interpreter licensed under</w:t>
      </w:r>
      <w:r w:rsidR="00791E52">
        <w:t xml:space="preserve"> ORS 676.765</w:t>
      </w:r>
      <w:r w:rsidR="000349E8" w:rsidRPr="007D6AC0">
        <w:t>. A representative of the worker’s employer may not provide interpreter services</w:t>
      </w:r>
      <w:r w:rsidRPr="007D6AC0">
        <w:t>. The medical provider may disapprove of the worker’s choice at any time the medical provider feels the interpreter services are not improving communication with the worker, or feels the interpretation is not complete or accurate.</w:t>
      </w:r>
    </w:p>
    <w:p w14:paraId="722CC450" w14:textId="77777777" w:rsidR="000349E8" w:rsidRPr="007D6AC0" w:rsidRDefault="00166187" w:rsidP="000349E8">
      <w:pPr>
        <w:pStyle w:val="Section"/>
        <w:spacing w:after="120"/>
      </w:pPr>
      <w:r w:rsidRPr="007D6AC0">
        <w:rPr>
          <w:b/>
        </w:rPr>
        <w:t xml:space="preserve">(2) </w:t>
      </w:r>
      <w:r w:rsidR="000349E8" w:rsidRPr="007D6AC0">
        <w:t>When a worker asks an insurer to arrange for interpreter services, the insurer must:</w:t>
      </w:r>
    </w:p>
    <w:p w14:paraId="3A7434F0" w14:textId="77777777" w:rsidR="000349E8" w:rsidRPr="007D6AC0" w:rsidRDefault="000349E8" w:rsidP="000349E8">
      <w:pPr>
        <w:pStyle w:val="Section"/>
        <w:spacing w:after="240"/>
        <w:ind w:left="720"/>
      </w:pPr>
      <w:r w:rsidRPr="007D6AC0">
        <w:rPr>
          <w:b/>
        </w:rPr>
        <w:t>(a)</w:t>
      </w:r>
      <w:r w:rsidRPr="007D6AC0">
        <w:t xml:space="preserve"> For interpretation services, other than signed language interpretation services, use a certified or qualified health care interpreter listed on the Oregon Health Care Interpreter Registry of the Oregon Health Authority, available at</w:t>
      </w:r>
      <w:r w:rsidR="00166187" w:rsidRPr="007D6AC0">
        <w:t xml:space="preserve">: </w:t>
      </w:r>
      <w:hyperlink r:id="rId27" w:history="1">
        <w:r w:rsidR="00166187" w:rsidRPr="007D6AC0">
          <w:rPr>
            <w:rStyle w:val="Hyperlink"/>
            <w:color w:val="auto"/>
          </w:rPr>
          <w:t>http://www.oregon.gov/OHA/OEI/Pages/HCI-Program.aspx</w:t>
        </w:r>
      </w:hyperlink>
      <w:r w:rsidR="00166187" w:rsidRPr="007D6AC0">
        <w:t xml:space="preserve">. The interpreter’s certification or qualification must be in effect on the date the interpreter services are provided. If no certified or qualified health care interpreter is available, the insurer may schedule an interpreter of its choice subject to the limits in </w:t>
      </w:r>
      <w:r w:rsidRPr="007D6AC0">
        <w:t>section (1) of this rule.</w:t>
      </w:r>
    </w:p>
    <w:p w14:paraId="171FA90A" w14:textId="5EECF007" w:rsidR="000349E8" w:rsidRDefault="000349E8" w:rsidP="00791E52">
      <w:pPr>
        <w:pStyle w:val="Section"/>
        <w:spacing w:after="240"/>
        <w:ind w:left="720"/>
      </w:pPr>
      <w:r w:rsidRPr="007D6AC0">
        <w:rPr>
          <w:b/>
        </w:rPr>
        <w:t>(b)</w:t>
      </w:r>
      <w:r w:rsidRPr="007D6AC0">
        <w:t xml:space="preserve"> For signed language interpretation services, use a sign language interpreter licensed under</w:t>
      </w:r>
      <w:r w:rsidR="00791E52">
        <w:t xml:space="preserve"> ORS 676.750 </w:t>
      </w:r>
      <w:r w:rsidR="00B000C8">
        <w:t>to</w:t>
      </w:r>
      <w:r w:rsidR="00791E52">
        <w:t xml:space="preserve"> 676.789</w:t>
      </w:r>
      <w:r w:rsidRPr="007D6AC0">
        <w:t>.</w:t>
      </w:r>
    </w:p>
    <w:p w14:paraId="736617B6" w14:textId="6DB3036A" w:rsidR="009C4645" w:rsidRPr="007D6AC0" w:rsidRDefault="009C4645" w:rsidP="009C4645">
      <w:pPr>
        <w:pStyle w:val="Section"/>
        <w:spacing w:after="240"/>
      </w:pPr>
      <w:r>
        <w:rPr>
          <w:b/>
        </w:rPr>
        <w:t xml:space="preserve">(3) </w:t>
      </w:r>
      <w:r>
        <w:rPr>
          <w:bCs/>
        </w:rPr>
        <w:t xml:space="preserve">Prior to offering interpreter services by a health care interpreter employed by the </w:t>
      </w:r>
      <w:r w:rsidR="00F55DB1">
        <w:rPr>
          <w:bCs/>
        </w:rPr>
        <w:t xml:space="preserve">medical </w:t>
      </w:r>
      <w:r>
        <w:rPr>
          <w:bCs/>
        </w:rPr>
        <w:t xml:space="preserve">provider, the </w:t>
      </w:r>
      <w:r w:rsidR="00F55DB1">
        <w:rPr>
          <w:bCs/>
        </w:rPr>
        <w:t xml:space="preserve">medical </w:t>
      </w:r>
      <w:r>
        <w:rPr>
          <w:bCs/>
        </w:rPr>
        <w:t>provider must inform the worker of the worker’s right to choose an interpreter.</w:t>
      </w:r>
    </w:p>
    <w:p w14:paraId="34A4B3E8" w14:textId="42C12585" w:rsidR="00166187" w:rsidRPr="007D6AC0" w:rsidRDefault="000349E8" w:rsidP="000349E8">
      <w:pPr>
        <w:pStyle w:val="Section"/>
        <w:spacing w:after="240"/>
      </w:pPr>
      <w:r w:rsidRPr="007D6AC0">
        <w:rPr>
          <w:b/>
        </w:rPr>
        <w:t>(</w:t>
      </w:r>
      <w:r w:rsidR="009C4645">
        <w:rPr>
          <w:b/>
        </w:rPr>
        <w:t>4</w:t>
      </w:r>
      <w:r w:rsidRPr="007D6AC0">
        <w:rPr>
          <w:b/>
        </w:rPr>
        <w:t xml:space="preserve">) </w:t>
      </w:r>
      <w:r w:rsidRPr="007D6AC0">
        <w:t>For the purpose of this rule, interpreter services means the act of orally translating between a medical provider and a worker who speak different languages, including sign language. It includes reasonable time spent waiting at the location for the medical provider to examine or treat the patient as well as reasonable time spent on necessary paperwork for the provider’s office</w:t>
      </w:r>
      <w:r w:rsidR="00166187" w:rsidRPr="007D6AC0">
        <w:t>.</w:t>
      </w:r>
    </w:p>
    <w:p w14:paraId="2D96ABDE" w14:textId="77777777" w:rsidR="00166187" w:rsidRPr="007D6AC0" w:rsidRDefault="00166187" w:rsidP="00166187">
      <w:pPr>
        <w:pStyle w:val="Hist"/>
        <w:suppressLineNumbers/>
        <w:suppressAutoHyphens/>
        <w:rPr>
          <w:color w:val="auto"/>
        </w:rPr>
      </w:pPr>
      <w:bookmarkStart w:id="127" w:name="_Toc377453193"/>
      <w:r w:rsidRPr="007D6AC0">
        <w:rPr>
          <w:b/>
          <w:color w:val="auto"/>
        </w:rPr>
        <w:t>Stat. Auth:</w:t>
      </w:r>
      <w:r w:rsidRPr="007D6AC0">
        <w:rPr>
          <w:color w:val="auto"/>
        </w:rPr>
        <w:t xml:space="preserve"> ORS 656.726(4)</w:t>
      </w:r>
    </w:p>
    <w:p w14:paraId="084C1C4C" w14:textId="77777777" w:rsidR="00166187" w:rsidRPr="007D6AC0" w:rsidRDefault="00166187" w:rsidP="00166187">
      <w:pPr>
        <w:pStyle w:val="Hist"/>
        <w:suppressLineNumbers/>
        <w:suppressAutoHyphens/>
        <w:rPr>
          <w:color w:val="auto"/>
        </w:rPr>
      </w:pPr>
      <w:r w:rsidRPr="007D6AC0">
        <w:rPr>
          <w:b/>
          <w:color w:val="auto"/>
        </w:rPr>
        <w:t>Stats. Implemented:</w:t>
      </w:r>
      <w:r w:rsidRPr="007D6AC0">
        <w:rPr>
          <w:color w:val="auto"/>
        </w:rPr>
        <w:t xml:space="preserve"> ORS 656.245</w:t>
      </w:r>
    </w:p>
    <w:p w14:paraId="207FDF75" w14:textId="6DA307BB" w:rsidR="00166187" w:rsidRPr="007D6AC0" w:rsidRDefault="00166187" w:rsidP="00166187">
      <w:pPr>
        <w:widowControl w:val="0"/>
        <w:suppressLineNumbers/>
        <w:suppressAutoHyphens/>
        <w:ind w:left="720"/>
        <w:rPr>
          <w:snapToGrid w:val="0"/>
          <w:sz w:val="16"/>
        </w:rPr>
      </w:pPr>
    </w:p>
    <w:p w14:paraId="64AC4D5D" w14:textId="77777777" w:rsidR="00641D10" w:rsidRDefault="00641D10" w:rsidP="00641D10">
      <w:pPr>
        <w:pStyle w:val="Hist"/>
        <w:suppressLineNumbers/>
        <w:suppressAutoHyphens/>
        <w:rPr>
          <w:color w:val="auto"/>
        </w:rPr>
      </w:pPr>
      <w:r w:rsidRPr="007D6AC0">
        <w:rPr>
          <w:color w:val="auto"/>
        </w:rPr>
        <w:t xml:space="preserve">Amended </w:t>
      </w:r>
      <w:r w:rsidR="00F95645" w:rsidRPr="007D6AC0">
        <w:rPr>
          <w:color w:val="auto"/>
        </w:rPr>
        <w:t>11</w:t>
      </w:r>
      <w:r w:rsidRPr="007D6AC0">
        <w:rPr>
          <w:color w:val="auto"/>
        </w:rPr>
        <w:t>/</w:t>
      </w:r>
      <w:r w:rsidR="00F95645" w:rsidRPr="007D6AC0">
        <w:rPr>
          <w:color w:val="auto"/>
        </w:rPr>
        <w:t>22</w:t>
      </w:r>
      <w:r w:rsidRPr="007D6AC0">
        <w:rPr>
          <w:color w:val="auto"/>
        </w:rPr>
        <w:t>/23 as Admin. Order 23-055, eff. 1/1/2024</w:t>
      </w:r>
    </w:p>
    <w:p w14:paraId="18BCAE95" w14:textId="77777777" w:rsidR="0077401E" w:rsidRPr="0077401E" w:rsidRDefault="0077401E" w:rsidP="0077401E">
      <w:pPr>
        <w:pStyle w:val="Hist"/>
        <w:suppressLineNumbers/>
        <w:suppressAutoHyphens/>
      </w:pPr>
      <w:r w:rsidRPr="0077401E">
        <w:t>Amended 3/11/25 as Admin. Order 24-051, eff. 4/1/25</w:t>
      </w:r>
    </w:p>
    <w:bookmarkEnd w:id="127"/>
    <w:p w14:paraId="4120DC06" w14:textId="77777777" w:rsidR="00166187" w:rsidRPr="007D6AC0" w:rsidRDefault="00166187" w:rsidP="00166187"/>
    <w:p w14:paraId="24A5B9F5" w14:textId="77777777" w:rsidR="00166187" w:rsidRPr="007D6AC0" w:rsidRDefault="00166187" w:rsidP="00166187">
      <w:pPr>
        <w:pStyle w:val="Heading1"/>
        <w:keepNext w:val="0"/>
        <w:widowControl w:val="0"/>
        <w:suppressLineNumbers/>
        <w:tabs>
          <w:tab w:val="left" w:pos="1800"/>
        </w:tabs>
        <w:suppressAutoHyphens/>
        <w:spacing w:before="0"/>
      </w:pPr>
      <w:bookmarkStart w:id="128" w:name="_Toc57120263"/>
      <w:bookmarkStart w:id="129" w:name="_Toc65664765"/>
      <w:bookmarkStart w:id="130" w:name="_Toc152079584"/>
      <w:bookmarkEnd w:id="125"/>
      <w:bookmarkEnd w:id="126"/>
      <w:r w:rsidRPr="007D6AC0">
        <w:rPr>
          <w:rStyle w:val="Footrule"/>
        </w:rPr>
        <w:t>436-010-0230</w:t>
      </w:r>
      <w:r w:rsidRPr="007D6AC0">
        <w:tab/>
        <w:t>Medical Services and Treatment Guidelines</w:t>
      </w:r>
      <w:bookmarkEnd w:id="128"/>
      <w:bookmarkEnd w:id="129"/>
      <w:bookmarkEnd w:id="130"/>
    </w:p>
    <w:p w14:paraId="04DBB570" w14:textId="77777777" w:rsidR="00166187" w:rsidRPr="007D6AC0" w:rsidRDefault="00166187" w:rsidP="00166187">
      <w:pPr>
        <w:pStyle w:val="Section"/>
      </w:pPr>
      <w:r w:rsidRPr="007D6AC0">
        <w:rPr>
          <w:b/>
        </w:rPr>
        <w:t>(1)</w:t>
      </w:r>
      <w:r w:rsidRPr="007D6AC0">
        <w:t xml:space="preserve"> Medical services provided to the worker must not be more than the nature of the compensable injury or the process of recovery requires. Services that are unnecessary or inappropriate according to accepted professional standards are not reimbursable.</w:t>
      </w:r>
    </w:p>
    <w:p w14:paraId="7BCC3D76" w14:textId="77777777" w:rsidR="00166187" w:rsidRPr="007D6AC0" w:rsidRDefault="00166187" w:rsidP="00166187">
      <w:pPr>
        <w:pStyle w:val="Section"/>
      </w:pPr>
      <w:r w:rsidRPr="007D6AC0">
        <w:rPr>
          <w:b/>
        </w:rPr>
        <w:t>(2)</w:t>
      </w:r>
      <w:r w:rsidRPr="007D6AC0">
        <w:t xml:space="preserve"> If the provider’s chart notes do not provide evidence of frequency, extent, and efficacy of treatment and services, the insurer may request additional information from the provider.</w:t>
      </w:r>
    </w:p>
    <w:p w14:paraId="655EC569" w14:textId="77777777" w:rsidR="00166187" w:rsidRPr="007D6AC0" w:rsidRDefault="00166187" w:rsidP="00166187">
      <w:pPr>
        <w:pStyle w:val="Section"/>
      </w:pPr>
      <w:r w:rsidRPr="007D6AC0">
        <w:rPr>
          <w:b/>
        </w:rPr>
        <w:lastRenderedPageBreak/>
        <w:t>(3)</w:t>
      </w:r>
      <w:r w:rsidRPr="007D6AC0">
        <w:t xml:space="preserve"> All medical service providers must notify the patient at the time of the first visit of how they can provide compensable medical services and authorize temporary disability. Providers must also notify patients that they may be personally liable for </w:t>
      </w:r>
      <w:proofErr w:type="spellStart"/>
      <w:r w:rsidRPr="007D6AC0">
        <w:t>noncompensable</w:t>
      </w:r>
      <w:proofErr w:type="spellEnd"/>
      <w:r w:rsidRPr="007D6AC0">
        <w:t xml:space="preserve"> medical services. Such notification should be made in writing or documented in the patient’s medical record.</w:t>
      </w:r>
    </w:p>
    <w:p w14:paraId="7FC83C8F" w14:textId="77777777" w:rsidR="00166187" w:rsidRPr="007D6AC0" w:rsidRDefault="00166187" w:rsidP="00166187">
      <w:pPr>
        <w:pStyle w:val="Heading2"/>
        <w:keepNext w:val="0"/>
        <w:widowControl w:val="0"/>
        <w:suppressLineNumbers/>
        <w:suppressAutoHyphens/>
      </w:pPr>
      <w:bookmarkStart w:id="131" w:name="_Toc57120264"/>
      <w:bookmarkStart w:id="132" w:name="_Toc65664766"/>
      <w:bookmarkStart w:id="133" w:name="_Toc152079585"/>
      <w:r w:rsidRPr="007D6AC0">
        <w:t>(4) Consent to Attend a Medical Appointment.</w:t>
      </w:r>
      <w:bookmarkEnd w:id="131"/>
      <w:bookmarkEnd w:id="132"/>
      <w:bookmarkEnd w:id="133"/>
    </w:p>
    <w:p w14:paraId="3FC83DF9" w14:textId="77777777" w:rsidR="00166187" w:rsidRPr="007D6AC0" w:rsidRDefault="00166187" w:rsidP="00166187">
      <w:pPr>
        <w:pStyle w:val="Subsection"/>
        <w:spacing w:after="120"/>
      </w:pPr>
      <w:r w:rsidRPr="007D6AC0">
        <w:rPr>
          <w:b/>
        </w:rPr>
        <w:t>(a)</w:t>
      </w:r>
      <w:r w:rsidRPr="007D6AC0">
        <w:t xml:space="preserve"> An employer or insurer representative, such as a nurse case manager, may not attend a patient’s medical appointment without written consent of the patient. The patient has the right to refuse such attendance.</w:t>
      </w:r>
    </w:p>
    <w:p w14:paraId="7FFE5564" w14:textId="77777777" w:rsidR="00166187" w:rsidRPr="007D6AC0" w:rsidRDefault="00166187" w:rsidP="00166187">
      <w:pPr>
        <w:pStyle w:val="Paragraph"/>
      </w:pPr>
      <w:r w:rsidRPr="007D6AC0">
        <w:rPr>
          <w:b/>
        </w:rPr>
        <w:t>(A)</w:t>
      </w:r>
      <w:r w:rsidRPr="007D6AC0">
        <w:t xml:space="preserve"> The consent form must be written in a way that allows the patient to understand it and to overcome language or cultural differences. </w:t>
      </w:r>
    </w:p>
    <w:p w14:paraId="5B1ED8A9" w14:textId="77777777" w:rsidR="00166187" w:rsidRPr="007D6AC0" w:rsidRDefault="00166187" w:rsidP="00166187">
      <w:pPr>
        <w:pStyle w:val="Paragraph"/>
      </w:pPr>
      <w:r w:rsidRPr="007D6AC0">
        <w:rPr>
          <w:b/>
        </w:rPr>
        <w:t>(B)</w:t>
      </w:r>
      <w:r w:rsidRPr="007D6AC0">
        <w:t xml:space="preserve"> The consent form must state that the patient’s benefits cannot be suspended if the patient refuses to have an employer or insurer representative present.</w:t>
      </w:r>
    </w:p>
    <w:p w14:paraId="496AA4A2" w14:textId="77777777" w:rsidR="00166187" w:rsidRPr="007D6AC0" w:rsidRDefault="00166187" w:rsidP="00166187">
      <w:pPr>
        <w:pStyle w:val="Paragraph"/>
        <w:spacing w:after="240"/>
      </w:pPr>
      <w:r w:rsidRPr="007D6AC0">
        <w:rPr>
          <w:b/>
        </w:rPr>
        <w:t>(C)</w:t>
      </w:r>
      <w:r w:rsidRPr="007D6AC0">
        <w:t xml:space="preserve"> The insurer must keep a copy of the signed consent form in the claim file. </w:t>
      </w:r>
    </w:p>
    <w:p w14:paraId="1B3AC182" w14:textId="77777777" w:rsidR="00166187" w:rsidRPr="007D6AC0" w:rsidRDefault="00166187" w:rsidP="00166187">
      <w:pPr>
        <w:pStyle w:val="Subsection"/>
        <w:spacing w:after="360"/>
      </w:pPr>
      <w:r w:rsidRPr="007D6AC0">
        <w:rPr>
          <w:b/>
        </w:rPr>
        <w:t>(b)</w:t>
      </w:r>
      <w:r w:rsidRPr="007D6AC0">
        <w:t xml:space="preserve"> The patient or the medical provider may refuse to allow an employer or insurer representative to attend an appointment at any time, even if the patient previously signed a consent form. The medical provider may refuse to meet with the employer or insurer representative.</w:t>
      </w:r>
    </w:p>
    <w:p w14:paraId="381E45DC" w14:textId="77777777" w:rsidR="00166187" w:rsidRPr="007D6AC0" w:rsidRDefault="00166187" w:rsidP="00166187">
      <w:pPr>
        <w:pStyle w:val="Heading2"/>
        <w:keepNext w:val="0"/>
        <w:widowControl w:val="0"/>
        <w:suppressLineNumbers/>
        <w:suppressAutoHyphens/>
        <w:rPr>
          <w:b w:val="0"/>
          <w:szCs w:val="24"/>
        </w:rPr>
      </w:pPr>
      <w:bookmarkStart w:id="134" w:name="_Toc57120265"/>
      <w:bookmarkStart w:id="135" w:name="_Toc65664767"/>
      <w:bookmarkStart w:id="136" w:name="_Toc152079586"/>
      <w:r w:rsidRPr="007D6AC0">
        <w:rPr>
          <w:rStyle w:val="Heading2Char"/>
          <w:b/>
        </w:rPr>
        <w:t>(5) Request for Records at a Medical Appointment.</w:t>
      </w:r>
      <w:bookmarkEnd w:id="134"/>
      <w:bookmarkEnd w:id="135"/>
      <w:bookmarkEnd w:id="136"/>
      <w:r w:rsidRPr="007D6AC0">
        <w:rPr>
          <w:b w:val="0"/>
          <w:szCs w:val="24"/>
        </w:rPr>
        <w:t xml:space="preserve"> </w:t>
      </w:r>
    </w:p>
    <w:p w14:paraId="7C6AD426" w14:textId="77777777" w:rsidR="00166187" w:rsidRPr="007D6AC0" w:rsidRDefault="00166187" w:rsidP="00166187">
      <w:pPr>
        <w:pStyle w:val="Section"/>
      </w:pPr>
      <w:r w:rsidRPr="007D6AC0">
        <w:t>The medical provider may refuse to provide copies of the patient’s medical records to the insurer representative without proof that the person is representing the insurer. The provider may charge for any copies that are provided.</w:t>
      </w:r>
    </w:p>
    <w:p w14:paraId="29599DBB" w14:textId="77777777" w:rsidR="00166187" w:rsidRPr="007D6AC0" w:rsidRDefault="00166187" w:rsidP="00166187">
      <w:pPr>
        <w:pStyle w:val="Heading2"/>
        <w:keepNext w:val="0"/>
        <w:widowControl w:val="0"/>
        <w:suppressLineNumbers/>
        <w:suppressAutoHyphens/>
      </w:pPr>
      <w:bookmarkStart w:id="137" w:name="_Toc57120266"/>
      <w:bookmarkStart w:id="138" w:name="_Toc65664768"/>
      <w:bookmarkStart w:id="139" w:name="_Toc152079587"/>
      <w:r w:rsidRPr="007D6AC0">
        <w:t>(6) Requesting a Medical Provider Consultation.</w:t>
      </w:r>
      <w:bookmarkEnd w:id="137"/>
      <w:bookmarkEnd w:id="138"/>
      <w:bookmarkEnd w:id="139"/>
      <w:r w:rsidRPr="007D6AC0">
        <w:t xml:space="preserve"> </w:t>
      </w:r>
    </w:p>
    <w:p w14:paraId="6E04E65F" w14:textId="77777777" w:rsidR="00166187" w:rsidRPr="007D6AC0" w:rsidRDefault="00166187" w:rsidP="00166187">
      <w:pPr>
        <w:pStyle w:val="Section"/>
      </w:pPr>
      <w:r w:rsidRPr="007D6AC0">
        <w:t>The attending physician, authorized nurse practitioner, or the MCO may request a consultation with a medical provider regarding conditions related to an accepted claim. MCO-requested consultations that are initiated by the insurer, which include an exam of the worker, must be considered independent medical exams under OAR 436-010-0265.</w:t>
      </w:r>
    </w:p>
    <w:p w14:paraId="4D06C9BD" w14:textId="77777777" w:rsidR="00166187" w:rsidRPr="007D6AC0" w:rsidRDefault="00166187" w:rsidP="00166187">
      <w:pPr>
        <w:pStyle w:val="Heading2"/>
        <w:keepNext w:val="0"/>
        <w:widowControl w:val="0"/>
        <w:suppressLineNumbers/>
        <w:suppressAutoHyphens/>
      </w:pPr>
      <w:bookmarkStart w:id="140" w:name="_Toc57120267"/>
      <w:bookmarkStart w:id="141" w:name="_Toc65664769"/>
      <w:bookmarkStart w:id="142" w:name="_Toc152079588"/>
      <w:r w:rsidRPr="007D6AC0">
        <w:t>(7) Ancillary Services – Treatment Plan.</w:t>
      </w:r>
      <w:bookmarkEnd w:id="140"/>
      <w:bookmarkEnd w:id="141"/>
      <w:bookmarkEnd w:id="142"/>
    </w:p>
    <w:p w14:paraId="187641FC" w14:textId="77777777" w:rsidR="00166187" w:rsidRPr="007D6AC0" w:rsidRDefault="00166187" w:rsidP="00166187">
      <w:pPr>
        <w:pStyle w:val="Subsection"/>
      </w:pPr>
      <w:r w:rsidRPr="007D6AC0">
        <w:rPr>
          <w:b/>
        </w:rPr>
        <w:t>(a)</w:t>
      </w:r>
      <w:r w:rsidRPr="007D6AC0">
        <w:t xml:space="preserve"> Ancillary medical service providers include but are not limited to physical or occupational therapists, chiropractic or naturopathic physicians, and acupuncturists. When an attending or specialist physician or an authorized nurse practitioner prescribes ancillary services, unless an MCO contract specifies other requirements, the ancillary provider must prepare a treatment plan before beginning treatment.</w:t>
      </w:r>
    </w:p>
    <w:p w14:paraId="0BCE30B9" w14:textId="77777777" w:rsidR="00166187" w:rsidRPr="007D6AC0" w:rsidRDefault="00166187" w:rsidP="00166187">
      <w:pPr>
        <w:pStyle w:val="Subsection"/>
      </w:pPr>
      <w:r w:rsidRPr="007D6AC0">
        <w:rPr>
          <w:b/>
        </w:rPr>
        <w:lastRenderedPageBreak/>
        <w:t>(b)</w:t>
      </w:r>
      <w:r w:rsidRPr="007D6AC0">
        <w:t xml:space="preserve"> The ancillary medical service provider must send the treatment plan to the prescribing provider and the insurer within seven days of beginning treatment. If the treatment plan is not sent within seven days, the insurer is not required to pay for the services provided before the treatment plan is sent. </w:t>
      </w:r>
    </w:p>
    <w:p w14:paraId="002FEA53" w14:textId="278C1388" w:rsidR="00166187" w:rsidRPr="007D6AC0" w:rsidRDefault="00166187" w:rsidP="00166187">
      <w:pPr>
        <w:pStyle w:val="Subsection"/>
      </w:pPr>
      <w:r w:rsidRPr="007D6AC0">
        <w:rPr>
          <w:b/>
        </w:rPr>
        <w:t>(c)</w:t>
      </w:r>
      <w:r w:rsidRPr="007D6AC0">
        <w:t xml:space="preserve"> </w:t>
      </w:r>
      <w:r w:rsidR="000349E8" w:rsidRPr="007D6AC0">
        <w:t>The treatment plan must include objectives, modalities, frequency of treatment, and duration. The treatment plan may be in any legible format, e.g., chart notes. If the ancillary treatment needs to continue beyond the duration stated in the treatment plan, the ancillary care provider must obtain a new prescription from the attending or specialist physician or authorized nurse practitioner to continue treatment. The ancillary care provider also must send a new treatment plan to the insurer and the prescribing provider within seven days</w:t>
      </w:r>
      <w:r w:rsidRPr="007D6AC0">
        <w:t>.</w:t>
      </w:r>
    </w:p>
    <w:p w14:paraId="493D1FB5" w14:textId="77777777" w:rsidR="00166187" w:rsidRPr="007D6AC0" w:rsidRDefault="00166187" w:rsidP="00166187">
      <w:pPr>
        <w:pStyle w:val="Subsection"/>
      </w:pPr>
      <w:r w:rsidRPr="007D6AC0">
        <w:rPr>
          <w:b/>
        </w:rPr>
        <w:t>(d)</w:t>
      </w:r>
      <w:r w:rsidRPr="007D6AC0">
        <w:t xml:space="preserve"> Treatment plans required under this subsection do not apply to services provided under ORS 656.245(2)(b)(A). (See Appendix A “Other Health Care Providers.”) </w:t>
      </w:r>
    </w:p>
    <w:p w14:paraId="48F64D61" w14:textId="77777777" w:rsidR="00166187" w:rsidRPr="007D6AC0" w:rsidRDefault="00166187" w:rsidP="00166187">
      <w:pPr>
        <w:pStyle w:val="Subsection"/>
      </w:pPr>
      <w:r w:rsidRPr="007D6AC0">
        <w:rPr>
          <w:b/>
        </w:rPr>
        <w:t>(e)</w:t>
      </w:r>
      <w:r w:rsidRPr="007D6AC0">
        <w:t xml:space="preserve"> Within 30 days of the beginning of ancillary services, the prescribing provider must sign a copy of the treatment plan and send it to the insurer. If the prescribing provider does not sign and send the treatment plan, the provider may be subject to sanctions under OAR 436-010-0340. However, this will not affect payment to the ancillary provider.</w:t>
      </w:r>
    </w:p>
    <w:p w14:paraId="2C03564F" w14:textId="7CD1A1FD" w:rsidR="00166187" w:rsidRPr="007D6AC0" w:rsidRDefault="00166187" w:rsidP="00166187">
      <w:pPr>
        <w:pStyle w:val="Subsection"/>
        <w:spacing w:after="360"/>
      </w:pPr>
      <w:r w:rsidRPr="007D6AC0">
        <w:rPr>
          <w:b/>
        </w:rPr>
        <w:t>(f)</w:t>
      </w:r>
      <w:r w:rsidRPr="007D6AC0">
        <w:t xml:space="preserve"> Authorized nurse practitioners, out-of-state nurse practitioners, and physician </w:t>
      </w:r>
      <w:r w:rsidR="00E338EF">
        <w:t xml:space="preserve">associates </w:t>
      </w:r>
      <w:r w:rsidRPr="007D6AC0">
        <w:t>directed by the attending physician do not have to provide a written treatment plan as prescribed in this section.</w:t>
      </w:r>
    </w:p>
    <w:p w14:paraId="1712E6E6" w14:textId="77777777" w:rsidR="00166187" w:rsidRPr="007D6AC0" w:rsidRDefault="00166187" w:rsidP="00166187">
      <w:pPr>
        <w:pStyle w:val="Heading2"/>
        <w:keepNext w:val="0"/>
        <w:widowControl w:val="0"/>
        <w:suppressLineNumbers/>
        <w:suppressAutoHyphens/>
      </w:pPr>
      <w:bookmarkStart w:id="143" w:name="_Toc57120268"/>
      <w:bookmarkStart w:id="144" w:name="_Toc65664770"/>
      <w:bookmarkStart w:id="145" w:name="_Toc152079589"/>
      <w:r w:rsidRPr="007D6AC0">
        <w:t>(8) Massage Therapy.</w:t>
      </w:r>
      <w:bookmarkStart w:id="146" w:name="_Toc400359811"/>
      <w:bookmarkStart w:id="147" w:name="_Toc400362840"/>
      <w:bookmarkStart w:id="148" w:name="_Toc400373516"/>
      <w:bookmarkStart w:id="149" w:name="_Toc400437130"/>
      <w:bookmarkStart w:id="150" w:name="_Toc401133138"/>
      <w:bookmarkStart w:id="151" w:name="_Toc401142526"/>
      <w:bookmarkEnd w:id="143"/>
      <w:bookmarkEnd w:id="144"/>
      <w:bookmarkEnd w:id="145"/>
      <w:r w:rsidRPr="007D6AC0">
        <w:t xml:space="preserve"> </w:t>
      </w:r>
    </w:p>
    <w:p w14:paraId="4B30C2FF" w14:textId="77777777" w:rsidR="00166187" w:rsidRPr="007D6AC0" w:rsidRDefault="00166187" w:rsidP="00166187">
      <w:pPr>
        <w:pStyle w:val="Section"/>
      </w:pPr>
      <w:r w:rsidRPr="007D6AC0">
        <w:t>Unless otherwise provided by an MCO, when an attending physician, authorized nurse practitioner, or specialist physician prescribes ancillary services provided by a massage therapist licensed by the Oregon State Board of Massage Therapists under ORS 687.011 to 687.250, the massage therapist must prepare a treatment plan before beginning treatment. Massage therapists not licensed in Oregon must provide their services under the direct control and supervision of the attending physician.</w:t>
      </w:r>
      <w:bookmarkEnd w:id="146"/>
      <w:bookmarkEnd w:id="147"/>
      <w:bookmarkEnd w:id="148"/>
      <w:bookmarkEnd w:id="149"/>
      <w:bookmarkEnd w:id="150"/>
      <w:bookmarkEnd w:id="151"/>
      <w:r w:rsidRPr="007D6AC0">
        <w:t xml:space="preserve"> Treatment plans provided by massage therapists must follow the same requirements as those for ancillary providers in section (7) of this rule.</w:t>
      </w:r>
    </w:p>
    <w:p w14:paraId="28B58861" w14:textId="77777777" w:rsidR="00166187" w:rsidRPr="007D6AC0" w:rsidRDefault="00166187" w:rsidP="00166187">
      <w:pPr>
        <w:pStyle w:val="Heading2"/>
        <w:keepNext w:val="0"/>
        <w:widowControl w:val="0"/>
        <w:suppressLineNumbers/>
        <w:suppressAutoHyphens/>
      </w:pPr>
      <w:bookmarkStart w:id="152" w:name="_Toc57120269"/>
      <w:bookmarkStart w:id="153" w:name="_Toc65664771"/>
      <w:bookmarkStart w:id="154" w:name="_Toc152079590"/>
      <w:r w:rsidRPr="007D6AC0">
        <w:t>(9) Therapy Guidelines and Requirements.</w:t>
      </w:r>
      <w:bookmarkEnd w:id="152"/>
      <w:bookmarkEnd w:id="153"/>
      <w:bookmarkEnd w:id="154"/>
    </w:p>
    <w:p w14:paraId="573DBF9D" w14:textId="77777777" w:rsidR="00166187" w:rsidRPr="007D6AC0" w:rsidRDefault="00166187" w:rsidP="00166187">
      <w:pPr>
        <w:pStyle w:val="Subsection"/>
      </w:pPr>
      <w:bookmarkStart w:id="155" w:name="_Toc400359813"/>
      <w:bookmarkStart w:id="156" w:name="_Toc400362842"/>
      <w:bookmarkStart w:id="157" w:name="_Toc400373518"/>
      <w:bookmarkStart w:id="158" w:name="_Toc400437132"/>
      <w:bookmarkStart w:id="159" w:name="_Toc401133140"/>
      <w:bookmarkStart w:id="160" w:name="_Toc401142528"/>
      <w:bookmarkStart w:id="161" w:name="_Toc421543181"/>
      <w:r w:rsidRPr="007D6AC0">
        <w:rPr>
          <w:b/>
        </w:rPr>
        <w:t>(a)</w:t>
      </w:r>
      <w:r w:rsidRPr="007D6AC0">
        <w:t xml:space="preserve"> Unless otherwise provided by an MCO’s utilization and treatment standards, the usual range for therapy visits is up to 20 visits in the first 60 days, and four visits a month thereafter. This is only a guideline and insurers should not arbitrarily limit payment based on this guideline nor should the therapist arbitrarily use this guideline to exceed medically necessary treatment.</w:t>
      </w:r>
      <w:bookmarkEnd w:id="155"/>
      <w:bookmarkEnd w:id="156"/>
      <w:bookmarkEnd w:id="157"/>
      <w:bookmarkEnd w:id="158"/>
      <w:bookmarkEnd w:id="159"/>
      <w:bookmarkEnd w:id="160"/>
      <w:r w:rsidRPr="007D6AC0">
        <w:t xml:space="preserve"> The medical record must provide clinical justification when therapy services exceed these guidelines. When an insurer believes the treatment is inappropriate or excessive, the insurer may request director review as outlined in OAR 436-010-0008.</w:t>
      </w:r>
      <w:bookmarkEnd w:id="161"/>
      <w:r w:rsidRPr="007D6AC0">
        <w:t xml:space="preserve"> </w:t>
      </w:r>
    </w:p>
    <w:p w14:paraId="76ECC3B9" w14:textId="77777777" w:rsidR="00166187" w:rsidRPr="007D6AC0" w:rsidRDefault="00166187" w:rsidP="00166187">
      <w:pPr>
        <w:pStyle w:val="Subsection"/>
        <w:spacing w:after="120"/>
      </w:pPr>
      <w:r w:rsidRPr="007D6AC0">
        <w:rPr>
          <w:b/>
        </w:rPr>
        <w:lastRenderedPageBreak/>
        <w:t>(b)</w:t>
      </w:r>
      <w:r w:rsidRPr="007D6AC0">
        <w:t xml:space="preserve"> Unless otherwise provided by an MCO, a physical therapist must submit a progress report to the attending physician (or authorized nurse practitioner) and the insurer every 30 days or, if the patient is seen less frequently, after every visit. The progress report may be part of the physical therapist’s chart notes and must include: </w:t>
      </w:r>
    </w:p>
    <w:p w14:paraId="741D7A4D" w14:textId="77777777" w:rsidR="00166187" w:rsidRPr="007D6AC0" w:rsidRDefault="00166187" w:rsidP="00166187">
      <w:pPr>
        <w:pStyle w:val="Paragraph"/>
      </w:pPr>
      <w:r w:rsidRPr="007D6AC0">
        <w:rPr>
          <w:b/>
        </w:rPr>
        <w:t>(A)</w:t>
      </w:r>
      <w:r w:rsidRPr="007D6AC0">
        <w:t xml:space="preserve"> Subjective status of the patient;</w:t>
      </w:r>
    </w:p>
    <w:p w14:paraId="29E9E3F8" w14:textId="77777777" w:rsidR="00166187" w:rsidRPr="007D6AC0" w:rsidRDefault="00166187" w:rsidP="00166187">
      <w:pPr>
        <w:pStyle w:val="Paragraph"/>
      </w:pPr>
      <w:r w:rsidRPr="007D6AC0">
        <w:rPr>
          <w:b/>
        </w:rPr>
        <w:t>(B)</w:t>
      </w:r>
      <w:r w:rsidRPr="007D6AC0">
        <w:t xml:space="preserve"> Objective data from tests and measurements conducted;</w:t>
      </w:r>
    </w:p>
    <w:p w14:paraId="0CDB6EA6" w14:textId="77777777" w:rsidR="00166187" w:rsidRPr="007D6AC0" w:rsidRDefault="00166187" w:rsidP="00166187">
      <w:pPr>
        <w:pStyle w:val="Paragraph"/>
      </w:pPr>
      <w:r w:rsidRPr="007D6AC0">
        <w:rPr>
          <w:b/>
        </w:rPr>
        <w:t>(C)</w:t>
      </w:r>
      <w:r w:rsidRPr="007D6AC0">
        <w:t xml:space="preserve"> Functional status of the patient;</w:t>
      </w:r>
    </w:p>
    <w:p w14:paraId="593089B4" w14:textId="77777777" w:rsidR="00166187" w:rsidRPr="007D6AC0" w:rsidRDefault="00166187" w:rsidP="00166187">
      <w:pPr>
        <w:pStyle w:val="Paragraph"/>
      </w:pPr>
      <w:r w:rsidRPr="007D6AC0">
        <w:rPr>
          <w:b/>
        </w:rPr>
        <w:t>(D)</w:t>
      </w:r>
      <w:r w:rsidRPr="007D6AC0">
        <w:t xml:space="preserve"> Interpretation of above data; and</w:t>
      </w:r>
    </w:p>
    <w:p w14:paraId="361FAF75" w14:textId="77777777" w:rsidR="00166187" w:rsidRPr="007D6AC0" w:rsidRDefault="00166187" w:rsidP="00166187">
      <w:pPr>
        <w:pStyle w:val="Paragraph"/>
        <w:spacing w:after="360"/>
      </w:pPr>
      <w:r w:rsidRPr="007D6AC0">
        <w:rPr>
          <w:b/>
        </w:rPr>
        <w:t>(E)</w:t>
      </w:r>
      <w:r w:rsidRPr="007D6AC0">
        <w:t xml:space="preserve"> Any change in the treatment plan. </w:t>
      </w:r>
    </w:p>
    <w:p w14:paraId="789AF903" w14:textId="77777777" w:rsidR="00166187" w:rsidRPr="007D6AC0" w:rsidRDefault="00166187" w:rsidP="00166187">
      <w:pPr>
        <w:pStyle w:val="Heading2"/>
        <w:keepNext w:val="0"/>
        <w:widowControl w:val="0"/>
        <w:suppressLineNumbers/>
        <w:suppressAutoHyphens/>
      </w:pPr>
      <w:bookmarkStart w:id="162" w:name="_Toc57120270"/>
      <w:bookmarkStart w:id="163" w:name="_Toc65664772"/>
      <w:bookmarkStart w:id="164" w:name="_Toc152079591"/>
      <w:r w:rsidRPr="007D6AC0">
        <w:t>(10) Physical Capacity Evaluation.</w:t>
      </w:r>
      <w:bookmarkEnd w:id="162"/>
      <w:bookmarkEnd w:id="163"/>
      <w:bookmarkEnd w:id="164"/>
      <w:r w:rsidRPr="007D6AC0">
        <w:t xml:space="preserve"> </w:t>
      </w:r>
    </w:p>
    <w:p w14:paraId="6C4FDC4D" w14:textId="77777777" w:rsidR="00166187" w:rsidRPr="007D6AC0" w:rsidRDefault="00166187" w:rsidP="00166187">
      <w:pPr>
        <w:pStyle w:val="Section"/>
      </w:pPr>
      <w:r w:rsidRPr="007D6AC0">
        <w:t>The attending physician or authorized nurse practitioner must complete a physical capacity or work capacity evaluation within 20 days after the insurer or director requests the evaluation. If the attending physician or authorized nurse practitioner does not wish to perform the evaluation, they must refer the patient to a different provider within seven days of the request. The attending physician or authorized nurse practitioner must notify the insurer and the patient in writing if the patient is incapable of participating in the evaluation.</w:t>
      </w:r>
    </w:p>
    <w:p w14:paraId="4EC36BAF" w14:textId="77777777" w:rsidR="00166187" w:rsidRPr="007D6AC0" w:rsidRDefault="00166187" w:rsidP="00166187">
      <w:pPr>
        <w:pStyle w:val="Heading2"/>
        <w:keepNext w:val="0"/>
        <w:widowControl w:val="0"/>
        <w:suppressLineNumbers/>
        <w:suppressAutoHyphens/>
      </w:pPr>
      <w:bookmarkStart w:id="165" w:name="_Toc57120271"/>
      <w:bookmarkStart w:id="166" w:name="_Toc65664773"/>
      <w:bookmarkStart w:id="167" w:name="_Toc152079592"/>
      <w:r w:rsidRPr="007D6AC0">
        <w:t>(11) Prescription Medication.</w:t>
      </w:r>
      <w:bookmarkEnd w:id="165"/>
      <w:bookmarkEnd w:id="166"/>
      <w:bookmarkEnd w:id="167"/>
    </w:p>
    <w:p w14:paraId="3A070033" w14:textId="77777777" w:rsidR="00166187" w:rsidRPr="007D6AC0" w:rsidRDefault="00166187" w:rsidP="00166187">
      <w:pPr>
        <w:pStyle w:val="Subsection"/>
      </w:pPr>
      <w:r w:rsidRPr="007D6AC0">
        <w:rPr>
          <w:b/>
        </w:rPr>
        <w:t xml:space="preserve">(a) </w:t>
      </w:r>
      <w:r w:rsidRPr="007D6AC0">
        <w:t xml:space="preserve">Unless otherwise provided by an MCO contract, prescription medications do not require prior approval even after the worker is medically stationary. For prescription medications, the insurer must reimburse the worker based on actual cost. When a provider prescribes a brand-name drug, pharmacies must dispense the generic drug (if available) according to ORS 689.515. When a worker insists on receiving the brand-name drug, and the prescribing provider has not prohibited substitution, the worker must pay the total cost of the brand-name drug out-of-pocket and request reimbursement from the insurer. However, if the insurer has previously notified the worker that the worker is liable for the difference between the generic and brand-name drug, the insurer only has to reimburse the worker the generic price of the drug. Except in an emergency, prescription drugs for oral consumption dispensed by a physician’s or authorized nurse practitioner’s office are compensable only for the initial supply to treat the worker, up to a maximum of 10 days. Unless otherwise provided by an MCO contract, the worker may choose the dispensing provider. </w:t>
      </w:r>
    </w:p>
    <w:p w14:paraId="399F8662" w14:textId="77777777" w:rsidR="00166187" w:rsidRPr="007D6AC0" w:rsidRDefault="00166187" w:rsidP="00166187">
      <w:pPr>
        <w:pStyle w:val="Subsection"/>
        <w:spacing w:after="360"/>
      </w:pPr>
      <w:r w:rsidRPr="007D6AC0">
        <w:rPr>
          <w:b/>
        </w:rPr>
        <w:t xml:space="preserve">(b) </w:t>
      </w:r>
      <w:r w:rsidRPr="007D6AC0">
        <w:t xml:space="preserve">Providers should review and are encouraged to adhere to the division’s opioid guidelines. See </w:t>
      </w:r>
      <w:hyperlink r:id="rId28" w:history="1">
        <w:r w:rsidRPr="007D6AC0">
          <w:rPr>
            <w:rStyle w:val="Hyperlink"/>
            <w:color w:val="auto"/>
          </w:rPr>
          <w:t>https://wcd.oregon.gov/medical/provider-training/Pages/opioid-guidelines.aspx</w:t>
        </w:r>
      </w:hyperlink>
      <w:r w:rsidRPr="007D6AC0">
        <w:t>.</w:t>
      </w:r>
    </w:p>
    <w:p w14:paraId="37F33FFC" w14:textId="77777777" w:rsidR="00166187" w:rsidRPr="007D6AC0" w:rsidRDefault="00166187" w:rsidP="00166187">
      <w:pPr>
        <w:pStyle w:val="Heading2"/>
        <w:keepNext w:val="0"/>
        <w:widowControl w:val="0"/>
        <w:suppressLineNumbers/>
        <w:suppressAutoHyphens/>
      </w:pPr>
      <w:bookmarkStart w:id="168" w:name="_Toc57120272"/>
      <w:bookmarkStart w:id="169" w:name="_Toc65664774"/>
      <w:bookmarkStart w:id="170" w:name="_Toc152079593"/>
      <w:r w:rsidRPr="007D6AC0">
        <w:t>(12) Diagnostics.</w:t>
      </w:r>
      <w:bookmarkEnd w:id="168"/>
      <w:bookmarkEnd w:id="169"/>
      <w:bookmarkEnd w:id="170"/>
      <w:r w:rsidRPr="007D6AC0">
        <w:t xml:space="preserve"> </w:t>
      </w:r>
    </w:p>
    <w:p w14:paraId="09EA6CFC" w14:textId="77777777" w:rsidR="00166187" w:rsidRPr="007D6AC0" w:rsidRDefault="00166187" w:rsidP="00166187">
      <w:pPr>
        <w:pStyle w:val="Section"/>
      </w:pPr>
      <w:r w:rsidRPr="007D6AC0">
        <w:lastRenderedPageBreak/>
        <w:t>Unless otherwise provided by an MCO, a medical provider may contact an insurer in writing for pre-authorization of diagnostic imaging studies other than plain film X-rays. The request must be separate from chart notes and clearly state that it is a request for pre-authorization of diagnostic imaging studies. Pre-authorization is not a guarantee of payment. The insurer must respond to the provider’s request in writing whether the service is pre-authorized or not pre-authorized within 14 days of receipt of the request.</w:t>
      </w:r>
    </w:p>
    <w:p w14:paraId="0163A923" w14:textId="77777777" w:rsidR="00166187" w:rsidRPr="007D6AC0" w:rsidRDefault="00166187" w:rsidP="00166187">
      <w:pPr>
        <w:pStyle w:val="Heading2"/>
        <w:keepNext w:val="0"/>
        <w:widowControl w:val="0"/>
        <w:suppressLineNumbers/>
        <w:suppressAutoHyphens/>
      </w:pPr>
      <w:bookmarkStart w:id="171" w:name="_Toc57120273"/>
      <w:bookmarkStart w:id="172" w:name="_Toc65664775"/>
      <w:bookmarkStart w:id="173" w:name="_Toc152079594"/>
      <w:r w:rsidRPr="007D6AC0">
        <w:t>(13) Articles.</w:t>
      </w:r>
      <w:bookmarkEnd w:id="171"/>
      <w:bookmarkEnd w:id="172"/>
      <w:bookmarkEnd w:id="173"/>
      <w:r w:rsidRPr="007D6AC0">
        <w:t xml:space="preserve"> </w:t>
      </w:r>
    </w:p>
    <w:p w14:paraId="675C4FEC" w14:textId="77777777" w:rsidR="00166187" w:rsidRPr="007D6AC0" w:rsidRDefault="00166187" w:rsidP="00166187">
      <w:pPr>
        <w:pStyle w:val="Section"/>
        <w:spacing w:after="120"/>
      </w:pPr>
      <w:r w:rsidRPr="007D6AC0">
        <w:t xml:space="preserve">Articles, including but not limited to, beds, hot tubs, chairs, and gravity traction devices are not compensable unless a report by the attending physician or authorized nurse practitioner clearly justifies the need. The report must: </w:t>
      </w:r>
    </w:p>
    <w:p w14:paraId="5B72F104" w14:textId="77777777" w:rsidR="00166187" w:rsidRPr="007D6AC0" w:rsidRDefault="00166187" w:rsidP="00166187">
      <w:pPr>
        <w:pStyle w:val="Subsection"/>
      </w:pPr>
      <w:r w:rsidRPr="007D6AC0">
        <w:rPr>
          <w:b/>
        </w:rPr>
        <w:t xml:space="preserve">(a) </w:t>
      </w:r>
      <w:r w:rsidRPr="007D6AC0">
        <w:t xml:space="preserve">Establish that the nature of the injury or the process of recovery requires the item be furnished, and </w:t>
      </w:r>
    </w:p>
    <w:p w14:paraId="63951B6A" w14:textId="77777777" w:rsidR="00166187" w:rsidRPr="007D6AC0" w:rsidRDefault="00166187" w:rsidP="00166187">
      <w:pPr>
        <w:pStyle w:val="Subsection"/>
        <w:spacing w:after="360"/>
      </w:pPr>
      <w:r w:rsidRPr="007D6AC0">
        <w:rPr>
          <w:b/>
        </w:rPr>
        <w:t xml:space="preserve">(b) </w:t>
      </w:r>
      <w:r w:rsidRPr="007D6AC0">
        <w:t xml:space="preserve">Specifically explain why the worker requires the item when the great majority of workers with similar impairments do not. </w:t>
      </w:r>
    </w:p>
    <w:p w14:paraId="6A49A01A" w14:textId="77777777" w:rsidR="00166187" w:rsidRPr="007D6AC0" w:rsidRDefault="00166187" w:rsidP="00166187">
      <w:pPr>
        <w:pStyle w:val="Heading2"/>
        <w:keepNext w:val="0"/>
        <w:widowControl w:val="0"/>
        <w:suppressLineNumbers/>
        <w:suppressAutoHyphens/>
      </w:pPr>
      <w:bookmarkStart w:id="174" w:name="_Toc57120274"/>
      <w:bookmarkStart w:id="175" w:name="_Toc65664776"/>
      <w:bookmarkStart w:id="176" w:name="_Toc152079595"/>
      <w:r w:rsidRPr="007D6AC0">
        <w:t>(14) Physical Restorative Services.</w:t>
      </w:r>
      <w:bookmarkEnd w:id="174"/>
      <w:bookmarkEnd w:id="175"/>
      <w:bookmarkEnd w:id="176"/>
    </w:p>
    <w:p w14:paraId="258FE32F" w14:textId="77777777" w:rsidR="00166187" w:rsidRPr="007D6AC0" w:rsidRDefault="00166187" w:rsidP="00166187">
      <w:pPr>
        <w:pStyle w:val="Subsection"/>
        <w:spacing w:after="120"/>
      </w:pPr>
      <w:r w:rsidRPr="007D6AC0">
        <w:rPr>
          <w:b/>
        </w:rPr>
        <w:t>(a)</w:t>
      </w:r>
      <w:r w:rsidRPr="007D6AC0">
        <w:t xml:space="preserve"> Physical restorative services include, but are not limited to, a regular exercise program, personal exercise training, or swim therapy. They are not services to replace medical services usually prescribed during the course of recovery. Physical restorative services are not compensable unless: </w:t>
      </w:r>
    </w:p>
    <w:p w14:paraId="1C0B3E78" w14:textId="77777777" w:rsidR="00166187" w:rsidRPr="007D6AC0" w:rsidRDefault="00166187" w:rsidP="00166187">
      <w:pPr>
        <w:pStyle w:val="Paragraph"/>
      </w:pPr>
      <w:r w:rsidRPr="007D6AC0">
        <w:rPr>
          <w:b/>
        </w:rPr>
        <w:t xml:space="preserve">(A) </w:t>
      </w:r>
      <w:r w:rsidRPr="007D6AC0">
        <w:t>The nature of the worker’s limitations requires specialized services to allow the worker a reasonable level of social or functional activity, and</w:t>
      </w:r>
    </w:p>
    <w:p w14:paraId="76684480" w14:textId="77777777" w:rsidR="00166187" w:rsidRPr="007D6AC0" w:rsidRDefault="00166187" w:rsidP="00166187">
      <w:pPr>
        <w:pStyle w:val="Paragraph"/>
        <w:spacing w:after="240"/>
      </w:pPr>
      <w:r w:rsidRPr="007D6AC0">
        <w:rPr>
          <w:b/>
        </w:rPr>
        <w:t xml:space="preserve">(B) </w:t>
      </w:r>
      <w:r w:rsidRPr="007D6AC0">
        <w:t>A report by the attending physician or authorized nurse practitioner clearly justifies why the worker requires services not usually considered necessary for the majority of workers.</w:t>
      </w:r>
    </w:p>
    <w:p w14:paraId="1918EA93" w14:textId="77777777" w:rsidR="00166187" w:rsidRPr="007D6AC0" w:rsidRDefault="00166187" w:rsidP="00166187">
      <w:pPr>
        <w:pStyle w:val="Subsection"/>
        <w:spacing w:after="360"/>
      </w:pPr>
      <w:r w:rsidRPr="007D6AC0">
        <w:rPr>
          <w:b/>
        </w:rPr>
        <w:t>(b)</w:t>
      </w:r>
      <w:r w:rsidRPr="007D6AC0">
        <w:t xml:space="preserve"> Trips to spas, resorts, or retreats, whether prescribed or in association with a holistic medicine regimen, are not reimbursable unless special medical circumstances are shown to exist.</w:t>
      </w:r>
    </w:p>
    <w:p w14:paraId="6BEBB77B" w14:textId="77777777" w:rsidR="00166187" w:rsidRPr="007D6AC0" w:rsidRDefault="00166187" w:rsidP="00166187">
      <w:pPr>
        <w:pStyle w:val="Heading2"/>
        <w:keepNext w:val="0"/>
        <w:widowControl w:val="0"/>
        <w:suppressLineNumbers/>
        <w:suppressAutoHyphens/>
      </w:pPr>
      <w:bookmarkStart w:id="177" w:name="_Toc57120275"/>
      <w:bookmarkStart w:id="178" w:name="_Toc65664777"/>
      <w:bookmarkStart w:id="179" w:name="_Toc152079596"/>
      <w:r w:rsidRPr="007D6AC0">
        <w:t>(15) Lumbar Artificial Disc Replacement Guidelines.</w:t>
      </w:r>
      <w:bookmarkEnd w:id="177"/>
      <w:bookmarkEnd w:id="178"/>
      <w:bookmarkEnd w:id="179"/>
    </w:p>
    <w:p w14:paraId="4CEADEB9" w14:textId="77777777" w:rsidR="00166187" w:rsidRPr="007D6AC0" w:rsidRDefault="00166187" w:rsidP="00166187">
      <w:pPr>
        <w:pStyle w:val="Subsection"/>
        <w:spacing w:after="120"/>
      </w:pPr>
      <w:r w:rsidRPr="007D6AC0">
        <w:rPr>
          <w:b/>
        </w:rPr>
        <w:t>(a)</w:t>
      </w:r>
      <w:r w:rsidRPr="007D6AC0">
        <w:t xml:space="preserve"> Lumbar artificial disc replacement is always inappropriate for patients with the following conditions (absolute contraindications):</w:t>
      </w:r>
    </w:p>
    <w:p w14:paraId="696F2E8E" w14:textId="77777777" w:rsidR="00166187" w:rsidRPr="007D6AC0" w:rsidRDefault="00166187" w:rsidP="00166187">
      <w:pPr>
        <w:pStyle w:val="Paragraph"/>
      </w:pPr>
      <w:r w:rsidRPr="007D6AC0">
        <w:rPr>
          <w:b/>
        </w:rPr>
        <w:t>(A)</w:t>
      </w:r>
      <w:r w:rsidRPr="007D6AC0">
        <w:t xml:space="preserve"> Metabolic bone disease – for example, osteoporosis;</w:t>
      </w:r>
    </w:p>
    <w:p w14:paraId="6959E522" w14:textId="77777777" w:rsidR="00166187" w:rsidRPr="007D6AC0" w:rsidRDefault="00166187" w:rsidP="00166187">
      <w:pPr>
        <w:pStyle w:val="Paragraph"/>
      </w:pPr>
      <w:r w:rsidRPr="007D6AC0">
        <w:rPr>
          <w:b/>
        </w:rPr>
        <w:t>(B)</w:t>
      </w:r>
      <w:r w:rsidRPr="007D6AC0">
        <w:t xml:space="preserve"> Known spondyloarthropathy (seropositive and seronegative);</w:t>
      </w:r>
    </w:p>
    <w:p w14:paraId="38B84A9B" w14:textId="77777777" w:rsidR="00166187" w:rsidRPr="007D6AC0" w:rsidRDefault="00166187" w:rsidP="00166187">
      <w:pPr>
        <w:pStyle w:val="Paragraph"/>
      </w:pPr>
      <w:r w:rsidRPr="007D6AC0">
        <w:rPr>
          <w:b/>
        </w:rPr>
        <w:t>(C)</w:t>
      </w:r>
      <w:r w:rsidRPr="007D6AC0">
        <w:t xml:space="preserve"> Posttraumatic vertebral body deformity at the level of the proposed surgery;</w:t>
      </w:r>
    </w:p>
    <w:p w14:paraId="1112DC73" w14:textId="77777777" w:rsidR="00166187" w:rsidRPr="007D6AC0" w:rsidRDefault="00166187" w:rsidP="00166187">
      <w:pPr>
        <w:pStyle w:val="Paragraph"/>
      </w:pPr>
      <w:r w:rsidRPr="007D6AC0">
        <w:rPr>
          <w:b/>
        </w:rPr>
        <w:t>(D)</w:t>
      </w:r>
      <w:r w:rsidRPr="007D6AC0">
        <w:t xml:space="preserve"> Malignancy of the spine;</w:t>
      </w:r>
    </w:p>
    <w:p w14:paraId="1B9FEDD6" w14:textId="77777777" w:rsidR="00166187" w:rsidRPr="007D6AC0" w:rsidRDefault="00166187" w:rsidP="00166187">
      <w:pPr>
        <w:pStyle w:val="Paragraph"/>
      </w:pPr>
      <w:r w:rsidRPr="007D6AC0">
        <w:rPr>
          <w:b/>
        </w:rPr>
        <w:lastRenderedPageBreak/>
        <w:t>(E)</w:t>
      </w:r>
      <w:r w:rsidRPr="007D6AC0">
        <w:t xml:space="preserve"> Implant allergy to the materials involved in the artificial disc;</w:t>
      </w:r>
    </w:p>
    <w:p w14:paraId="6173FE36" w14:textId="77777777" w:rsidR="00166187" w:rsidRPr="007D6AC0" w:rsidRDefault="00166187" w:rsidP="00166187">
      <w:pPr>
        <w:pStyle w:val="Paragraph"/>
      </w:pPr>
      <w:r w:rsidRPr="007D6AC0">
        <w:rPr>
          <w:b/>
        </w:rPr>
        <w:t>(F)</w:t>
      </w:r>
      <w:r w:rsidRPr="007D6AC0">
        <w:t xml:space="preserve"> Pregnancy – currently;</w:t>
      </w:r>
    </w:p>
    <w:p w14:paraId="39EC44CB" w14:textId="77777777" w:rsidR="00166187" w:rsidRPr="007D6AC0" w:rsidRDefault="00166187" w:rsidP="00166187">
      <w:pPr>
        <w:pStyle w:val="Paragraph"/>
      </w:pPr>
      <w:r w:rsidRPr="007D6AC0">
        <w:rPr>
          <w:b/>
        </w:rPr>
        <w:t>(G)</w:t>
      </w:r>
      <w:r w:rsidRPr="007D6AC0">
        <w:t xml:space="preserve"> Active infection, local or systemic;</w:t>
      </w:r>
    </w:p>
    <w:p w14:paraId="3817FE28" w14:textId="77777777" w:rsidR="00166187" w:rsidRPr="007D6AC0" w:rsidRDefault="00166187" w:rsidP="00166187">
      <w:pPr>
        <w:pStyle w:val="Paragraph"/>
      </w:pPr>
      <w:r w:rsidRPr="007D6AC0">
        <w:rPr>
          <w:b/>
        </w:rPr>
        <w:t>(H)</w:t>
      </w:r>
      <w:r w:rsidRPr="007D6AC0">
        <w:t xml:space="preserve"> Lumbar spondylolisthesis or lumbar spondylolysis;</w:t>
      </w:r>
    </w:p>
    <w:p w14:paraId="0B7E1947" w14:textId="77777777" w:rsidR="00166187" w:rsidRPr="007D6AC0" w:rsidRDefault="00166187" w:rsidP="00166187">
      <w:pPr>
        <w:pStyle w:val="Paragraph"/>
      </w:pPr>
      <w:r w:rsidRPr="007D6AC0">
        <w:rPr>
          <w:b/>
        </w:rPr>
        <w:t>(I)</w:t>
      </w:r>
      <w:r w:rsidRPr="007D6AC0">
        <w:t xml:space="preserve"> Prior fusion, laminectomy that involves any part of the facet joint, or facetectomy at the same level as proposed surgery; or</w:t>
      </w:r>
    </w:p>
    <w:p w14:paraId="7F9C7CF9" w14:textId="77777777" w:rsidR="00166187" w:rsidRPr="007D6AC0" w:rsidRDefault="00166187" w:rsidP="00166187">
      <w:pPr>
        <w:pStyle w:val="Paragraph"/>
        <w:spacing w:after="240"/>
      </w:pPr>
      <w:r w:rsidRPr="007D6AC0">
        <w:rPr>
          <w:b/>
        </w:rPr>
        <w:t>(J)</w:t>
      </w:r>
      <w:r w:rsidRPr="007D6AC0">
        <w:t xml:space="preserve"> Spinal stenosis – lumbar – moderate to severe lateral recess and central stenosis.</w:t>
      </w:r>
    </w:p>
    <w:p w14:paraId="317367E6" w14:textId="77777777" w:rsidR="00166187" w:rsidRPr="007D6AC0" w:rsidRDefault="00166187" w:rsidP="00166187">
      <w:pPr>
        <w:pStyle w:val="Subsection"/>
        <w:spacing w:after="120"/>
      </w:pPr>
      <w:r w:rsidRPr="007D6AC0">
        <w:rPr>
          <w:b/>
        </w:rPr>
        <w:t>(b)</w:t>
      </w:r>
      <w:r w:rsidRPr="007D6AC0">
        <w:t xml:space="preserve"> Lumbar artificial disc replacement that is not excluded from compensability under OAR 436-009-0010(12)(g) may be inappropriate for patients with the following conditions, depending on severity, location, etc. (relative contraindications):</w:t>
      </w:r>
    </w:p>
    <w:p w14:paraId="3365BDBE" w14:textId="77777777" w:rsidR="00166187" w:rsidRPr="007D6AC0" w:rsidRDefault="00166187" w:rsidP="00166187">
      <w:pPr>
        <w:pStyle w:val="Paragraph"/>
      </w:pPr>
      <w:r w:rsidRPr="007D6AC0">
        <w:rPr>
          <w:b/>
        </w:rPr>
        <w:t>(A)</w:t>
      </w:r>
      <w:r w:rsidRPr="007D6AC0">
        <w:t xml:space="preserve"> A comorbid medical condition compromising general health, for example, hepatitis, poorly controlled diabetes, cardiovascular disease, renal disease, autoimmune disorders, AIDS, lupus, etc.;</w:t>
      </w:r>
    </w:p>
    <w:p w14:paraId="612CFE09" w14:textId="77777777" w:rsidR="00166187" w:rsidRPr="007D6AC0" w:rsidRDefault="00166187" w:rsidP="00166187">
      <w:pPr>
        <w:pStyle w:val="Paragraph"/>
      </w:pPr>
      <w:r w:rsidRPr="007D6AC0">
        <w:rPr>
          <w:b/>
        </w:rPr>
        <w:t>(B)</w:t>
      </w:r>
      <w:r w:rsidRPr="007D6AC0">
        <w:t xml:space="preserve"> Arachnoiditis;</w:t>
      </w:r>
    </w:p>
    <w:p w14:paraId="161A7B36" w14:textId="77777777" w:rsidR="00166187" w:rsidRPr="007D6AC0" w:rsidRDefault="00166187" w:rsidP="00166187">
      <w:pPr>
        <w:pStyle w:val="Paragraph"/>
      </w:pPr>
      <w:r w:rsidRPr="007D6AC0">
        <w:rPr>
          <w:b/>
        </w:rPr>
        <w:t>(C)</w:t>
      </w:r>
      <w:r w:rsidRPr="007D6AC0">
        <w:t xml:space="preserve"> Corticosteroid use (chronic ongoing treatment with adrenal immunosuppression);</w:t>
      </w:r>
    </w:p>
    <w:p w14:paraId="10F5753A" w14:textId="77777777" w:rsidR="00166187" w:rsidRPr="007D6AC0" w:rsidRDefault="00166187" w:rsidP="00166187">
      <w:pPr>
        <w:pStyle w:val="Paragraph"/>
      </w:pPr>
      <w:r w:rsidRPr="007D6AC0">
        <w:rPr>
          <w:b/>
        </w:rPr>
        <w:t>(D)</w:t>
      </w:r>
      <w:r w:rsidRPr="007D6AC0">
        <w:t xml:space="preserve"> Facet arthropathy – lumbar – moderate to severe, as shown radiographically;</w:t>
      </w:r>
    </w:p>
    <w:p w14:paraId="339EE4CC" w14:textId="77777777" w:rsidR="00166187" w:rsidRPr="007D6AC0" w:rsidRDefault="00166187" w:rsidP="00166187">
      <w:pPr>
        <w:pStyle w:val="Paragraph"/>
      </w:pPr>
      <w:r w:rsidRPr="007D6AC0">
        <w:rPr>
          <w:b/>
        </w:rPr>
        <w:t>(E)</w:t>
      </w:r>
      <w:r w:rsidRPr="007D6AC0">
        <w:t xml:space="preserve"> Morbid obesity – BMI greater than 40;</w:t>
      </w:r>
    </w:p>
    <w:p w14:paraId="71BC3ED2" w14:textId="77777777" w:rsidR="00166187" w:rsidRPr="007D6AC0" w:rsidRDefault="00166187" w:rsidP="00166187">
      <w:pPr>
        <w:pStyle w:val="Paragraph"/>
      </w:pPr>
      <w:r w:rsidRPr="007D6AC0">
        <w:rPr>
          <w:b/>
        </w:rPr>
        <w:t>(F)</w:t>
      </w:r>
      <w:r w:rsidRPr="007D6AC0">
        <w:t xml:space="preserve"> Multilevel degenerative disc disease – lumbar – moderate to severe, as shown radiographically;</w:t>
      </w:r>
    </w:p>
    <w:p w14:paraId="5DC300E3" w14:textId="77777777" w:rsidR="00166187" w:rsidRPr="007D6AC0" w:rsidRDefault="00166187" w:rsidP="00166187">
      <w:pPr>
        <w:pStyle w:val="Paragraph"/>
      </w:pPr>
      <w:r w:rsidRPr="007D6AC0">
        <w:rPr>
          <w:b/>
        </w:rPr>
        <w:t>(G)</w:t>
      </w:r>
      <w:r w:rsidRPr="007D6AC0">
        <w:t xml:space="preserve"> Osteopenia – based on bone density test;</w:t>
      </w:r>
    </w:p>
    <w:p w14:paraId="1D05F562" w14:textId="77777777" w:rsidR="00166187" w:rsidRPr="007D6AC0" w:rsidRDefault="00166187" w:rsidP="00166187">
      <w:pPr>
        <w:pStyle w:val="Paragraph"/>
      </w:pPr>
      <w:r w:rsidRPr="007D6AC0">
        <w:rPr>
          <w:b/>
        </w:rPr>
        <w:t>(H)</w:t>
      </w:r>
      <w:r w:rsidRPr="007D6AC0">
        <w:t xml:space="preserve"> Prior lumbar fusion at a different level than the proposed artificial disc replacement; or</w:t>
      </w:r>
    </w:p>
    <w:p w14:paraId="08A3802E" w14:textId="77777777" w:rsidR="00166187" w:rsidRPr="007D6AC0" w:rsidRDefault="00166187" w:rsidP="00166187">
      <w:pPr>
        <w:pStyle w:val="Paragraph"/>
        <w:spacing w:after="240"/>
      </w:pPr>
      <w:r w:rsidRPr="007D6AC0">
        <w:rPr>
          <w:b/>
        </w:rPr>
        <w:t>(I)</w:t>
      </w:r>
      <w:r w:rsidRPr="007D6AC0">
        <w:t xml:space="preserve"> Psychosocial disorders – diagnosed as significant to severe.</w:t>
      </w:r>
    </w:p>
    <w:p w14:paraId="03791472" w14:textId="77777777" w:rsidR="00166187" w:rsidRPr="007D6AC0" w:rsidRDefault="00166187" w:rsidP="00166187">
      <w:pPr>
        <w:pStyle w:val="Hist"/>
        <w:suppressLineNumbers/>
        <w:suppressAutoHyphens/>
        <w:rPr>
          <w:color w:val="auto"/>
        </w:rPr>
      </w:pPr>
      <w:bookmarkStart w:id="180" w:name="CervicalADR"/>
      <w:bookmarkStart w:id="181" w:name="_Toc377453194"/>
      <w:bookmarkEnd w:id="180"/>
      <w:r w:rsidRPr="007D6AC0">
        <w:rPr>
          <w:color w:val="auto"/>
        </w:rPr>
        <w:t>Stat. Auth: ORS 656.726(4); Stats. Implemented: ORS 656.245, 656.248, 656.252</w:t>
      </w:r>
    </w:p>
    <w:p w14:paraId="57120193" w14:textId="77777777" w:rsidR="00166187" w:rsidRPr="007D6AC0" w:rsidRDefault="00166187" w:rsidP="00166187">
      <w:pPr>
        <w:pStyle w:val="Hist"/>
        <w:suppressLineNumbers/>
        <w:suppressAutoHyphens/>
        <w:rPr>
          <w:color w:val="auto"/>
        </w:rPr>
      </w:pPr>
      <w:r w:rsidRPr="007D6AC0">
        <w:rPr>
          <w:color w:val="auto"/>
        </w:rPr>
        <w:t xml:space="preserve">Hist: </w:t>
      </w:r>
      <w:bookmarkEnd w:id="181"/>
      <w:r w:rsidRPr="007D6AC0">
        <w:rPr>
          <w:color w:val="auto"/>
        </w:rPr>
        <w:t>Amended 3/11/19 as Admin. Order 19-052, eff.4/1/19</w:t>
      </w:r>
    </w:p>
    <w:p w14:paraId="68D34C07" w14:textId="77777777" w:rsidR="00166187" w:rsidRPr="007D6AC0" w:rsidRDefault="00166187" w:rsidP="00166187">
      <w:pPr>
        <w:pStyle w:val="Hist"/>
        <w:suppressLineNumbers/>
        <w:suppressAutoHyphens/>
        <w:rPr>
          <w:color w:val="auto"/>
        </w:rPr>
      </w:pPr>
      <w:r w:rsidRPr="007D6AC0">
        <w:rPr>
          <w:color w:val="auto"/>
        </w:rPr>
        <w:t>Amended 3/3/21 as Admin. Order 21-052, eff. 4/1/21</w:t>
      </w:r>
    </w:p>
    <w:p w14:paraId="0D188A67" w14:textId="77777777" w:rsidR="00641D10" w:rsidRDefault="00641D10" w:rsidP="00641D10">
      <w:pPr>
        <w:pStyle w:val="Hist"/>
        <w:suppressLineNumbers/>
        <w:suppressAutoHyphens/>
        <w:rPr>
          <w:color w:val="auto"/>
        </w:rPr>
      </w:pPr>
      <w:r w:rsidRPr="007D6AC0">
        <w:rPr>
          <w:color w:val="auto"/>
        </w:rPr>
        <w:t xml:space="preserve">Amended </w:t>
      </w:r>
      <w:r w:rsidR="00717321" w:rsidRPr="007D6AC0">
        <w:rPr>
          <w:color w:val="auto"/>
        </w:rPr>
        <w:t>11</w:t>
      </w:r>
      <w:r w:rsidRPr="007D6AC0">
        <w:rPr>
          <w:color w:val="auto"/>
        </w:rPr>
        <w:t>/</w:t>
      </w:r>
      <w:r w:rsidR="00717321" w:rsidRPr="007D6AC0">
        <w:rPr>
          <w:color w:val="auto"/>
        </w:rPr>
        <w:t>22</w:t>
      </w:r>
      <w:r w:rsidRPr="007D6AC0">
        <w:rPr>
          <w:color w:val="auto"/>
        </w:rPr>
        <w:t>/23 as Admin. Order 23-055, eff. 1/1/2024</w:t>
      </w:r>
    </w:p>
    <w:p w14:paraId="10EAC9FA" w14:textId="5A425B13" w:rsidR="00031E53" w:rsidRPr="007D6AC0" w:rsidRDefault="0042352E" w:rsidP="00641D10">
      <w:pPr>
        <w:pStyle w:val="Hist"/>
        <w:suppressLineNumbers/>
        <w:suppressAutoHyphens/>
        <w:rPr>
          <w:color w:val="auto"/>
        </w:rPr>
      </w:pPr>
      <w:r>
        <w:t>Statutory minor correction (physician assistant name change) – ORS 183.335(7), (WCD 7-2024) filed and effective 6/6/24</w:t>
      </w:r>
    </w:p>
    <w:p w14:paraId="01824D71"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29" w:history="1">
        <w:r w:rsidRPr="007D6AC0">
          <w:rPr>
            <w:rStyle w:val="Hyperlink"/>
            <w:color w:val="auto"/>
          </w:rPr>
          <w:t>https://wcd.oregon.gov/laws/Documents/Rule_history/436_history.pdf</w:t>
        </w:r>
      </w:hyperlink>
      <w:r w:rsidRPr="007D6AC0">
        <w:rPr>
          <w:color w:val="auto"/>
        </w:rPr>
        <w:t>.</w:t>
      </w:r>
    </w:p>
    <w:p w14:paraId="7EE1881E" w14:textId="77777777" w:rsidR="00B41AAE" w:rsidRPr="007D6AC0" w:rsidRDefault="00B41AAE" w:rsidP="00166187">
      <w:pPr>
        <w:pStyle w:val="Heading1"/>
        <w:keepNext w:val="0"/>
        <w:widowControl w:val="0"/>
        <w:suppressLineNumbers/>
        <w:tabs>
          <w:tab w:val="left" w:pos="1800"/>
        </w:tabs>
        <w:suppressAutoHyphens/>
        <w:spacing w:before="360"/>
      </w:pPr>
      <w:bookmarkStart w:id="182" w:name="_Toc152079597"/>
      <w:r w:rsidRPr="007D6AC0">
        <w:rPr>
          <w:rStyle w:val="Footrule"/>
          <w:szCs w:val="24"/>
        </w:rPr>
        <w:t>436-010-0240</w:t>
      </w:r>
      <w:r w:rsidRPr="007D6AC0">
        <w:tab/>
        <w:t>Medical Records and Reporting Requirements for Medical Providers</w:t>
      </w:r>
      <w:bookmarkEnd w:id="182"/>
    </w:p>
    <w:p w14:paraId="2D2FDD36" w14:textId="77777777" w:rsidR="00B41AAE" w:rsidRPr="007D6AC0" w:rsidRDefault="004868B7" w:rsidP="001150F8">
      <w:pPr>
        <w:pStyle w:val="Heading2"/>
        <w:keepNext w:val="0"/>
        <w:widowControl w:val="0"/>
        <w:suppressLineNumbers/>
        <w:suppressAutoHyphens/>
      </w:pPr>
      <w:bookmarkStart w:id="183" w:name="_Toc152079598"/>
      <w:r w:rsidRPr="007D6AC0">
        <w:t>(</w:t>
      </w:r>
      <w:r w:rsidR="00D55B6C" w:rsidRPr="007D6AC0">
        <w:t>1</w:t>
      </w:r>
      <w:r w:rsidRPr="007D6AC0">
        <w:t xml:space="preserve">) </w:t>
      </w:r>
      <w:r w:rsidR="00B41AAE" w:rsidRPr="007D6AC0">
        <w:t xml:space="preserve">Medical </w:t>
      </w:r>
      <w:r w:rsidR="008436E7" w:rsidRPr="007D6AC0">
        <w:t>R</w:t>
      </w:r>
      <w:r w:rsidR="00B41AAE" w:rsidRPr="007D6AC0">
        <w:t>ecords</w:t>
      </w:r>
      <w:r w:rsidR="00CA747D" w:rsidRPr="007D6AC0">
        <w:t xml:space="preserve"> and </w:t>
      </w:r>
      <w:r w:rsidR="008436E7" w:rsidRPr="007D6AC0">
        <w:t>R</w:t>
      </w:r>
      <w:r w:rsidR="00CA747D" w:rsidRPr="007D6AC0">
        <w:t>eports</w:t>
      </w:r>
      <w:r w:rsidRPr="007D6AC0">
        <w:t>.</w:t>
      </w:r>
      <w:bookmarkEnd w:id="183"/>
    </w:p>
    <w:p w14:paraId="20463ECE" w14:textId="77777777" w:rsidR="003663FD" w:rsidRPr="007D6AC0" w:rsidRDefault="00B41AAE" w:rsidP="00DB3BA9">
      <w:pPr>
        <w:pStyle w:val="Subsection"/>
      </w:pPr>
      <w:r w:rsidRPr="007D6AC0">
        <w:rPr>
          <w:b/>
        </w:rPr>
        <w:t>(</w:t>
      </w:r>
      <w:r w:rsidR="00D55B6C" w:rsidRPr="007D6AC0">
        <w:rPr>
          <w:b/>
        </w:rPr>
        <w:t>a</w:t>
      </w:r>
      <w:r w:rsidRPr="007D6AC0">
        <w:rPr>
          <w:b/>
        </w:rPr>
        <w:t>)</w:t>
      </w:r>
      <w:r w:rsidRPr="007D6AC0">
        <w:t xml:space="preserve"> Medical providers must maintain records necessary to document the extent of medical services provided.</w:t>
      </w:r>
      <w:r w:rsidR="00CA747D" w:rsidRPr="007D6AC0">
        <w:t xml:space="preserve"> </w:t>
      </w:r>
    </w:p>
    <w:p w14:paraId="41E424AD" w14:textId="77777777" w:rsidR="003663FD" w:rsidRPr="007D6AC0" w:rsidRDefault="00B41AAE" w:rsidP="00DB3BA9">
      <w:pPr>
        <w:pStyle w:val="Subsection"/>
      </w:pPr>
      <w:r w:rsidRPr="007D6AC0">
        <w:rPr>
          <w:b/>
        </w:rPr>
        <w:lastRenderedPageBreak/>
        <w:t>(</w:t>
      </w:r>
      <w:r w:rsidR="00900B61" w:rsidRPr="007D6AC0">
        <w:rPr>
          <w:b/>
        </w:rPr>
        <w:t>b</w:t>
      </w:r>
      <w:r w:rsidRPr="007D6AC0">
        <w:rPr>
          <w:b/>
        </w:rPr>
        <w:t>)</w:t>
      </w:r>
      <w:r w:rsidRPr="007D6AC0">
        <w:t xml:space="preserve"> All records must be legible and cannot be kept in a coded or semi-coded manner unless a legend is provided with each set of records.</w:t>
      </w:r>
      <w:r w:rsidR="00CA747D" w:rsidRPr="007D6AC0">
        <w:t xml:space="preserve"> </w:t>
      </w:r>
    </w:p>
    <w:p w14:paraId="685FD165" w14:textId="77777777" w:rsidR="003663FD" w:rsidRPr="007D6AC0" w:rsidRDefault="00CA747D" w:rsidP="00DB3BA9">
      <w:pPr>
        <w:pStyle w:val="Subsection"/>
      </w:pPr>
      <w:r w:rsidRPr="007D6AC0">
        <w:rPr>
          <w:b/>
        </w:rPr>
        <w:t>(c</w:t>
      </w:r>
      <w:r w:rsidR="00AD154A" w:rsidRPr="007D6AC0">
        <w:rPr>
          <w:b/>
        </w:rPr>
        <w:t>)</w:t>
      </w:r>
      <w:r w:rsidRPr="007D6AC0">
        <w:rPr>
          <w:b/>
        </w:rPr>
        <w:t xml:space="preserve"> </w:t>
      </w:r>
      <w:r w:rsidRPr="007D6AC0">
        <w:t>Reports may be handwritten and must include all relevant or requested information</w:t>
      </w:r>
      <w:r w:rsidR="00AD154A" w:rsidRPr="007D6AC0">
        <w:t xml:space="preserve"> such as the anticipated date of release to return to work, medically stationary date, etc.</w:t>
      </w:r>
    </w:p>
    <w:p w14:paraId="3EF0F3A5" w14:textId="77777777" w:rsidR="003663FD" w:rsidRPr="007D6AC0" w:rsidRDefault="00AD154A" w:rsidP="00D36EA4">
      <w:pPr>
        <w:pStyle w:val="Subsection"/>
        <w:spacing w:after="360"/>
      </w:pPr>
      <w:r w:rsidRPr="007D6AC0">
        <w:rPr>
          <w:b/>
        </w:rPr>
        <w:t>(d</w:t>
      </w:r>
      <w:r w:rsidR="00620298" w:rsidRPr="007D6AC0">
        <w:rPr>
          <w:b/>
        </w:rPr>
        <w:t>)</w:t>
      </w:r>
      <w:r w:rsidR="00D63BD7" w:rsidRPr="007D6AC0">
        <w:rPr>
          <w:b/>
        </w:rPr>
        <w:t xml:space="preserve"> </w:t>
      </w:r>
      <w:r w:rsidR="00620298" w:rsidRPr="007D6AC0">
        <w:t>Diagnoses stated on all reports</w:t>
      </w:r>
      <w:r w:rsidR="00E7035B" w:rsidRPr="007D6AC0">
        <w:t xml:space="preserve">, including </w:t>
      </w:r>
      <w:hyperlink r:id="rId30" w:history="1">
        <w:r w:rsidR="00E7035B" w:rsidRPr="007D6AC0">
          <w:rPr>
            <w:rStyle w:val="Hyperlink"/>
            <w:color w:val="auto"/>
          </w:rPr>
          <w:t>Form 827</w:t>
        </w:r>
      </w:hyperlink>
      <w:r w:rsidR="009E2434" w:rsidRPr="007D6AC0">
        <w:t>,</w:t>
      </w:r>
      <w:r w:rsidR="00620298" w:rsidRPr="007D6AC0">
        <w:t xml:space="preserve"> must conform to terminology found in the appropriate International Classification of Disease (ICD).</w:t>
      </w:r>
    </w:p>
    <w:p w14:paraId="3CBFE69F" w14:textId="77777777" w:rsidR="00175BF6" w:rsidRPr="007D6AC0" w:rsidRDefault="008925BC" w:rsidP="001150F8">
      <w:pPr>
        <w:pStyle w:val="Heading2"/>
        <w:keepNext w:val="0"/>
        <w:widowControl w:val="0"/>
        <w:suppressLineNumbers/>
        <w:suppressAutoHyphens/>
      </w:pPr>
      <w:bookmarkStart w:id="184" w:name="_Toc152079599"/>
      <w:r w:rsidRPr="007D6AC0">
        <w:t>(</w:t>
      </w:r>
      <w:r w:rsidR="00D55B6C" w:rsidRPr="007D6AC0">
        <w:t>2</w:t>
      </w:r>
      <w:r w:rsidRPr="007D6AC0">
        <w:t xml:space="preserve">) Diagnostic </w:t>
      </w:r>
      <w:r w:rsidR="008436E7" w:rsidRPr="007D6AC0">
        <w:t>S</w:t>
      </w:r>
      <w:r w:rsidRPr="007D6AC0">
        <w:t>tudies.</w:t>
      </w:r>
      <w:bookmarkStart w:id="185" w:name="_Toc400359826"/>
      <w:bookmarkStart w:id="186" w:name="_Toc400362854"/>
      <w:bookmarkStart w:id="187" w:name="_Toc400373530"/>
      <w:bookmarkStart w:id="188" w:name="_Toc400437144"/>
      <w:bookmarkStart w:id="189" w:name="_Toc401133152"/>
      <w:bookmarkStart w:id="190" w:name="_Toc401142540"/>
      <w:bookmarkEnd w:id="184"/>
      <w:r w:rsidR="00255094" w:rsidRPr="007D6AC0">
        <w:t xml:space="preserve"> </w:t>
      </w:r>
    </w:p>
    <w:p w14:paraId="28FF27E5" w14:textId="77777777" w:rsidR="004868B7" w:rsidRPr="007D6AC0" w:rsidRDefault="002136D1" w:rsidP="00D36EA4">
      <w:pPr>
        <w:pStyle w:val="Section"/>
        <w:spacing w:after="240"/>
      </w:pPr>
      <w:r w:rsidRPr="007D6AC0">
        <w:t>When</w:t>
      </w:r>
      <w:r w:rsidR="004868B7" w:rsidRPr="007D6AC0">
        <w:t xml:space="preserve"> the director or the insurer</w:t>
      </w:r>
      <w:r w:rsidRPr="007D6AC0">
        <w:t xml:space="preserve"> requests</w:t>
      </w:r>
      <w:r w:rsidR="004868B7" w:rsidRPr="007D6AC0">
        <w:t xml:space="preserve"> original diagnostic studies, including but not limited to actual films, </w:t>
      </w:r>
      <w:r w:rsidRPr="007D6AC0">
        <w:t xml:space="preserve">they </w:t>
      </w:r>
      <w:r w:rsidR="004868B7" w:rsidRPr="007D6AC0">
        <w:t>must be forwarded to the director, the insurer, or the insurer’s designee within 14 days of receipt of a written request.</w:t>
      </w:r>
      <w:bookmarkEnd w:id="185"/>
      <w:bookmarkEnd w:id="186"/>
      <w:bookmarkEnd w:id="187"/>
      <w:bookmarkEnd w:id="188"/>
      <w:bookmarkEnd w:id="189"/>
      <w:bookmarkEnd w:id="190"/>
    </w:p>
    <w:p w14:paraId="5FAA56A1" w14:textId="77777777" w:rsidR="003663FD" w:rsidRPr="007D6AC0" w:rsidRDefault="004868B7" w:rsidP="00DB3BA9">
      <w:pPr>
        <w:pStyle w:val="Subsection"/>
      </w:pPr>
      <w:r w:rsidRPr="007D6AC0">
        <w:rPr>
          <w:b/>
        </w:rPr>
        <w:t>(a)</w:t>
      </w:r>
      <w:r w:rsidRPr="007D6AC0">
        <w:t xml:space="preserve"> Diagnostic studies, including films</w:t>
      </w:r>
      <w:r w:rsidR="002136D1" w:rsidRPr="007D6AC0">
        <w:t>,</w:t>
      </w:r>
      <w:r w:rsidRPr="007D6AC0">
        <w:t xml:space="preserve"> must be returned to the medical provider within a reasonable time.</w:t>
      </w:r>
    </w:p>
    <w:p w14:paraId="24CA418C" w14:textId="77777777" w:rsidR="003663FD" w:rsidRPr="007D6AC0" w:rsidRDefault="004868B7" w:rsidP="00D36EA4">
      <w:pPr>
        <w:pStyle w:val="Subsection"/>
        <w:spacing w:after="360"/>
      </w:pPr>
      <w:r w:rsidRPr="007D6AC0">
        <w:rPr>
          <w:b/>
        </w:rPr>
        <w:t>(b)</w:t>
      </w:r>
      <w:r w:rsidR="00F3533E" w:rsidRPr="007D6AC0">
        <w:t xml:space="preserve"> The insurer must pay </w:t>
      </w:r>
      <w:r w:rsidRPr="007D6AC0">
        <w:t xml:space="preserve">a reasonable charge made by the </w:t>
      </w:r>
      <w:r w:rsidR="00F173A1" w:rsidRPr="007D6AC0">
        <w:t xml:space="preserve">medical </w:t>
      </w:r>
      <w:r w:rsidRPr="007D6AC0">
        <w:t>provider for the costs of delivery of diagnostic studies, including films.</w:t>
      </w:r>
    </w:p>
    <w:p w14:paraId="7E415047" w14:textId="77777777" w:rsidR="00175BF6" w:rsidRPr="007D6AC0" w:rsidRDefault="00461EC0" w:rsidP="001150F8">
      <w:pPr>
        <w:pStyle w:val="Heading2"/>
        <w:keepNext w:val="0"/>
        <w:widowControl w:val="0"/>
        <w:suppressLineNumbers/>
        <w:suppressAutoHyphens/>
      </w:pPr>
      <w:bookmarkStart w:id="191" w:name="_Toc152079600"/>
      <w:r w:rsidRPr="007D6AC0">
        <w:t>(</w:t>
      </w:r>
      <w:r w:rsidR="00460BE4" w:rsidRPr="007D6AC0">
        <w:t>3</w:t>
      </w:r>
      <w:r w:rsidRPr="007D6AC0">
        <w:t xml:space="preserve">) Multidisciplinary </w:t>
      </w:r>
      <w:r w:rsidR="00615243" w:rsidRPr="007D6AC0">
        <w:t>P</w:t>
      </w:r>
      <w:r w:rsidRPr="007D6AC0">
        <w:t>rograms.</w:t>
      </w:r>
      <w:bookmarkEnd w:id="191"/>
      <w:r w:rsidR="00255094" w:rsidRPr="007D6AC0">
        <w:t xml:space="preserve"> </w:t>
      </w:r>
    </w:p>
    <w:p w14:paraId="2AB1AB61" w14:textId="77777777" w:rsidR="003663FD" w:rsidRPr="007D6AC0" w:rsidRDefault="00461EC0" w:rsidP="00DB3BA9">
      <w:pPr>
        <w:pStyle w:val="Section"/>
      </w:pPr>
      <w:r w:rsidRPr="007D6AC0">
        <w:t>When an attending physician or authorized nurse practitioner approves a multidisciplinary t</w:t>
      </w:r>
      <w:r w:rsidR="006A67E5" w:rsidRPr="007D6AC0">
        <w:t xml:space="preserve">reatment program for </w:t>
      </w:r>
      <w:r w:rsidR="00D203C1" w:rsidRPr="007D6AC0">
        <w:t>the</w:t>
      </w:r>
      <w:r w:rsidR="006A67E5" w:rsidRPr="007D6AC0">
        <w:t xml:space="preserve"> </w:t>
      </w:r>
      <w:r w:rsidRPr="007D6AC0">
        <w:t xml:space="preserve">worker, </w:t>
      </w:r>
      <w:r w:rsidR="008436E7" w:rsidRPr="007D6AC0">
        <w:t>the attending physician or authorized nurse practitioner</w:t>
      </w:r>
      <w:r w:rsidRPr="007D6AC0">
        <w:t xml:space="preserve"> must provide the insurer with a copy of the approved treatment program within 14 days of the beginning of the treatment program.</w:t>
      </w:r>
    </w:p>
    <w:p w14:paraId="7D087E2D" w14:textId="77777777" w:rsidR="00B41AAE" w:rsidRPr="007D6AC0" w:rsidRDefault="00B41AAE" w:rsidP="001150F8">
      <w:pPr>
        <w:pStyle w:val="Heading2"/>
        <w:keepNext w:val="0"/>
        <w:widowControl w:val="0"/>
        <w:suppressLineNumbers/>
        <w:suppressAutoHyphens/>
      </w:pPr>
      <w:bookmarkStart w:id="192" w:name="_Toc152079601"/>
      <w:r w:rsidRPr="007D6AC0">
        <w:t>(</w:t>
      </w:r>
      <w:r w:rsidR="00460BE4" w:rsidRPr="007D6AC0">
        <w:t>4</w:t>
      </w:r>
      <w:r w:rsidRPr="007D6AC0">
        <w:t xml:space="preserve">) Release of </w:t>
      </w:r>
      <w:r w:rsidR="008436E7" w:rsidRPr="007D6AC0">
        <w:t>M</w:t>
      </w:r>
      <w:r w:rsidRPr="007D6AC0">
        <w:t xml:space="preserve">edical </w:t>
      </w:r>
      <w:r w:rsidR="008436E7" w:rsidRPr="007D6AC0">
        <w:t>R</w:t>
      </w:r>
      <w:r w:rsidRPr="007D6AC0">
        <w:t>ecords</w:t>
      </w:r>
      <w:r w:rsidR="00704DE6" w:rsidRPr="007D6AC0">
        <w:t>.</w:t>
      </w:r>
      <w:bookmarkEnd w:id="192"/>
    </w:p>
    <w:p w14:paraId="49DD91AA" w14:textId="77777777" w:rsidR="003663FD" w:rsidRPr="007D6AC0" w:rsidRDefault="00B41AAE" w:rsidP="00DB3BA9">
      <w:pPr>
        <w:pStyle w:val="Subsection"/>
      </w:pPr>
      <w:r w:rsidRPr="007D6AC0">
        <w:rPr>
          <w:b/>
        </w:rPr>
        <w:t>(</w:t>
      </w:r>
      <w:r w:rsidR="00460BE4" w:rsidRPr="007D6AC0">
        <w:rPr>
          <w:b/>
        </w:rPr>
        <w:t>a</w:t>
      </w:r>
      <w:r w:rsidRPr="007D6AC0">
        <w:rPr>
          <w:b/>
        </w:rPr>
        <w:t>)</w:t>
      </w:r>
      <w:r w:rsidRPr="007D6AC0">
        <w:t xml:space="preserve"> Health Insurance Portability and Accountability Act (HIPAA) rules </w:t>
      </w:r>
      <w:r w:rsidR="00833D8F" w:rsidRPr="007D6AC0">
        <w:t>allow</w:t>
      </w:r>
      <w:r w:rsidRPr="007D6AC0">
        <w:t xml:space="preserve"> medical providers </w:t>
      </w:r>
      <w:r w:rsidR="00833D8F" w:rsidRPr="007D6AC0">
        <w:t xml:space="preserve">to </w:t>
      </w:r>
      <w:r w:rsidRPr="007D6AC0">
        <w:t xml:space="preserve">release information to insurers, </w:t>
      </w:r>
      <w:r w:rsidR="00833D8F" w:rsidRPr="007D6AC0">
        <w:t xml:space="preserve">self-insured employers, </w:t>
      </w:r>
      <w:r w:rsidR="00361ED2" w:rsidRPr="007D6AC0">
        <w:t>service companies</w:t>
      </w:r>
      <w:r w:rsidR="00833D8F" w:rsidRPr="007D6AC0">
        <w:t>, or the Department of Consumer and Business Services</w:t>
      </w:r>
      <w:r w:rsidRPr="007D6AC0">
        <w:t>.</w:t>
      </w:r>
      <w:r w:rsidR="00326DE4" w:rsidRPr="007D6AC0">
        <w:t xml:space="preserve"> </w:t>
      </w:r>
      <w:r w:rsidR="008436E7" w:rsidRPr="007D6AC0">
        <w:t>[</w:t>
      </w:r>
      <w:r w:rsidR="00326DE4" w:rsidRPr="007D6AC0">
        <w:t>See 45 CFR 164.512(</w:t>
      </w:r>
      <w:r w:rsidR="00697627" w:rsidRPr="007D6AC0">
        <w:t>l</w:t>
      </w:r>
      <w:r w:rsidR="00326DE4" w:rsidRPr="007D6AC0">
        <w:t>)</w:t>
      </w:r>
      <w:r w:rsidR="008436E7" w:rsidRPr="007D6AC0">
        <w:t>.]</w:t>
      </w:r>
    </w:p>
    <w:p w14:paraId="5429F069" w14:textId="77777777" w:rsidR="00B41AAE" w:rsidRPr="007D6AC0" w:rsidRDefault="00B41AAE" w:rsidP="00D36EA4">
      <w:pPr>
        <w:pStyle w:val="Subsection"/>
        <w:spacing w:after="120"/>
      </w:pPr>
      <w:r w:rsidRPr="007D6AC0">
        <w:rPr>
          <w:b/>
        </w:rPr>
        <w:t>(</w:t>
      </w:r>
      <w:r w:rsidR="00460BE4" w:rsidRPr="007D6AC0">
        <w:rPr>
          <w:b/>
        </w:rPr>
        <w:t>b</w:t>
      </w:r>
      <w:r w:rsidRPr="007D6AC0">
        <w:rPr>
          <w:b/>
        </w:rPr>
        <w:t>)</w:t>
      </w:r>
      <w:r w:rsidRPr="007D6AC0">
        <w:t xml:space="preserve"> When patients file workers’ compensation claims they are authorizing medical providers and other custodians of claim records to release relevant medical records including diagnostics.</w:t>
      </w:r>
      <w:r w:rsidR="0004786D" w:rsidRPr="007D6AC0">
        <w:t xml:space="preserve"> The medical provider will not incur any legal liability for disclosing such records</w:t>
      </w:r>
      <w:r w:rsidR="008436E7" w:rsidRPr="007D6AC0">
        <w:t>.</w:t>
      </w:r>
      <w:r w:rsidR="0004786D" w:rsidRPr="007D6AC0">
        <w:t xml:space="preserve"> </w:t>
      </w:r>
      <w:r w:rsidR="008436E7" w:rsidRPr="007D6AC0">
        <w:t>[S</w:t>
      </w:r>
      <w:r w:rsidR="0004786D" w:rsidRPr="007D6AC0">
        <w:t>ee ORS 656.252(</w:t>
      </w:r>
      <w:r w:rsidR="00361ED2" w:rsidRPr="007D6AC0">
        <w:t>4</w:t>
      </w:r>
      <w:r w:rsidR="0004786D" w:rsidRPr="007D6AC0">
        <w:t>)</w:t>
      </w:r>
      <w:r w:rsidR="008436E7" w:rsidRPr="007D6AC0">
        <w:t>.]</w:t>
      </w:r>
      <w:r w:rsidR="00255094" w:rsidRPr="007D6AC0">
        <w:t xml:space="preserve"> </w:t>
      </w:r>
      <w:r w:rsidRPr="007D6AC0">
        <w:t>The authorization is valid for the life of the claim and cannot be revoked by the patient or the patient’s representative.</w:t>
      </w:r>
      <w:r w:rsidR="00925EFA" w:rsidRPr="007D6AC0">
        <w:t xml:space="preserve"> </w:t>
      </w:r>
      <w:r w:rsidRPr="007D6AC0">
        <w:t>A separate authorization is required for release of information regarding:</w:t>
      </w:r>
    </w:p>
    <w:p w14:paraId="67F8DB30" w14:textId="77777777" w:rsidR="00255094" w:rsidRPr="007D6AC0" w:rsidRDefault="00B41AAE" w:rsidP="00DB3BA9">
      <w:pPr>
        <w:pStyle w:val="Paragraph"/>
      </w:pPr>
      <w:r w:rsidRPr="007D6AC0">
        <w:rPr>
          <w:b/>
        </w:rPr>
        <w:t>(</w:t>
      </w:r>
      <w:r w:rsidR="00460BE4" w:rsidRPr="007D6AC0">
        <w:rPr>
          <w:b/>
        </w:rPr>
        <w:t>A</w:t>
      </w:r>
      <w:r w:rsidRPr="007D6AC0">
        <w:rPr>
          <w:b/>
        </w:rPr>
        <w:t>)</w:t>
      </w:r>
      <w:r w:rsidRPr="007D6AC0">
        <w:t xml:space="preserve"> Federally funded drug and alcohol abuse treatment programs governed by Federal Regulation 42, CFR 2, which may only be obtained in compliance with this federal regulation, and</w:t>
      </w:r>
    </w:p>
    <w:p w14:paraId="50FDA19E" w14:textId="77777777" w:rsidR="003663FD" w:rsidRPr="007D6AC0" w:rsidRDefault="00B41AAE" w:rsidP="00D36EA4">
      <w:pPr>
        <w:pStyle w:val="Paragraph"/>
        <w:spacing w:after="240"/>
      </w:pPr>
      <w:r w:rsidRPr="007D6AC0">
        <w:rPr>
          <w:b/>
        </w:rPr>
        <w:t>(</w:t>
      </w:r>
      <w:r w:rsidR="00460BE4" w:rsidRPr="007D6AC0">
        <w:rPr>
          <w:b/>
        </w:rPr>
        <w:t>B</w:t>
      </w:r>
      <w:r w:rsidRPr="007D6AC0">
        <w:rPr>
          <w:b/>
        </w:rPr>
        <w:t>)</w:t>
      </w:r>
      <w:r w:rsidRPr="007D6AC0">
        <w:t xml:space="preserve"> HIV-related information protected by ORS 433.045. </w:t>
      </w:r>
    </w:p>
    <w:p w14:paraId="2D2E1ACB" w14:textId="77777777" w:rsidR="003663FD" w:rsidRPr="007D6AC0" w:rsidRDefault="00B41AAE" w:rsidP="00DB3BA9">
      <w:pPr>
        <w:pStyle w:val="Subsection"/>
      </w:pPr>
      <w:r w:rsidRPr="007D6AC0">
        <w:rPr>
          <w:b/>
        </w:rPr>
        <w:lastRenderedPageBreak/>
        <w:t>(</w:t>
      </w:r>
      <w:r w:rsidR="00460BE4" w:rsidRPr="007D6AC0">
        <w:rPr>
          <w:b/>
        </w:rPr>
        <w:t>c</w:t>
      </w:r>
      <w:r w:rsidRPr="007D6AC0">
        <w:rPr>
          <w:b/>
        </w:rPr>
        <w:t>)</w:t>
      </w:r>
      <w:r w:rsidRPr="007D6AC0">
        <w:t xml:space="preserve"> Any medical provider must provide all relevant information to the director, </w:t>
      </w:r>
      <w:r w:rsidR="008436E7" w:rsidRPr="007D6AC0">
        <w:t xml:space="preserve">or </w:t>
      </w:r>
      <w:r w:rsidRPr="007D6AC0">
        <w:t xml:space="preserve">the insurer or </w:t>
      </w:r>
      <w:r w:rsidR="008436E7" w:rsidRPr="007D6AC0">
        <w:t>its</w:t>
      </w:r>
      <w:r w:rsidRPr="007D6AC0">
        <w:t xml:space="preserve"> representative upon presentation of a signed Form </w:t>
      </w:r>
      <w:hyperlink r:id="rId31" w:history="1">
        <w:r w:rsidRPr="007D6AC0">
          <w:rPr>
            <w:rStyle w:val="Hyperlink"/>
            <w:color w:val="auto"/>
          </w:rPr>
          <w:t>801</w:t>
        </w:r>
      </w:hyperlink>
      <w:r w:rsidRPr="007D6AC0">
        <w:t xml:space="preserve">, </w:t>
      </w:r>
      <w:hyperlink r:id="rId32" w:history="1">
        <w:r w:rsidRPr="007D6AC0">
          <w:rPr>
            <w:rStyle w:val="Hyperlink"/>
            <w:color w:val="auto"/>
          </w:rPr>
          <w:t>827</w:t>
        </w:r>
      </w:hyperlink>
      <w:r w:rsidRPr="007D6AC0">
        <w:t xml:space="preserve">, or </w:t>
      </w:r>
      <w:hyperlink r:id="rId33" w:history="1">
        <w:r w:rsidRPr="007D6AC0">
          <w:rPr>
            <w:rStyle w:val="Hyperlink"/>
            <w:color w:val="auto"/>
          </w:rPr>
          <w:t>2476</w:t>
        </w:r>
      </w:hyperlink>
      <w:r w:rsidRPr="007D6AC0">
        <w:t xml:space="preserve">. The insurer may print “Signature on file” on a release form as long as the insurer maintains a signed original. However, the medical provider may require </w:t>
      </w:r>
      <w:r w:rsidR="00DA5815" w:rsidRPr="007D6AC0">
        <w:t xml:space="preserve">a copy of </w:t>
      </w:r>
      <w:r w:rsidR="00546BCE" w:rsidRPr="007D6AC0">
        <w:t>the</w:t>
      </w:r>
      <w:r w:rsidRPr="007D6AC0">
        <w:t xml:space="preserve"> signed release form.</w:t>
      </w:r>
    </w:p>
    <w:p w14:paraId="5CC6A2E7" w14:textId="77777777" w:rsidR="003663FD" w:rsidRPr="007D6AC0" w:rsidRDefault="00B41AAE" w:rsidP="00DB3BA9">
      <w:pPr>
        <w:pStyle w:val="Subsection"/>
      </w:pPr>
      <w:r w:rsidRPr="007D6AC0">
        <w:rPr>
          <w:b/>
        </w:rPr>
        <w:t>(</w:t>
      </w:r>
      <w:r w:rsidR="00460BE4" w:rsidRPr="007D6AC0">
        <w:rPr>
          <w:b/>
        </w:rPr>
        <w:t>d</w:t>
      </w:r>
      <w:r w:rsidRPr="007D6AC0">
        <w:rPr>
          <w:b/>
        </w:rPr>
        <w:t>)</w:t>
      </w:r>
      <w:r w:rsidRPr="007D6AC0">
        <w:t xml:space="preserve"> The medical provider must respond within 14 days o</w:t>
      </w:r>
      <w:r w:rsidR="005134C5" w:rsidRPr="007D6AC0">
        <w:t>f receipt of</w:t>
      </w:r>
      <w:r w:rsidRPr="007D6AC0">
        <w:t xml:space="preserve"> </w:t>
      </w:r>
      <w:r w:rsidR="00D1561E" w:rsidRPr="007D6AC0">
        <w:t>a</w:t>
      </w:r>
      <w:r w:rsidRPr="007D6AC0">
        <w:t xml:space="preserve"> request for </w:t>
      </w:r>
      <w:r w:rsidR="002240CA" w:rsidRPr="007D6AC0">
        <w:t xml:space="preserve">progress reports, narrative reports, </w:t>
      </w:r>
      <w:r w:rsidR="00FB1B06" w:rsidRPr="007D6AC0">
        <w:t xml:space="preserve">diagnostic studies, </w:t>
      </w:r>
      <w:r w:rsidR="002240CA" w:rsidRPr="007D6AC0">
        <w:t xml:space="preserve">or </w:t>
      </w:r>
      <w:r w:rsidRPr="007D6AC0">
        <w:t>relevant medical records needed to review the efficacy</w:t>
      </w:r>
      <w:r w:rsidR="00D1561E" w:rsidRPr="007D6AC0">
        <w:t>, frequency, and necessity</w:t>
      </w:r>
      <w:r w:rsidRPr="007D6AC0">
        <w:t xml:space="preserve"> of medical treatment or medical services.</w:t>
      </w:r>
      <w:r w:rsidR="003646E0" w:rsidRPr="007D6AC0">
        <w:t xml:space="preserve"> </w:t>
      </w:r>
      <w:r w:rsidR="00075520" w:rsidRPr="007D6AC0">
        <w:t>Medical information relevant to a claim includes a past history of complaints or treatment of a condition similar to that presented in the claim or other conditions related to the same body part.</w:t>
      </w:r>
    </w:p>
    <w:p w14:paraId="4B646ADC" w14:textId="3C348432" w:rsidR="00B41AAE" w:rsidRPr="007D6AC0" w:rsidRDefault="00B41AAE" w:rsidP="00D36EA4">
      <w:pPr>
        <w:pStyle w:val="Subsection"/>
        <w:spacing w:after="120"/>
      </w:pPr>
      <w:r w:rsidRPr="007D6AC0">
        <w:rPr>
          <w:b/>
        </w:rPr>
        <w:t>(</w:t>
      </w:r>
      <w:r w:rsidR="00460BE4" w:rsidRPr="007D6AC0">
        <w:rPr>
          <w:b/>
        </w:rPr>
        <w:t>e</w:t>
      </w:r>
      <w:r w:rsidRPr="007D6AC0">
        <w:rPr>
          <w:b/>
        </w:rPr>
        <w:t>)</w:t>
      </w:r>
      <w:r w:rsidRPr="007D6AC0">
        <w:t xml:space="preserve"> </w:t>
      </w:r>
      <w:r w:rsidR="006D7B24" w:rsidRPr="007D6AC0">
        <w:t xml:space="preserve">Workers </w:t>
      </w:r>
      <w:r w:rsidRPr="007D6AC0">
        <w:t>or their representatives are entitled to copies of all medical and payment records</w:t>
      </w:r>
      <w:r w:rsidR="008436E7" w:rsidRPr="007D6AC0">
        <w:t>,</w:t>
      </w:r>
      <w:r w:rsidRPr="007D6AC0">
        <w:t xml:space="preserve"> which may include records from other medical providers. </w:t>
      </w:r>
      <w:r w:rsidR="001905D3" w:rsidRPr="007D6AC0">
        <w:t xml:space="preserve">Workers </w:t>
      </w:r>
      <w:r w:rsidRPr="007D6AC0">
        <w:t xml:space="preserve">or their representatives may request all or part of the record. These records should be requested from the insurer, but may also be obtained from medical providers. </w:t>
      </w:r>
      <w:r w:rsidR="006D7B24" w:rsidRPr="007D6AC0">
        <w:t xml:space="preserve">Insurers </w:t>
      </w:r>
      <w:r w:rsidR="00D22E04" w:rsidRPr="007D6AC0">
        <w:t>must respond to the workers</w:t>
      </w:r>
      <w:r w:rsidR="008E18A2" w:rsidRPr="007D6AC0">
        <w:t>’</w:t>
      </w:r>
      <w:r w:rsidR="00D22E04" w:rsidRPr="007D6AC0">
        <w:t xml:space="preserve"> or the</w:t>
      </w:r>
      <w:r w:rsidR="008E18A2" w:rsidRPr="007D6AC0">
        <w:t>ir</w:t>
      </w:r>
      <w:r w:rsidR="00D22E04" w:rsidRPr="007D6AC0">
        <w:t xml:space="preserve"> representatives</w:t>
      </w:r>
      <w:r w:rsidR="008E18A2" w:rsidRPr="007D6AC0">
        <w:t>’</w:t>
      </w:r>
      <w:r w:rsidR="00D22E04" w:rsidRPr="007D6AC0">
        <w:t xml:space="preserve"> request within the timeframes provided in OAR 436-060-0017(5). </w:t>
      </w:r>
      <w:r w:rsidR="000D7B0D" w:rsidRPr="007D6AC0">
        <w:t>Medical p</w:t>
      </w:r>
      <w:r w:rsidR="006D7B24" w:rsidRPr="007D6AC0">
        <w:t xml:space="preserve">roviders must respond within 14 days of receipt of a request from workers or their representatives for medical </w:t>
      </w:r>
      <w:r w:rsidR="00FE7EE4" w:rsidRPr="007D6AC0">
        <w:t>or</w:t>
      </w:r>
      <w:r w:rsidR="006D7B24" w:rsidRPr="007D6AC0">
        <w:t xml:space="preserve"> payment records. </w:t>
      </w:r>
      <w:r w:rsidRPr="007D6AC0">
        <w:t xml:space="preserve">A summary may substitute for the actual record only if the </w:t>
      </w:r>
      <w:r w:rsidR="001905D3" w:rsidRPr="007D6AC0">
        <w:t xml:space="preserve">worker </w:t>
      </w:r>
      <w:r w:rsidRPr="007D6AC0">
        <w:t>agrees to the substitution. The following records may be withheld:</w:t>
      </w:r>
    </w:p>
    <w:p w14:paraId="666445D2" w14:textId="77777777" w:rsidR="00B41AAE" w:rsidRPr="007D6AC0" w:rsidRDefault="00D84C0A" w:rsidP="00DB3BA9">
      <w:pPr>
        <w:pStyle w:val="Paragraph"/>
      </w:pPr>
      <w:r w:rsidRPr="007D6AC0">
        <w:rPr>
          <w:b/>
        </w:rPr>
        <w:t xml:space="preserve">(A) </w:t>
      </w:r>
      <w:r w:rsidR="00B41AAE" w:rsidRPr="007D6AC0">
        <w:t>Psychotherapy notes;</w:t>
      </w:r>
    </w:p>
    <w:p w14:paraId="2FD78991" w14:textId="77777777" w:rsidR="00B41AAE" w:rsidRPr="007D6AC0" w:rsidRDefault="00D84C0A" w:rsidP="00DB3BA9">
      <w:pPr>
        <w:pStyle w:val="Paragraph"/>
      </w:pPr>
      <w:r w:rsidRPr="007D6AC0">
        <w:rPr>
          <w:b/>
        </w:rPr>
        <w:t xml:space="preserve">(B) </w:t>
      </w:r>
      <w:r w:rsidR="00B41AAE" w:rsidRPr="007D6AC0">
        <w:t>Information compiled for use in a civil, criminal, or administrative action or proceeding;</w:t>
      </w:r>
    </w:p>
    <w:p w14:paraId="7AC55850" w14:textId="77777777" w:rsidR="00B41AAE" w:rsidRPr="007D6AC0" w:rsidRDefault="00D84C0A" w:rsidP="00DB3BA9">
      <w:pPr>
        <w:pStyle w:val="Paragraph"/>
      </w:pPr>
      <w:r w:rsidRPr="007D6AC0">
        <w:rPr>
          <w:b/>
        </w:rPr>
        <w:t xml:space="preserve">(C) </w:t>
      </w:r>
      <w:r w:rsidR="00B41AAE" w:rsidRPr="007D6AC0">
        <w:t>Other reasons specified by federal regulation; and</w:t>
      </w:r>
    </w:p>
    <w:p w14:paraId="7FD9F0B1" w14:textId="77777777" w:rsidR="003663FD" w:rsidRPr="007D6AC0" w:rsidRDefault="00D84C0A" w:rsidP="00D36EA4">
      <w:pPr>
        <w:pStyle w:val="Paragraph"/>
        <w:spacing w:after="240"/>
      </w:pPr>
      <w:r w:rsidRPr="007D6AC0">
        <w:rPr>
          <w:b/>
        </w:rPr>
        <w:t xml:space="preserve">(D) </w:t>
      </w:r>
      <w:r w:rsidR="00B41AAE" w:rsidRPr="007D6AC0">
        <w:t>Information that was obtained from someone other than a medical provider when the medical provider promised confidentiality and release of the information would likely reveal the source of the information.</w:t>
      </w:r>
    </w:p>
    <w:p w14:paraId="66F3AB69" w14:textId="77777777" w:rsidR="003663FD" w:rsidRPr="007D6AC0" w:rsidRDefault="00B41AAE" w:rsidP="00D36EA4">
      <w:pPr>
        <w:pStyle w:val="Subsection"/>
        <w:spacing w:after="360"/>
      </w:pPr>
      <w:r w:rsidRPr="007D6AC0">
        <w:rPr>
          <w:b/>
        </w:rPr>
        <w:t>(</w:t>
      </w:r>
      <w:r w:rsidR="00460BE4" w:rsidRPr="007D6AC0">
        <w:rPr>
          <w:b/>
        </w:rPr>
        <w:t>f</w:t>
      </w:r>
      <w:r w:rsidRPr="007D6AC0">
        <w:rPr>
          <w:b/>
        </w:rPr>
        <w:t>)</w:t>
      </w:r>
      <w:r w:rsidRPr="007D6AC0">
        <w:t xml:space="preserve"> A medical provider may charge the patient or </w:t>
      </w:r>
      <w:r w:rsidR="00DF227E" w:rsidRPr="007D6AC0">
        <w:t>the patient’s</w:t>
      </w:r>
      <w:r w:rsidRPr="007D6AC0">
        <w:t xml:space="preserve"> representative for copies at the rate specified in OAR 436-009-0060. A patient may not be denied summaries or copies of </w:t>
      </w:r>
      <w:r w:rsidR="00DF227E" w:rsidRPr="007D6AC0">
        <w:t>the patient’s</w:t>
      </w:r>
      <w:r w:rsidRPr="007D6AC0">
        <w:t xml:space="preserve"> medical records because of inability to pay.</w:t>
      </w:r>
    </w:p>
    <w:p w14:paraId="2D03D7C0" w14:textId="77777777" w:rsidR="00C01C56" w:rsidRPr="007D6AC0" w:rsidRDefault="00C01C56" w:rsidP="00D36EA4">
      <w:pPr>
        <w:pStyle w:val="Subsection"/>
        <w:spacing w:after="360"/>
      </w:pPr>
      <w:r w:rsidRPr="007D6AC0">
        <w:rPr>
          <w:b/>
        </w:rPr>
        <w:t xml:space="preserve">(g) </w:t>
      </w:r>
      <w:r w:rsidRPr="007D6AC0">
        <w:t>A medical provider is encouraged to discuss potential modified work duties with employers. However, a medical provider may not discuss medical treatments or diagnoses with employers</w:t>
      </w:r>
      <w:r w:rsidR="004141B6" w:rsidRPr="007D6AC0">
        <w:t>,</w:t>
      </w:r>
      <w:r w:rsidRPr="007D6AC0">
        <w:t xml:space="preserve"> or release medical records</w:t>
      </w:r>
      <w:r w:rsidR="004141B6" w:rsidRPr="007D6AC0">
        <w:t xml:space="preserve"> other than work release documentation, to employer representatives who are not directly responsible for claims processing responsibilities. This subsection does not relieve a medical provider from the requirements outlined in subsections (a) through (d) of this section</w:t>
      </w:r>
      <w:r w:rsidRPr="007D6AC0">
        <w:t>.</w:t>
      </w:r>
    </w:p>
    <w:p w14:paraId="0778BD37" w14:textId="77777777" w:rsidR="00B41AAE" w:rsidRPr="007D6AC0" w:rsidRDefault="00B41AAE" w:rsidP="001150F8">
      <w:pPr>
        <w:pStyle w:val="Heading2"/>
        <w:keepNext w:val="0"/>
        <w:widowControl w:val="0"/>
        <w:suppressLineNumbers/>
        <w:suppressAutoHyphens/>
      </w:pPr>
      <w:bookmarkStart w:id="193" w:name="_Toc152079602"/>
      <w:r w:rsidRPr="007D6AC0">
        <w:t>(</w:t>
      </w:r>
      <w:r w:rsidR="00460BE4" w:rsidRPr="007D6AC0">
        <w:t>5</w:t>
      </w:r>
      <w:r w:rsidRPr="007D6AC0">
        <w:t>) R</w:t>
      </w:r>
      <w:r w:rsidR="001065CF" w:rsidRPr="007D6AC0">
        <w:t xml:space="preserve">elease to </w:t>
      </w:r>
      <w:r w:rsidR="00BA0D7B" w:rsidRPr="007D6AC0">
        <w:t>R</w:t>
      </w:r>
      <w:r w:rsidRPr="007D6AC0">
        <w:t xml:space="preserve">eturn to </w:t>
      </w:r>
      <w:r w:rsidR="00BA0D7B" w:rsidRPr="007D6AC0">
        <w:t>W</w:t>
      </w:r>
      <w:r w:rsidRPr="007D6AC0">
        <w:t>ork</w:t>
      </w:r>
      <w:r w:rsidR="00704DE6" w:rsidRPr="007D6AC0">
        <w:t>.</w:t>
      </w:r>
      <w:bookmarkEnd w:id="193"/>
    </w:p>
    <w:p w14:paraId="3DFFA000" w14:textId="77777777" w:rsidR="003663FD" w:rsidRPr="007D6AC0" w:rsidRDefault="00B41AAE" w:rsidP="00DB3BA9">
      <w:pPr>
        <w:pStyle w:val="Subsection"/>
      </w:pPr>
      <w:r w:rsidRPr="007D6AC0">
        <w:rPr>
          <w:b/>
        </w:rPr>
        <w:lastRenderedPageBreak/>
        <w:t>(</w:t>
      </w:r>
      <w:r w:rsidR="00460BE4" w:rsidRPr="007D6AC0">
        <w:rPr>
          <w:b/>
        </w:rPr>
        <w:t>a</w:t>
      </w:r>
      <w:r w:rsidRPr="007D6AC0">
        <w:rPr>
          <w:b/>
        </w:rPr>
        <w:t>)</w:t>
      </w:r>
      <w:r w:rsidRPr="007D6AC0">
        <w:t xml:space="preserve"> </w:t>
      </w:r>
      <w:r w:rsidR="002C0254" w:rsidRPr="007D6AC0">
        <w:t>When requested by the insurer, t</w:t>
      </w:r>
      <w:r w:rsidRPr="007D6AC0">
        <w:t xml:space="preserve">he attending physician or authorized nurse practitioner must submit verification </w:t>
      </w:r>
      <w:r w:rsidR="002C0254" w:rsidRPr="007D6AC0">
        <w:t>that</w:t>
      </w:r>
      <w:r w:rsidRPr="007D6AC0">
        <w:t xml:space="preserve"> the patient’s medical limitations related to their ability to work </w:t>
      </w:r>
      <w:r w:rsidR="006F22A2" w:rsidRPr="007D6AC0">
        <w:t>result from an occupational injury or disease</w:t>
      </w:r>
      <w:r w:rsidRPr="007D6AC0">
        <w:t>. If the insurer requires the attending physician or authorized nurse practitioner to complete a release to return</w:t>
      </w:r>
      <w:r w:rsidR="00BA0D7B" w:rsidRPr="007D6AC0">
        <w:t>-</w:t>
      </w:r>
      <w:r w:rsidRPr="007D6AC0">
        <w:t>to</w:t>
      </w:r>
      <w:r w:rsidR="00BA0D7B" w:rsidRPr="007D6AC0">
        <w:t>-</w:t>
      </w:r>
      <w:r w:rsidRPr="007D6AC0">
        <w:t xml:space="preserve">work form, the insurer must use </w:t>
      </w:r>
      <w:hyperlink r:id="rId34" w:history="1">
        <w:r w:rsidRPr="007D6AC0">
          <w:rPr>
            <w:rStyle w:val="Hyperlink"/>
            <w:color w:val="auto"/>
          </w:rPr>
          <w:t>Form 3245</w:t>
        </w:r>
      </w:hyperlink>
      <w:r w:rsidRPr="007D6AC0">
        <w:t>.</w:t>
      </w:r>
    </w:p>
    <w:p w14:paraId="12AA029C" w14:textId="77777777" w:rsidR="003663FD" w:rsidRPr="007D6AC0" w:rsidRDefault="00B41AAE" w:rsidP="00D36EA4">
      <w:pPr>
        <w:pStyle w:val="Subsection"/>
        <w:spacing w:after="360"/>
      </w:pPr>
      <w:r w:rsidRPr="007D6AC0">
        <w:rPr>
          <w:b/>
        </w:rPr>
        <w:t>(</w:t>
      </w:r>
      <w:r w:rsidR="00460BE4" w:rsidRPr="007D6AC0">
        <w:rPr>
          <w:b/>
        </w:rPr>
        <w:t>b</w:t>
      </w:r>
      <w:r w:rsidRPr="007D6AC0">
        <w:rPr>
          <w:b/>
        </w:rPr>
        <w:t>)</w:t>
      </w:r>
      <w:r w:rsidRPr="007D6AC0">
        <w:t xml:space="preserve"> The attending physician or authorized nurse practitioner must advise the patient, and within five days</w:t>
      </w:r>
      <w:r w:rsidR="001065CF" w:rsidRPr="007D6AC0">
        <w:t>,</w:t>
      </w:r>
      <w:r w:rsidRPr="007D6AC0">
        <w:t xml:space="preserve"> provide the insurer written notice of the date the patient is released to retu</w:t>
      </w:r>
      <w:r w:rsidR="001065CF" w:rsidRPr="007D6AC0">
        <w:t>rn to regular or modified work.</w:t>
      </w:r>
    </w:p>
    <w:p w14:paraId="1F32CFA6" w14:textId="77777777" w:rsidR="00B41AAE" w:rsidRPr="007D6AC0" w:rsidRDefault="00B41AAE" w:rsidP="00637469">
      <w:pPr>
        <w:pStyle w:val="Heading2"/>
        <w:keepNext w:val="0"/>
        <w:widowControl w:val="0"/>
        <w:suppressLineNumbers/>
        <w:suppressAutoHyphens/>
      </w:pPr>
      <w:bookmarkStart w:id="194" w:name="_Toc152079603"/>
      <w:r w:rsidRPr="007D6AC0">
        <w:t>(</w:t>
      </w:r>
      <w:r w:rsidR="00460BE4" w:rsidRPr="007D6AC0">
        <w:t>6</w:t>
      </w:r>
      <w:r w:rsidRPr="007D6AC0">
        <w:t xml:space="preserve">) </w:t>
      </w:r>
      <w:r w:rsidR="00D02C6F" w:rsidRPr="007D6AC0">
        <w:t>Temporary Disability</w:t>
      </w:r>
      <w:r w:rsidRPr="007D6AC0">
        <w:t xml:space="preserve"> and </w:t>
      </w:r>
      <w:r w:rsidR="00BA0D7B" w:rsidRPr="007D6AC0">
        <w:t>M</w:t>
      </w:r>
      <w:r w:rsidRPr="007D6AC0">
        <w:t xml:space="preserve">edically </w:t>
      </w:r>
      <w:r w:rsidR="00BA0D7B" w:rsidRPr="007D6AC0">
        <w:t>S</w:t>
      </w:r>
      <w:r w:rsidRPr="007D6AC0">
        <w:t>tationary</w:t>
      </w:r>
      <w:r w:rsidR="00532AF3" w:rsidRPr="007D6AC0">
        <w:t>.</w:t>
      </w:r>
      <w:bookmarkEnd w:id="194"/>
    </w:p>
    <w:p w14:paraId="7B54D6E3" w14:textId="77777777" w:rsidR="002C0A1E" w:rsidRPr="007D6AC0" w:rsidRDefault="00B41AAE" w:rsidP="00637469">
      <w:pPr>
        <w:pStyle w:val="Subsection"/>
        <w:spacing w:after="120"/>
      </w:pPr>
      <w:r w:rsidRPr="007D6AC0">
        <w:rPr>
          <w:b/>
        </w:rPr>
        <w:t>(</w:t>
      </w:r>
      <w:r w:rsidR="00460BE4" w:rsidRPr="007D6AC0">
        <w:rPr>
          <w:b/>
        </w:rPr>
        <w:t>a</w:t>
      </w:r>
      <w:r w:rsidRPr="007D6AC0">
        <w:rPr>
          <w:b/>
        </w:rPr>
        <w:t>)</w:t>
      </w:r>
      <w:r w:rsidRPr="007D6AC0">
        <w:t xml:space="preserve"> When </w:t>
      </w:r>
      <w:r w:rsidR="00D02C6F" w:rsidRPr="007D6AC0">
        <w:t>temporary disability</w:t>
      </w:r>
      <w:r w:rsidRPr="007D6AC0">
        <w:t xml:space="preserve"> is authorized by the attending physician or authorized nurse practitioner, the insurer may require progress reports every 15 days. Chart notes may be sufficient to satisfy this requirement. If more information is required, the insurer may request a brief or complete narrative report.</w:t>
      </w:r>
      <w:r w:rsidR="00016FC8" w:rsidRPr="007D6AC0">
        <w:t xml:space="preserve"> </w:t>
      </w:r>
    </w:p>
    <w:p w14:paraId="00C4BC87" w14:textId="77777777" w:rsidR="003663FD" w:rsidRPr="007D6AC0" w:rsidRDefault="00016FC8" w:rsidP="008271F7">
      <w:pPr>
        <w:pStyle w:val="Subsection"/>
      </w:pPr>
      <w:r w:rsidRPr="007D6AC0">
        <w:t>The provider must submit a requested progress report or narrative report within 14 days of receiving the insurer’s request.</w:t>
      </w:r>
      <w:r w:rsidR="00B41AAE" w:rsidRPr="007D6AC0">
        <w:t xml:space="preserve"> </w:t>
      </w:r>
      <w:r w:rsidR="00764106" w:rsidRPr="007D6AC0">
        <w:t>If the medical provider fails to provide information under this rule within 14 days of receiving a request sent by fax or certified mail, penalties under OAR 436-010-0340 may be imposed.</w:t>
      </w:r>
    </w:p>
    <w:p w14:paraId="1681367A" w14:textId="77777777" w:rsidR="00B41AAE" w:rsidRPr="007D6AC0" w:rsidRDefault="00B41AAE" w:rsidP="00D36EA4">
      <w:pPr>
        <w:pStyle w:val="Subsection"/>
        <w:spacing w:after="120"/>
      </w:pPr>
      <w:r w:rsidRPr="007D6AC0">
        <w:rPr>
          <w:b/>
        </w:rPr>
        <w:t>(</w:t>
      </w:r>
      <w:r w:rsidR="00460BE4" w:rsidRPr="007D6AC0">
        <w:rPr>
          <w:b/>
        </w:rPr>
        <w:t>b</w:t>
      </w:r>
      <w:r w:rsidRPr="007D6AC0">
        <w:rPr>
          <w:b/>
        </w:rPr>
        <w:t>)</w:t>
      </w:r>
      <w:r w:rsidRPr="007D6AC0">
        <w:t xml:space="preserve"> </w:t>
      </w:r>
      <w:r w:rsidR="00804C69" w:rsidRPr="007D6AC0">
        <w:t>The attending physician or authorized nurse practitioner must, if known, inform the patient and the insurer of the following and include it in each progress report:</w:t>
      </w:r>
      <w:r w:rsidRPr="007D6AC0">
        <w:t xml:space="preserve"> </w:t>
      </w:r>
    </w:p>
    <w:p w14:paraId="761398F8" w14:textId="77777777" w:rsidR="00B41AAE" w:rsidRPr="007D6AC0" w:rsidRDefault="00D84C0A" w:rsidP="00DB3BA9">
      <w:pPr>
        <w:pStyle w:val="Paragraph"/>
      </w:pPr>
      <w:r w:rsidRPr="007D6AC0">
        <w:rPr>
          <w:b/>
        </w:rPr>
        <w:t xml:space="preserve">(A) </w:t>
      </w:r>
      <w:r w:rsidR="00B41AAE" w:rsidRPr="007D6AC0">
        <w:t xml:space="preserve">The anticipated date of release to work; </w:t>
      </w:r>
    </w:p>
    <w:p w14:paraId="68E065B4" w14:textId="77777777" w:rsidR="00B41AAE" w:rsidRPr="007D6AC0" w:rsidRDefault="00D84C0A" w:rsidP="00DB3BA9">
      <w:pPr>
        <w:pStyle w:val="Paragraph"/>
      </w:pPr>
      <w:r w:rsidRPr="007D6AC0">
        <w:rPr>
          <w:b/>
        </w:rPr>
        <w:t xml:space="preserve">(B) </w:t>
      </w:r>
      <w:r w:rsidR="00B41AAE" w:rsidRPr="007D6AC0">
        <w:t xml:space="preserve">The anticipated date the patient will become medically stationary; </w:t>
      </w:r>
    </w:p>
    <w:p w14:paraId="03AA9983" w14:textId="77777777" w:rsidR="00B41AAE" w:rsidRPr="007D6AC0" w:rsidRDefault="00D84C0A" w:rsidP="00DB3BA9">
      <w:pPr>
        <w:pStyle w:val="Paragraph"/>
      </w:pPr>
      <w:r w:rsidRPr="007D6AC0">
        <w:rPr>
          <w:b/>
        </w:rPr>
        <w:t xml:space="preserve">(C) </w:t>
      </w:r>
      <w:r w:rsidR="00B41AAE" w:rsidRPr="007D6AC0">
        <w:t xml:space="preserve">The next appointment date; and </w:t>
      </w:r>
    </w:p>
    <w:p w14:paraId="42CFF861" w14:textId="77777777" w:rsidR="003663FD" w:rsidRPr="007D6AC0" w:rsidRDefault="00D84C0A" w:rsidP="00D36EA4">
      <w:pPr>
        <w:pStyle w:val="Paragraph"/>
        <w:spacing w:after="240"/>
      </w:pPr>
      <w:r w:rsidRPr="007D6AC0">
        <w:rPr>
          <w:b/>
        </w:rPr>
        <w:t xml:space="preserve">(D) </w:t>
      </w:r>
      <w:r w:rsidR="00B41AAE" w:rsidRPr="007D6AC0">
        <w:t xml:space="preserve">The patient’s medical limitations. </w:t>
      </w:r>
    </w:p>
    <w:p w14:paraId="3F786726" w14:textId="77777777" w:rsidR="00E955F9" w:rsidRPr="007D6AC0" w:rsidRDefault="00B9644C" w:rsidP="00DB3BA9">
      <w:pPr>
        <w:pStyle w:val="Subsection"/>
      </w:pPr>
      <w:r w:rsidRPr="007D6AC0">
        <w:rPr>
          <w:b/>
        </w:rPr>
        <w:t xml:space="preserve">(c) </w:t>
      </w:r>
      <w:r w:rsidR="00B41AAE" w:rsidRPr="007D6AC0">
        <w:t>The insurer must not consider the anticipated date of becoming medically stationary as a date of release to return to work.</w:t>
      </w:r>
      <w:r w:rsidR="001F31B3" w:rsidRPr="007D6AC0">
        <w:t xml:space="preserve"> </w:t>
      </w:r>
    </w:p>
    <w:p w14:paraId="0919E258" w14:textId="77777777" w:rsidR="003663FD" w:rsidRPr="007D6AC0" w:rsidRDefault="00B41AAE" w:rsidP="00D36EA4">
      <w:pPr>
        <w:pStyle w:val="Subsection"/>
        <w:spacing w:after="360"/>
      </w:pPr>
      <w:r w:rsidRPr="007D6AC0">
        <w:rPr>
          <w:b/>
          <w:bCs/>
        </w:rPr>
        <w:t>(</w:t>
      </w:r>
      <w:r w:rsidR="00B9644C" w:rsidRPr="007D6AC0">
        <w:rPr>
          <w:b/>
          <w:bCs/>
        </w:rPr>
        <w:t>d</w:t>
      </w:r>
      <w:r w:rsidRPr="007D6AC0">
        <w:rPr>
          <w:b/>
          <w:bCs/>
        </w:rPr>
        <w:t>)</w:t>
      </w:r>
      <w:r w:rsidRPr="007D6AC0">
        <w:rPr>
          <w:bCs/>
        </w:rPr>
        <w:t xml:space="preserve"> The attending physician or authorized nurse practitioner must notify the patient, insurer, and all other </w:t>
      </w:r>
      <w:r w:rsidR="00216FE9" w:rsidRPr="007D6AC0">
        <w:rPr>
          <w:bCs/>
        </w:rPr>
        <w:t xml:space="preserve">medical </w:t>
      </w:r>
      <w:r w:rsidRPr="007D6AC0">
        <w:rPr>
          <w:bCs/>
        </w:rPr>
        <w:t xml:space="preserve">providers involved in the patient’s treatment when the patient is determined medically stationary and whether the patient is released to any kind of work. The medically stationary date must be the date of </w:t>
      </w:r>
      <w:r w:rsidR="000018E9" w:rsidRPr="007D6AC0">
        <w:rPr>
          <w:bCs/>
        </w:rPr>
        <w:t>the</w:t>
      </w:r>
      <w:r w:rsidRPr="007D6AC0">
        <w:rPr>
          <w:bCs/>
        </w:rPr>
        <w:t xml:space="preserve"> exam and not a projected date. </w:t>
      </w:r>
    </w:p>
    <w:p w14:paraId="410CECA9" w14:textId="77777777" w:rsidR="00175BF6" w:rsidRPr="007D6AC0" w:rsidRDefault="00192170" w:rsidP="001150F8">
      <w:pPr>
        <w:pStyle w:val="Heading2"/>
        <w:keepNext w:val="0"/>
        <w:widowControl w:val="0"/>
        <w:suppressLineNumbers/>
        <w:suppressAutoHyphens/>
      </w:pPr>
      <w:bookmarkStart w:id="195" w:name="_Toc152079604"/>
      <w:r w:rsidRPr="007D6AC0">
        <w:t>(</w:t>
      </w:r>
      <w:r w:rsidR="00460BE4" w:rsidRPr="007D6AC0">
        <w:t>7</w:t>
      </w:r>
      <w:r w:rsidRPr="007D6AC0">
        <w:t>) Consultations</w:t>
      </w:r>
      <w:r w:rsidR="0047689B" w:rsidRPr="007D6AC0">
        <w:t>.</w:t>
      </w:r>
      <w:bookmarkEnd w:id="195"/>
      <w:r w:rsidR="0004227E" w:rsidRPr="007D6AC0">
        <w:t xml:space="preserve"> </w:t>
      </w:r>
    </w:p>
    <w:p w14:paraId="27DFED0F" w14:textId="77777777" w:rsidR="00B41AAE" w:rsidRPr="007D6AC0" w:rsidRDefault="00B41AAE" w:rsidP="00D36EA4">
      <w:pPr>
        <w:pStyle w:val="Section"/>
        <w:spacing w:after="120"/>
      </w:pPr>
      <w:r w:rsidRPr="007D6AC0">
        <w:t>When the attending physician, authorized nurse practitioner, or the MCO requests a consultation with a medical provider regarding conditions related to an accepted claim:</w:t>
      </w:r>
      <w:r w:rsidR="001F31B3" w:rsidRPr="007D6AC0">
        <w:t xml:space="preserve"> </w:t>
      </w:r>
    </w:p>
    <w:p w14:paraId="54960DDF" w14:textId="77777777" w:rsidR="003663FD" w:rsidRPr="007D6AC0" w:rsidRDefault="00B9644C" w:rsidP="00DB3BA9">
      <w:pPr>
        <w:pStyle w:val="Subsection"/>
      </w:pPr>
      <w:r w:rsidRPr="007D6AC0">
        <w:rPr>
          <w:b/>
        </w:rPr>
        <w:t xml:space="preserve">(a) </w:t>
      </w:r>
      <w:r w:rsidR="00B41AAE" w:rsidRPr="007D6AC0">
        <w:t>The attending physician, authorized nurse practitioner, or the MCO must promptly notify the insurer of the request for the consultation</w:t>
      </w:r>
      <w:r w:rsidR="002B4C08" w:rsidRPr="007D6AC0">
        <w:t xml:space="preserve"> and provide the consultant with all </w:t>
      </w:r>
      <w:r w:rsidR="002B4C08" w:rsidRPr="007D6AC0">
        <w:lastRenderedPageBreak/>
        <w:t>relevant medical records.</w:t>
      </w:r>
      <w:r w:rsidR="001F31B3" w:rsidRPr="007D6AC0">
        <w:t xml:space="preserve"> </w:t>
      </w:r>
      <w:r w:rsidR="002B4C08" w:rsidRPr="007D6AC0">
        <w:t xml:space="preserve">However, if </w:t>
      </w:r>
      <w:r w:rsidR="00B41AAE" w:rsidRPr="007D6AC0">
        <w:t xml:space="preserve">the consultation is for diagnostic studies performed by radiologists </w:t>
      </w:r>
      <w:r w:rsidR="00DF4134" w:rsidRPr="007D6AC0">
        <w:t>or</w:t>
      </w:r>
      <w:r w:rsidR="00B41AAE" w:rsidRPr="007D6AC0">
        <w:t xml:space="preserve"> pathologists,</w:t>
      </w:r>
      <w:r w:rsidR="002B4C08" w:rsidRPr="007D6AC0">
        <w:t xml:space="preserve"> no such notification is required</w:t>
      </w:r>
      <w:r w:rsidR="00B41AAE" w:rsidRPr="007D6AC0">
        <w:t xml:space="preserve">. </w:t>
      </w:r>
    </w:p>
    <w:p w14:paraId="1B9F1169" w14:textId="77777777" w:rsidR="00255094" w:rsidRPr="007D6AC0" w:rsidRDefault="00B9644C" w:rsidP="00DB3BA9">
      <w:pPr>
        <w:pStyle w:val="Subsection"/>
      </w:pPr>
      <w:r w:rsidRPr="007D6AC0">
        <w:rPr>
          <w:b/>
        </w:rPr>
        <w:t xml:space="preserve">(b) </w:t>
      </w:r>
      <w:r w:rsidR="00B41AAE" w:rsidRPr="007D6AC0">
        <w:t xml:space="preserve">The consultant must submit a copy of the consultation report to the insurer and the attending physician, authorized nurse practitioner, or MCO within 10 days of the date of the exam or chart review. The consultation fee includes the fee for this report. </w:t>
      </w:r>
      <w:r w:rsidR="00DB3BA9" w:rsidRPr="007D6AC0">
        <w:br/>
      </w:r>
    </w:p>
    <w:p w14:paraId="406BA41D" w14:textId="77777777" w:rsidR="001B4D18" w:rsidRPr="007D6AC0" w:rsidRDefault="001B4D18" w:rsidP="00FB2C20">
      <w:pPr>
        <w:pStyle w:val="Hist"/>
        <w:suppressLineNumbers/>
        <w:suppressAutoHyphens/>
        <w:rPr>
          <w:color w:val="auto"/>
        </w:rPr>
      </w:pPr>
      <w:r w:rsidRPr="007D6AC0">
        <w:rPr>
          <w:b/>
          <w:color w:val="auto"/>
        </w:rPr>
        <w:t>Stat. Auth</w:t>
      </w:r>
      <w:r w:rsidRPr="007D6AC0">
        <w:rPr>
          <w:color w:val="auto"/>
        </w:rPr>
        <w:t>: ORS 656.726(4)</w:t>
      </w:r>
    </w:p>
    <w:p w14:paraId="7C83C47F" w14:textId="77777777" w:rsidR="001B4D18" w:rsidRPr="007D6AC0" w:rsidRDefault="001B4D18" w:rsidP="00FB2C20">
      <w:pPr>
        <w:pStyle w:val="Hist"/>
        <w:suppressLineNumbers/>
        <w:suppressAutoHyphens/>
        <w:rPr>
          <w:color w:val="auto"/>
        </w:rPr>
      </w:pPr>
      <w:r w:rsidRPr="007D6AC0">
        <w:rPr>
          <w:b/>
          <w:color w:val="auto"/>
        </w:rPr>
        <w:t>Stat. Implemented:</w:t>
      </w:r>
      <w:r w:rsidRPr="007D6AC0">
        <w:rPr>
          <w:color w:val="auto"/>
        </w:rPr>
        <w:t xml:space="preserve"> ORS 656.245, 656.252, 656.254</w:t>
      </w:r>
    </w:p>
    <w:p w14:paraId="661645C7" w14:textId="77777777" w:rsidR="00E65662" w:rsidRPr="007D6AC0" w:rsidRDefault="001B4D18" w:rsidP="00C343CE">
      <w:pPr>
        <w:pStyle w:val="Hist"/>
        <w:suppressLineNumbers/>
        <w:suppressAutoHyphens/>
        <w:rPr>
          <w:color w:val="auto"/>
        </w:rPr>
      </w:pPr>
      <w:r w:rsidRPr="007D6AC0">
        <w:rPr>
          <w:b/>
          <w:color w:val="auto"/>
        </w:rPr>
        <w:t xml:space="preserve">Hist: </w:t>
      </w:r>
      <w:r w:rsidR="001D5417" w:rsidRPr="007D6AC0">
        <w:rPr>
          <w:color w:val="auto"/>
        </w:rPr>
        <w:t>Amended 3/11/19 as Admin. Order 19-062</w:t>
      </w:r>
      <w:r w:rsidR="002D27A7" w:rsidRPr="007D6AC0">
        <w:rPr>
          <w:color w:val="auto"/>
        </w:rPr>
        <w:t>, eff.4/1/19</w:t>
      </w:r>
    </w:p>
    <w:p w14:paraId="7F7FD70E" w14:textId="77777777" w:rsidR="00551817" w:rsidRPr="007D6AC0" w:rsidRDefault="00DF227E" w:rsidP="00551817">
      <w:pPr>
        <w:pStyle w:val="Hist"/>
        <w:rPr>
          <w:color w:val="auto"/>
        </w:rPr>
      </w:pPr>
      <w:r w:rsidRPr="007D6AC0">
        <w:rPr>
          <w:color w:val="auto"/>
        </w:rPr>
        <w:t>Amended 6/13/22 as Admin. Order 22-054, eff. 7/1/22</w:t>
      </w:r>
    </w:p>
    <w:p w14:paraId="666A2646" w14:textId="77777777" w:rsidR="00DF227E" w:rsidRPr="007D6AC0" w:rsidRDefault="00551817" w:rsidP="00551817">
      <w:pPr>
        <w:pStyle w:val="Hist"/>
        <w:suppressLineNumbers/>
        <w:suppressAutoHyphens/>
        <w:rPr>
          <w:color w:val="auto"/>
        </w:rPr>
      </w:pPr>
      <w:r w:rsidRPr="007D6AC0">
        <w:rPr>
          <w:color w:val="auto"/>
        </w:rPr>
        <w:t xml:space="preserve">Amended </w:t>
      </w:r>
      <w:r w:rsidR="005C57F8" w:rsidRPr="007D6AC0">
        <w:rPr>
          <w:color w:val="auto"/>
        </w:rPr>
        <w:t>3/9/23</w:t>
      </w:r>
      <w:r w:rsidRPr="007D6AC0">
        <w:rPr>
          <w:color w:val="auto"/>
        </w:rPr>
        <w:t xml:space="preserve"> as Admin. Order 23-</w:t>
      </w:r>
      <w:r w:rsidR="00CE1A89" w:rsidRPr="007D6AC0">
        <w:rPr>
          <w:color w:val="auto"/>
        </w:rPr>
        <w:t>051</w:t>
      </w:r>
      <w:r w:rsidRPr="007D6AC0">
        <w:rPr>
          <w:color w:val="auto"/>
        </w:rPr>
        <w:t xml:space="preserve">, eff. </w:t>
      </w:r>
      <w:r w:rsidR="00CE1A89" w:rsidRPr="007D6AC0">
        <w:rPr>
          <w:color w:val="auto"/>
        </w:rPr>
        <w:t>4/1/23</w:t>
      </w:r>
    </w:p>
    <w:p w14:paraId="1A74ABF0" w14:textId="7D367DED" w:rsidR="004D0E2C" w:rsidRPr="00031E53" w:rsidRDefault="004D0E2C" w:rsidP="004D0E2C">
      <w:pPr>
        <w:pStyle w:val="Hist"/>
        <w:suppressLineNumbers/>
        <w:suppressAutoHyphens/>
        <w:rPr>
          <w:color w:val="auto"/>
        </w:rPr>
      </w:pPr>
      <w:r w:rsidRPr="00031E53">
        <w:rPr>
          <w:color w:val="auto"/>
        </w:rPr>
        <w:t>Amended 3/5/24 as Admin. Order 24-051, eff. 4/1/24</w:t>
      </w:r>
    </w:p>
    <w:p w14:paraId="114B44BE" w14:textId="77777777" w:rsidR="00C82700" w:rsidRPr="007D6AC0" w:rsidRDefault="000C1DC3" w:rsidP="00FB2C20">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35" w:history="1">
        <w:r w:rsidRPr="007D6AC0">
          <w:rPr>
            <w:rStyle w:val="Hyperlink"/>
            <w:color w:val="auto"/>
          </w:rPr>
          <w:t>https://wcd.oregon.gov/laws/Documents/Rule_history/436_history.pdf</w:t>
        </w:r>
      </w:hyperlink>
      <w:r w:rsidRPr="007D6AC0">
        <w:rPr>
          <w:color w:val="auto"/>
        </w:rPr>
        <w:t>.</w:t>
      </w:r>
    </w:p>
    <w:p w14:paraId="0F98E36D" w14:textId="77777777" w:rsidR="00166187" w:rsidRPr="007D6AC0" w:rsidRDefault="00166187" w:rsidP="00166187">
      <w:pPr>
        <w:pStyle w:val="Heading1"/>
        <w:keepNext w:val="0"/>
        <w:widowControl w:val="0"/>
        <w:suppressLineNumbers/>
        <w:tabs>
          <w:tab w:val="left" w:pos="1800"/>
        </w:tabs>
        <w:suppressAutoHyphens/>
        <w:spacing w:before="360"/>
      </w:pPr>
      <w:bookmarkStart w:id="196" w:name="_Toc65664786"/>
      <w:bookmarkStart w:id="197" w:name="_Toc152079605"/>
      <w:bookmarkStart w:id="198" w:name="_Toc492470256"/>
      <w:bookmarkStart w:id="199" w:name="_Toc66528514"/>
      <w:bookmarkStart w:id="200" w:name="_Toc169344663"/>
      <w:bookmarkStart w:id="201" w:name="_Toc181773436"/>
      <w:bookmarkStart w:id="202" w:name="_Toc231196493"/>
      <w:bookmarkStart w:id="203" w:name="_Toc263170489"/>
      <w:bookmarkStart w:id="204" w:name="_Toc302635198"/>
      <w:bookmarkStart w:id="205" w:name="_Toc66528515"/>
      <w:bookmarkStart w:id="206" w:name="_Toc169344664"/>
      <w:bookmarkStart w:id="207" w:name="_Toc181773437"/>
      <w:bookmarkStart w:id="208" w:name="_Toc231196494"/>
      <w:bookmarkStart w:id="209" w:name="_Toc263170490"/>
      <w:bookmarkStart w:id="210" w:name="_Toc377453197"/>
      <w:bookmarkEnd w:id="2"/>
      <w:bookmarkEnd w:id="3"/>
      <w:bookmarkEnd w:id="4"/>
      <w:bookmarkEnd w:id="5"/>
      <w:bookmarkEnd w:id="6"/>
      <w:bookmarkEnd w:id="7"/>
      <w:bookmarkEnd w:id="8"/>
      <w:bookmarkEnd w:id="9"/>
      <w:bookmarkEnd w:id="10"/>
      <w:bookmarkEnd w:id="11"/>
      <w:bookmarkEnd w:id="12"/>
      <w:r w:rsidRPr="007D6AC0">
        <w:rPr>
          <w:rStyle w:val="Footrule"/>
          <w:szCs w:val="24"/>
        </w:rPr>
        <w:t>436-010-0241</w:t>
      </w:r>
      <w:r w:rsidRPr="007D6AC0">
        <w:tab/>
        <w:t>Form 827, Worker’s and Health Care Provider’s Report for Workers’ Compensation Claims</w:t>
      </w:r>
      <w:bookmarkEnd w:id="196"/>
      <w:bookmarkEnd w:id="197"/>
    </w:p>
    <w:p w14:paraId="77597B20" w14:textId="77777777" w:rsidR="00166187" w:rsidRPr="007D6AC0" w:rsidRDefault="00166187" w:rsidP="00166187">
      <w:pPr>
        <w:pStyle w:val="Heading2"/>
        <w:keepNext w:val="0"/>
        <w:widowControl w:val="0"/>
        <w:suppressLineNumbers/>
        <w:suppressAutoHyphens/>
        <w:rPr>
          <w:szCs w:val="24"/>
        </w:rPr>
      </w:pPr>
      <w:bookmarkStart w:id="211" w:name="_Toc492470238"/>
      <w:bookmarkStart w:id="212" w:name="_Toc65664787"/>
      <w:bookmarkStart w:id="213" w:name="_Toc152079606"/>
      <w:r w:rsidRPr="007D6AC0">
        <w:rPr>
          <w:szCs w:val="24"/>
        </w:rPr>
        <w:t>(1) First Visit.</w:t>
      </w:r>
      <w:bookmarkEnd w:id="211"/>
      <w:bookmarkEnd w:id="212"/>
      <w:bookmarkEnd w:id="213"/>
    </w:p>
    <w:p w14:paraId="3ED5731C" w14:textId="77777777" w:rsidR="00166187" w:rsidRPr="007D6AC0" w:rsidRDefault="00166187" w:rsidP="00166187">
      <w:pPr>
        <w:pStyle w:val="Subsection"/>
      </w:pPr>
      <w:r w:rsidRPr="007D6AC0">
        <w:rPr>
          <w:b/>
        </w:rPr>
        <w:t>(a)</w:t>
      </w:r>
      <w:r w:rsidRPr="007D6AC0">
        <w:t xml:space="preserve"> When the patient has filed an initial claim or wants to file an initial claim, the patient and the first medical service provider must complete and sign </w:t>
      </w:r>
      <w:hyperlink r:id="rId36" w:history="1">
        <w:r w:rsidRPr="007D6AC0">
          <w:rPr>
            <w:rStyle w:val="Hyperlink"/>
            <w:color w:val="auto"/>
          </w:rPr>
          <w:t>Form 827</w:t>
        </w:r>
      </w:hyperlink>
      <w:r w:rsidRPr="007D6AC0">
        <w:t>. The provider must send the form to the insurer no later than 72 hours after the patient’s first visit. Saturdays, Sundays, and legal holidays are not counted in the 72-hour period. Legal holidays are those listed in ORS 187.010 and 187.020.</w:t>
      </w:r>
    </w:p>
    <w:p w14:paraId="1DADD603" w14:textId="77777777" w:rsidR="00166187" w:rsidRPr="007D6AC0" w:rsidRDefault="00166187" w:rsidP="00166187">
      <w:pPr>
        <w:pStyle w:val="Subsection"/>
        <w:spacing w:after="360"/>
      </w:pPr>
      <w:r w:rsidRPr="007D6AC0">
        <w:rPr>
          <w:b/>
        </w:rPr>
        <w:t>(b)</w:t>
      </w:r>
      <w:r w:rsidRPr="007D6AC0">
        <w:t xml:space="preserve"> </w:t>
      </w:r>
      <w:hyperlink r:id="rId37" w:history="1">
        <w:r w:rsidRPr="007D6AC0">
          <w:rPr>
            <w:rStyle w:val="Hyperlink"/>
            <w:color w:val="auto"/>
          </w:rPr>
          <w:t>Form 3283</w:t>
        </w:r>
      </w:hyperlink>
      <w:r w:rsidRPr="007D6AC0">
        <w:t xml:space="preserve"> ("A Guide for Workers Recently Hurt on the Job") is included with </w:t>
      </w:r>
      <w:hyperlink r:id="rId38" w:history="1">
        <w:r w:rsidRPr="007D6AC0">
          <w:rPr>
            <w:rStyle w:val="Hyperlink"/>
            <w:color w:val="auto"/>
          </w:rPr>
          <w:t>Form 827</w:t>
        </w:r>
      </w:hyperlink>
      <w:r w:rsidRPr="007D6AC0">
        <w:t xml:space="preserve">. All medical service providers must give a copy of </w:t>
      </w:r>
      <w:hyperlink r:id="rId39" w:history="1">
        <w:r w:rsidRPr="007D6AC0">
          <w:rPr>
            <w:rStyle w:val="Hyperlink"/>
            <w:color w:val="auto"/>
          </w:rPr>
          <w:t>Form 3283</w:t>
        </w:r>
      </w:hyperlink>
      <w:r w:rsidRPr="007D6AC0">
        <w:t xml:space="preserve"> and </w:t>
      </w:r>
      <w:hyperlink r:id="rId40" w:history="1">
        <w:r w:rsidRPr="007D6AC0">
          <w:rPr>
            <w:rStyle w:val="Hyperlink"/>
            <w:color w:val="auto"/>
          </w:rPr>
          <w:t>Form 827</w:t>
        </w:r>
      </w:hyperlink>
      <w:r w:rsidRPr="007D6AC0">
        <w:t xml:space="preserve"> to the patient.</w:t>
      </w:r>
    </w:p>
    <w:p w14:paraId="30F7E697" w14:textId="77777777" w:rsidR="00166187" w:rsidRPr="007D6AC0" w:rsidRDefault="00166187" w:rsidP="00166187">
      <w:pPr>
        <w:pStyle w:val="Heading2"/>
        <w:keepNext w:val="0"/>
        <w:widowControl w:val="0"/>
        <w:suppressLineNumbers/>
        <w:suppressAutoHyphens/>
        <w:rPr>
          <w:szCs w:val="24"/>
        </w:rPr>
      </w:pPr>
      <w:bookmarkStart w:id="214" w:name="_Toc492470239"/>
      <w:bookmarkStart w:id="215" w:name="_Toc65664788"/>
      <w:bookmarkStart w:id="216" w:name="_Toc152079607"/>
      <w:r w:rsidRPr="007D6AC0">
        <w:rPr>
          <w:szCs w:val="24"/>
        </w:rPr>
        <w:t>(2) New or Omitted Medical Condition.</w:t>
      </w:r>
      <w:bookmarkEnd w:id="214"/>
      <w:bookmarkEnd w:id="215"/>
      <w:bookmarkEnd w:id="216"/>
      <w:r w:rsidRPr="007D6AC0">
        <w:rPr>
          <w:szCs w:val="24"/>
        </w:rPr>
        <w:t xml:space="preserve"> </w:t>
      </w:r>
    </w:p>
    <w:p w14:paraId="3155FCDB" w14:textId="77777777" w:rsidR="00166187" w:rsidRPr="007D6AC0" w:rsidRDefault="00166187" w:rsidP="00166187">
      <w:pPr>
        <w:pStyle w:val="Section"/>
      </w:pPr>
      <w:r w:rsidRPr="007D6AC0">
        <w:t xml:space="preserve">A patient may use </w:t>
      </w:r>
      <w:hyperlink r:id="rId41" w:history="1">
        <w:r w:rsidRPr="007D6AC0">
          <w:rPr>
            <w:rStyle w:val="Hyperlink"/>
            <w:color w:val="auto"/>
          </w:rPr>
          <w:t>Form 827</w:t>
        </w:r>
      </w:hyperlink>
      <w:r w:rsidRPr="007D6AC0">
        <w:t xml:space="preserve"> to request that the insurer formally accept a new or omitted medical condition. If the patient uses the form to request acceptance of a new or omitted medical condition during a medical visit, the medical service provider may write the claimed condition or the appropriate International Classification of Diseases (ICD) diagnosis code for the patient in the space provided on the form. After the patient signs the form, the provider must send it to the insurer within five days.</w:t>
      </w:r>
    </w:p>
    <w:p w14:paraId="4AD23AC5" w14:textId="77777777" w:rsidR="00166187" w:rsidRPr="007D6AC0" w:rsidRDefault="00166187" w:rsidP="00166187">
      <w:pPr>
        <w:pStyle w:val="Heading2"/>
        <w:keepNext w:val="0"/>
        <w:widowControl w:val="0"/>
        <w:suppressLineNumbers/>
        <w:suppressAutoHyphens/>
      </w:pPr>
      <w:bookmarkStart w:id="217" w:name="_Toc492470240"/>
      <w:bookmarkStart w:id="218" w:name="_Toc65664789"/>
      <w:bookmarkStart w:id="219" w:name="_Toc152079608"/>
      <w:r w:rsidRPr="007D6AC0">
        <w:t>(3) Change of Attending Physician.</w:t>
      </w:r>
      <w:bookmarkEnd w:id="217"/>
      <w:bookmarkEnd w:id="218"/>
      <w:bookmarkEnd w:id="219"/>
      <w:r w:rsidRPr="007D6AC0">
        <w:t xml:space="preserve"> </w:t>
      </w:r>
    </w:p>
    <w:p w14:paraId="7E256FE7" w14:textId="77777777" w:rsidR="00166187" w:rsidRPr="007D6AC0" w:rsidRDefault="00166187" w:rsidP="00166187">
      <w:pPr>
        <w:pStyle w:val="Section"/>
      </w:pPr>
      <w:r w:rsidRPr="007D6AC0">
        <w:t xml:space="preserve">When the patient changes attending physician or authorized nurse practitioner, the patient and the new medical service provider must complete and sign </w:t>
      </w:r>
      <w:hyperlink r:id="rId42" w:history="1">
        <w:r w:rsidRPr="007D6AC0">
          <w:rPr>
            <w:rStyle w:val="Hyperlink"/>
            <w:color w:val="auto"/>
          </w:rPr>
          <w:t>Form 827</w:t>
        </w:r>
      </w:hyperlink>
      <w:r w:rsidRPr="007D6AC0">
        <w:t xml:space="preserve">. The provider must send Form 827 to the insurer within five days after becoming a patient’s attending physician or authorized nurse practitioner. The new attending physician or authorized nurse practitioner is responsible for requesting all available medical records from the previous attending </w:t>
      </w:r>
      <w:r w:rsidRPr="007D6AC0">
        <w:lastRenderedPageBreak/>
        <w:t>physician, authorized nurse practitioner, or insurer. Anyone failing to forward the requested information to the new attending physician or authorized nurse practitioner within 14 days of receiving the request may be subject to sanctions under OAR 436-010-0340.</w:t>
      </w:r>
    </w:p>
    <w:p w14:paraId="7D42F709" w14:textId="77777777" w:rsidR="00166187" w:rsidRPr="007D6AC0" w:rsidRDefault="00166187" w:rsidP="00166187">
      <w:pPr>
        <w:pStyle w:val="Heading2"/>
        <w:keepNext w:val="0"/>
        <w:widowControl w:val="0"/>
        <w:suppressLineNumbers/>
        <w:suppressAutoHyphens/>
      </w:pPr>
      <w:bookmarkStart w:id="220" w:name="_Toc492470241"/>
      <w:bookmarkStart w:id="221" w:name="_Toc65664790"/>
      <w:bookmarkStart w:id="222" w:name="_Toc152079609"/>
      <w:r w:rsidRPr="007D6AC0">
        <w:t>(4) Aggravation.</w:t>
      </w:r>
      <w:bookmarkEnd w:id="220"/>
      <w:bookmarkEnd w:id="221"/>
      <w:bookmarkEnd w:id="222"/>
      <w:r w:rsidRPr="007D6AC0">
        <w:t xml:space="preserve"> </w:t>
      </w:r>
    </w:p>
    <w:p w14:paraId="0D0C19DF" w14:textId="77777777" w:rsidR="00166187" w:rsidRPr="007D6AC0" w:rsidRDefault="00166187" w:rsidP="00166187">
      <w:pPr>
        <w:pStyle w:val="Section"/>
        <w:spacing w:after="120"/>
      </w:pPr>
      <w:r w:rsidRPr="007D6AC0">
        <w:t xml:space="preserve">After the patient has been declared medically stationary, and an exam reveals an aggravation of the patient’s accepted condition, the patient may file a claim for aggravation. The patient or the patient’s representative and the attending physician must complete and sign </w:t>
      </w:r>
      <w:hyperlink r:id="rId43" w:history="1">
        <w:r w:rsidRPr="007D6AC0">
          <w:rPr>
            <w:rStyle w:val="Hyperlink"/>
            <w:color w:val="auto"/>
          </w:rPr>
          <w:t>Form 827</w:t>
        </w:r>
      </w:hyperlink>
      <w:r w:rsidRPr="007D6AC0">
        <w:t>. The physician, on the patient’s behalf, must submit Form 827 to the insurer within five days of the exam. Within 14 days of the exam, the attending physician must send a written report to the insurer that includes objective findings that document:</w:t>
      </w:r>
    </w:p>
    <w:p w14:paraId="24492E65" w14:textId="77777777" w:rsidR="00166187" w:rsidRPr="007D6AC0" w:rsidRDefault="00166187" w:rsidP="00166187">
      <w:pPr>
        <w:pStyle w:val="Subsection"/>
      </w:pPr>
      <w:r w:rsidRPr="007D6AC0">
        <w:rPr>
          <w:b/>
        </w:rPr>
        <w:t>(a)</w:t>
      </w:r>
      <w:r w:rsidRPr="007D6AC0">
        <w:t xml:space="preserve"> Whether the patient has suffered a worsened condition attributable to the compensable injury under the criteria in ORS 656.273; and</w:t>
      </w:r>
    </w:p>
    <w:p w14:paraId="26859CE1" w14:textId="77777777" w:rsidR="00166187" w:rsidRPr="007D6AC0" w:rsidRDefault="00166187" w:rsidP="00166187">
      <w:pPr>
        <w:pStyle w:val="Subsection"/>
      </w:pPr>
      <w:r w:rsidRPr="007D6AC0">
        <w:rPr>
          <w:b/>
        </w:rPr>
        <w:t>(b)</w:t>
      </w:r>
      <w:r w:rsidRPr="007D6AC0">
        <w:t xml:space="preserve"> Whether the patient is unable to work as a result of the compensable worsening.</w:t>
      </w:r>
    </w:p>
    <w:p w14:paraId="6EE02273" w14:textId="77777777" w:rsidR="00166187" w:rsidRPr="007D6AC0" w:rsidRDefault="00166187" w:rsidP="00166187">
      <w:pPr>
        <w:pStyle w:val="Hist"/>
        <w:suppressLineNumbers/>
        <w:suppressAutoHyphens/>
        <w:rPr>
          <w:color w:val="auto"/>
        </w:rPr>
      </w:pPr>
      <w:r w:rsidRPr="007D6AC0">
        <w:rPr>
          <w:b/>
          <w:color w:val="auto"/>
        </w:rPr>
        <w:t>Stat. Auth</w:t>
      </w:r>
      <w:r w:rsidRPr="007D6AC0">
        <w:rPr>
          <w:color w:val="auto"/>
        </w:rPr>
        <w:t>: ORS 656.726(4)</w:t>
      </w:r>
    </w:p>
    <w:p w14:paraId="27969741" w14:textId="77777777" w:rsidR="00166187" w:rsidRPr="007D6AC0" w:rsidRDefault="00166187" w:rsidP="00166187">
      <w:pPr>
        <w:pStyle w:val="Hist"/>
        <w:suppressLineNumbers/>
        <w:suppressAutoHyphens/>
        <w:rPr>
          <w:color w:val="auto"/>
        </w:rPr>
      </w:pPr>
      <w:r w:rsidRPr="007D6AC0">
        <w:rPr>
          <w:b/>
          <w:color w:val="auto"/>
        </w:rPr>
        <w:t>Stat. Implemented:</w:t>
      </w:r>
      <w:r w:rsidRPr="007D6AC0">
        <w:rPr>
          <w:color w:val="auto"/>
        </w:rPr>
        <w:t xml:space="preserve"> ORS 656.245, 656.252, 656.254, 656.273</w:t>
      </w:r>
    </w:p>
    <w:p w14:paraId="57356DA8" w14:textId="77777777" w:rsidR="00166187" w:rsidRPr="007D6AC0" w:rsidRDefault="00166187" w:rsidP="00166187">
      <w:pPr>
        <w:pStyle w:val="Hist"/>
        <w:suppressLineNumbers/>
        <w:suppressAutoHyphens/>
        <w:rPr>
          <w:color w:val="auto"/>
        </w:rPr>
      </w:pPr>
      <w:r w:rsidRPr="007D6AC0">
        <w:rPr>
          <w:b/>
          <w:color w:val="auto"/>
        </w:rPr>
        <w:t>Hist</w:t>
      </w:r>
      <w:r w:rsidRPr="007D6AC0">
        <w:rPr>
          <w:color w:val="auto"/>
        </w:rPr>
        <w:t>: Adopted 8/20/15 as Admin. Order 15-060, eff. 10/1/15</w:t>
      </w:r>
    </w:p>
    <w:p w14:paraId="37BCA617" w14:textId="77777777" w:rsidR="00166187" w:rsidRPr="007D6AC0" w:rsidRDefault="00166187" w:rsidP="00166187">
      <w:pPr>
        <w:pStyle w:val="Hist"/>
        <w:suppressLineNumbers/>
        <w:suppressAutoHyphens/>
        <w:rPr>
          <w:snapToGrid/>
          <w:color w:val="auto"/>
        </w:rPr>
      </w:pPr>
      <w:r w:rsidRPr="007D6AC0">
        <w:rPr>
          <w:snapToGrid/>
          <w:color w:val="auto"/>
        </w:rPr>
        <w:t>Amended 3/2/22 as Admin. Order 22-051, eff. 4/1/22</w:t>
      </w:r>
    </w:p>
    <w:p w14:paraId="5B3C94F3" w14:textId="77777777" w:rsidR="00166187" w:rsidRPr="007D6AC0" w:rsidRDefault="00166187" w:rsidP="00166187">
      <w:pPr>
        <w:pStyle w:val="Heading1"/>
        <w:keepNext w:val="0"/>
        <w:widowControl w:val="0"/>
        <w:suppressLineNumbers/>
        <w:tabs>
          <w:tab w:val="left" w:pos="1800"/>
        </w:tabs>
        <w:suppressAutoHyphens/>
        <w:spacing w:before="360"/>
      </w:pPr>
      <w:bookmarkStart w:id="223" w:name="_Toc65664791"/>
      <w:bookmarkStart w:id="224" w:name="_Toc152079610"/>
      <w:r w:rsidRPr="007D6AC0">
        <w:rPr>
          <w:rStyle w:val="Footrule"/>
          <w:szCs w:val="24"/>
        </w:rPr>
        <w:t>436-010-0250</w:t>
      </w:r>
      <w:r w:rsidRPr="007D6AC0">
        <w:tab/>
        <w:t>Elective Surgery</w:t>
      </w:r>
      <w:bookmarkEnd w:id="223"/>
      <w:bookmarkEnd w:id="224"/>
    </w:p>
    <w:p w14:paraId="3E2B0AE4" w14:textId="77777777" w:rsidR="00166187" w:rsidRPr="007D6AC0" w:rsidRDefault="00166187" w:rsidP="00166187">
      <w:pPr>
        <w:pStyle w:val="Section"/>
      </w:pPr>
      <w:r w:rsidRPr="007D6AC0">
        <w:rPr>
          <w:b/>
        </w:rPr>
        <w:t>(1)</w:t>
      </w:r>
      <w:r w:rsidRPr="007D6AC0">
        <w:t xml:space="preserve"> “Elective surgery” is surgery that may be required to recover from an injury or illness, but is not an emergency surgery to preserve life, function, or health.</w:t>
      </w:r>
    </w:p>
    <w:p w14:paraId="144D93CA" w14:textId="77777777" w:rsidR="00166187" w:rsidRPr="007D6AC0" w:rsidRDefault="00166187" w:rsidP="00166187">
      <w:pPr>
        <w:pStyle w:val="Section"/>
        <w:spacing w:after="240"/>
      </w:pPr>
      <w:r w:rsidRPr="007D6AC0">
        <w:rPr>
          <w:b/>
        </w:rPr>
        <w:t xml:space="preserve">(2) </w:t>
      </w:r>
      <w:r w:rsidRPr="007D6AC0">
        <w:t xml:space="preserve">Except as otherwise provided by the MCO: </w:t>
      </w:r>
    </w:p>
    <w:p w14:paraId="7F2B6061" w14:textId="77777777" w:rsidR="00166187" w:rsidRPr="007D6AC0" w:rsidRDefault="00166187" w:rsidP="00166187">
      <w:pPr>
        <w:pStyle w:val="Subsection"/>
      </w:pPr>
      <w:r w:rsidRPr="007D6AC0">
        <w:rPr>
          <w:b/>
        </w:rPr>
        <w:t>(a)</w:t>
      </w:r>
      <w:r w:rsidRPr="007D6AC0">
        <w:t xml:space="preserve"> The attending physician, authorized nurse practitioner, or specialist physician must give the insurer at least seven </w:t>
      </w:r>
      <w:proofErr w:type="spellStart"/>
      <w:r w:rsidRPr="007D6AC0">
        <w:t>days notice</w:t>
      </w:r>
      <w:proofErr w:type="spellEnd"/>
      <w:r w:rsidRPr="007D6AC0">
        <w:t xml:space="preserve"> before the date of the proposed elective surgery to treat a compensable injury or illness. The notice must provide the medical information that substantiates the need for surgery, and the approximate surgical date and place if known. </w:t>
      </w:r>
      <w:r w:rsidRPr="007D6AC0">
        <w:rPr>
          <w:bCs/>
        </w:rPr>
        <w:t xml:space="preserve">To notify the insurer of the proposed surgery, the provider has the option of using </w:t>
      </w:r>
      <w:hyperlink r:id="rId44" w:history="1">
        <w:r w:rsidRPr="007D6AC0">
          <w:rPr>
            <w:rStyle w:val="Hyperlink"/>
            <w:bCs/>
            <w:color w:val="auto"/>
          </w:rPr>
          <w:t>Form 5425</w:t>
        </w:r>
      </w:hyperlink>
      <w:r w:rsidRPr="007D6AC0">
        <w:rPr>
          <w:bCs/>
        </w:rPr>
        <w:t xml:space="preserve"> (Elective Surgery Notification) or using their own form that includes the data gathered on </w:t>
      </w:r>
      <w:hyperlink r:id="rId45" w:history="1">
        <w:r w:rsidRPr="007D6AC0">
          <w:rPr>
            <w:rStyle w:val="Hyperlink"/>
            <w:bCs/>
            <w:color w:val="auto"/>
          </w:rPr>
          <w:t>Form 5425</w:t>
        </w:r>
      </w:hyperlink>
      <w:r w:rsidRPr="007D6AC0">
        <w:rPr>
          <w:bCs/>
        </w:rPr>
        <w:t>.</w:t>
      </w:r>
    </w:p>
    <w:p w14:paraId="3E1D6BB0" w14:textId="77777777" w:rsidR="00166187" w:rsidRPr="007D6AC0" w:rsidRDefault="00166187" w:rsidP="00166187">
      <w:pPr>
        <w:pStyle w:val="Subsection"/>
      </w:pPr>
      <w:r w:rsidRPr="007D6AC0">
        <w:rPr>
          <w:b/>
        </w:rPr>
        <w:t>(b)</w:t>
      </w:r>
      <w:r w:rsidRPr="007D6AC0">
        <w:t xml:space="preserve"> When elective surgery is proposed, the insurer may require an independent consultation (second opinion) with a physician of the insurer’s choice.</w:t>
      </w:r>
    </w:p>
    <w:p w14:paraId="09B921EC" w14:textId="77777777" w:rsidR="00166187" w:rsidRPr="007D6AC0" w:rsidRDefault="00166187" w:rsidP="00166187">
      <w:pPr>
        <w:pStyle w:val="Subsection"/>
      </w:pPr>
      <w:r w:rsidRPr="007D6AC0">
        <w:rPr>
          <w:b/>
          <w:bCs/>
        </w:rPr>
        <w:t>(c)</w:t>
      </w:r>
      <w:r w:rsidRPr="007D6AC0">
        <w:t xml:space="preserve"> The insurer must respond to the recommending physician, the worker, and the worker’s representative within seven days of receiving the notice of intent to perform surgery that the proposed surgery:</w:t>
      </w:r>
    </w:p>
    <w:p w14:paraId="1E570C30" w14:textId="77777777" w:rsidR="00166187" w:rsidRPr="007D6AC0" w:rsidRDefault="00166187" w:rsidP="00166187">
      <w:pPr>
        <w:pStyle w:val="Paragraph"/>
      </w:pPr>
      <w:r w:rsidRPr="007D6AC0">
        <w:rPr>
          <w:b/>
        </w:rPr>
        <w:t xml:space="preserve">(A) </w:t>
      </w:r>
      <w:r w:rsidRPr="007D6AC0">
        <w:t>Is approved;</w:t>
      </w:r>
    </w:p>
    <w:p w14:paraId="0C7B62C9" w14:textId="77777777" w:rsidR="00166187" w:rsidRPr="007D6AC0" w:rsidRDefault="00166187" w:rsidP="00166187">
      <w:pPr>
        <w:pStyle w:val="Paragraph"/>
      </w:pPr>
      <w:r w:rsidRPr="007D6AC0">
        <w:rPr>
          <w:b/>
        </w:rPr>
        <w:lastRenderedPageBreak/>
        <w:t xml:space="preserve">(B) </w:t>
      </w:r>
      <w:r w:rsidRPr="007D6AC0">
        <w:t xml:space="preserve">Is not approved and a consultation is requested by using </w:t>
      </w:r>
      <w:hyperlink r:id="rId46" w:history="1">
        <w:r w:rsidRPr="007D6AC0">
          <w:rPr>
            <w:rStyle w:val="Hyperlink"/>
            <w:color w:val="auto"/>
          </w:rPr>
          <w:t>Form 3228</w:t>
        </w:r>
      </w:hyperlink>
      <w:r w:rsidRPr="007D6AC0">
        <w:t xml:space="preserve"> (Elective Surgery Response); or</w:t>
      </w:r>
    </w:p>
    <w:p w14:paraId="74896839" w14:textId="77777777" w:rsidR="00166187" w:rsidRPr="007D6AC0" w:rsidRDefault="00166187" w:rsidP="00166187">
      <w:pPr>
        <w:pStyle w:val="Paragraph"/>
      </w:pPr>
      <w:r w:rsidRPr="007D6AC0">
        <w:rPr>
          <w:b/>
        </w:rPr>
        <w:t xml:space="preserve">(C) </w:t>
      </w:r>
      <w:r w:rsidRPr="007D6AC0">
        <w:t xml:space="preserve">Is disapproved by using </w:t>
      </w:r>
      <w:hyperlink r:id="rId47" w:history="1">
        <w:r w:rsidRPr="007D6AC0">
          <w:rPr>
            <w:rStyle w:val="Hyperlink"/>
            <w:color w:val="auto"/>
          </w:rPr>
          <w:t>Form 3228</w:t>
        </w:r>
      </w:hyperlink>
      <w:r w:rsidRPr="007D6AC0">
        <w:t>.</w:t>
      </w:r>
    </w:p>
    <w:p w14:paraId="56703D2E" w14:textId="77777777" w:rsidR="00166187" w:rsidRPr="007D6AC0" w:rsidRDefault="00166187" w:rsidP="00166187">
      <w:pPr>
        <w:pStyle w:val="Subsection"/>
      </w:pPr>
      <w:r w:rsidRPr="007D6AC0">
        <w:rPr>
          <w:b/>
        </w:rPr>
        <w:t>(d)</w:t>
      </w:r>
      <w:r w:rsidRPr="007D6AC0">
        <w:t xml:space="preserve"> If the insurer does not complete </w:t>
      </w:r>
      <w:hyperlink r:id="rId48" w:history="1">
        <w:r w:rsidRPr="007D6AC0">
          <w:rPr>
            <w:rStyle w:val="Hyperlink"/>
            <w:color w:val="auto"/>
          </w:rPr>
          <w:t>Form 3228</w:t>
        </w:r>
      </w:hyperlink>
      <w:r w:rsidRPr="007D6AC0">
        <w:t xml:space="preserve"> (e.g., no specific date or consultant name) or communicate approval to the recommending physician within seven days of receiving the notice of intent to perform surgery, the insurer is barred from challenging the appropriateness of the surgery or whether the surgery is excessive or ineffectual. The attending physician and the worker may decide whether to proceed with surgery.</w:t>
      </w:r>
    </w:p>
    <w:p w14:paraId="2AE7EBE6" w14:textId="77777777" w:rsidR="00166187" w:rsidRPr="007D6AC0" w:rsidRDefault="00166187" w:rsidP="00166187">
      <w:pPr>
        <w:pStyle w:val="Subsection"/>
      </w:pPr>
      <w:r w:rsidRPr="007D6AC0">
        <w:rPr>
          <w:b/>
        </w:rPr>
        <w:t>(e)</w:t>
      </w:r>
      <w:r w:rsidRPr="007D6AC0">
        <w:t xml:space="preserve"> If the insurer requests a consultation, it must be completed within 28 days after sending </w:t>
      </w:r>
      <w:hyperlink r:id="rId49" w:history="1">
        <w:r w:rsidRPr="007D6AC0">
          <w:rPr>
            <w:rStyle w:val="Hyperlink"/>
            <w:color w:val="auto"/>
          </w:rPr>
          <w:t>Form 3228</w:t>
        </w:r>
      </w:hyperlink>
      <w:r w:rsidRPr="007D6AC0">
        <w:t xml:space="preserve"> to the physician.</w:t>
      </w:r>
    </w:p>
    <w:p w14:paraId="1E519665" w14:textId="77777777" w:rsidR="00166187" w:rsidRPr="007D6AC0" w:rsidRDefault="00166187" w:rsidP="00166187">
      <w:pPr>
        <w:pStyle w:val="Subsection"/>
      </w:pPr>
      <w:r w:rsidRPr="007D6AC0">
        <w:rPr>
          <w:b/>
        </w:rPr>
        <w:t>(f)</w:t>
      </w:r>
      <w:r w:rsidRPr="007D6AC0">
        <w:t xml:space="preserve"> The insurer must notify the recommending physician of the consultant’s findings within seven days of the consultation.</w:t>
      </w:r>
    </w:p>
    <w:p w14:paraId="3B03713D" w14:textId="77777777" w:rsidR="00166187" w:rsidRPr="007D6AC0" w:rsidRDefault="00166187" w:rsidP="00166187">
      <w:pPr>
        <w:pStyle w:val="Subsection"/>
      </w:pPr>
      <w:r w:rsidRPr="007D6AC0">
        <w:rPr>
          <w:b/>
        </w:rPr>
        <w:t>(g)</w:t>
      </w:r>
      <w:r w:rsidRPr="007D6AC0">
        <w:t xml:space="preserve"> When the consultant disagrees with the proposed surgery, the recommending physician and insurer should attempt to resolve disagreement. The insurer and recommending physician may agree to obtain additional diagnostic testing or other medical information, such as asking for clarification from the consultant, to assist in reaching an agreement regarding the proposed surgery.</w:t>
      </w:r>
    </w:p>
    <w:p w14:paraId="0E1C151E" w14:textId="77777777" w:rsidR="00166187" w:rsidRPr="007D6AC0" w:rsidRDefault="00166187" w:rsidP="00166187">
      <w:pPr>
        <w:pStyle w:val="Subsection"/>
      </w:pPr>
      <w:r w:rsidRPr="007D6AC0">
        <w:rPr>
          <w:b/>
        </w:rPr>
        <w:t>(h)</w:t>
      </w:r>
      <w:r w:rsidRPr="007D6AC0">
        <w:t xml:space="preserve"> If the recommending physician cannot reach an agreement with the insurer and continues to recommend the proposed surgery, the physician must send either the signed and dated </w:t>
      </w:r>
      <w:hyperlink r:id="rId50" w:history="1">
        <w:r w:rsidRPr="007D6AC0">
          <w:rPr>
            <w:rStyle w:val="Hyperlink"/>
            <w:color w:val="auto"/>
          </w:rPr>
          <w:t>Form 3228</w:t>
        </w:r>
      </w:hyperlink>
      <w:r w:rsidRPr="007D6AC0">
        <w:t xml:space="preserve"> or other written notification to the insurer, the patient, and the patient’s representative. If the insurer believes the proposed surgery is excessive, inappropriate, ineffectual, or in violation of these rules, the insurer must request administrative review before the director within 21 days of receiving the notification. If the insurer fails to timely request administrative review the insurer is barred from challenging whether the surgery is or was excessive, inappropriate, or ineffectual. The attending physician and the worker may decide whether to proceed with surgery.</w:t>
      </w:r>
    </w:p>
    <w:p w14:paraId="6662DF36" w14:textId="77777777" w:rsidR="00166187" w:rsidRPr="007D6AC0" w:rsidRDefault="00166187" w:rsidP="00166187">
      <w:pPr>
        <w:pStyle w:val="Subsection"/>
      </w:pPr>
      <w:r w:rsidRPr="007D6AC0">
        <w:rPr>
          <w:b/>
        </w:rPr>
        <w:t>(</w:t>
      </w:r>
      <w:proofErr w:type="spellStart"/>
      <w:r w:rsidRPr="007D6AC0">
        <w:rPr>
          <w:b/>
        </w:rPr>
        <w:t>i</w:t>
      </w:r>
      <w:proofErr w:type="spellEnd"/>
      <w:r w:rsidRPr="007D6AC0">
        <w:rPr>
          <w:b/>
        </w:rPr>
        <w:t>)</w:t>
      </w:r>
      <w:r w:rsidRPr="007D6AC0">
        <w:t xml:space="preserve"> A recommending physician who prescribes or performs elective surgery and fails to give the insurer the seven day notice requirement may be subject to civil penalties as provided in ORS 656.254 and OAR 436-010-0340. The insurer may still be responsible to pay for the elective surgery.</w:t>
      </w:r>
    </w:p>
    <w:p w14:paraId="7A1A071C" w14:textId="77777777" w:rsidR="00166187" w:rsidRPr="007D6AC0" w:rsidRDefault="00166187" w:rsidP="00166187">
      <w:pPr>
        <w:pStyle w:val="Subsection"/>
      </w:pPr>
      <w:r w:rsidRPr="007D6AC0">
        <w:rPr>
          <w:b/>
        </w:rPr>
        <w:t>(j)</w:t>
      </w:r>
      <w:r w:rsidRPr="007D6AC0">
        <w:t xml:space="preserve"> Surgery that must be performed before seven days, because the condition is life threatening or there is rapidly progressing deterioration or acute pain not manageable without surgical intervention, is not considered elective surgery. In such cases, the attending physician or authorized nurse practitioner should try to notify the insurer of the need for emergency surgery.</w:t>
      </w:r>
    </w:p>
    <w:p w14:paraId="538FBDF9" w14:textId="77777777" w:rsidR="00166187" w:rsidRPr="007D6AC0" w:rsidRDefault="00166187" w:rsidP="00166187">
      <w:pPr>
        <w:pStyle w:val="Hist"/>
        <w:suppressLineNumbers/>
        <w:suppressAutoHyphens/>
        <w:rPr>
          <w:color w:val="auto"/>
        </w:rPr>
      </w:pPr>
      <w:bookmarkStart w:id="225" w:name="_Toc66528507"/>
      <w:bookmarkStart w:id="226" w:name="_Toc169344656"/>
      <w:bookmarkStart w:id="227" w:name="_Toc181773429"/>
      <w:bookmarkStart w:id="228" w:name="_Toc231196486"/>
      <w:bookmarkStart w:id="229" w:name="_Toc263170482"/>
      <w:bookmarkStart w:id="230" w:name="_Toc317167063"/>
      <w:r w:rsidRPr="007D6AC0">
        <w:rPr>
          <w:b/>
          <w:color w:val="auto"/>
        </w:rPr>
        <w:t xml:space="preserve">Stat. Auth: </w:t>
      </w:r>
      <w:r w:rsidRPr="007D6AC0">
        <w:rPr>
          <w:color w:val="auto"/>
        </w:rPr>
        <w:t xml:space="preserve">ORS 656.726(4) | </w:t>
      </w:r>
      <w:r w:rsidRPr="007D6AC0">
        <w:rPr>
          <w:b/>
          <w:color w:val="auto"/>
        </w:rPr>
        <w:t>Stats. Implemented:</w:t>
      </w:r>
      <w:r w:rsidRPr="007D6AC0">
        <w:rPr>
          <w:color w:val="auto"/>
        </w:rPr>
        <w:t xml:space="preserve"> ORS 656.245, 656.248, 656.252, 656.260, 656.327</w:t>
      </w:r>
    </w:p>
    <w:p w14:paraId="4C77DC96" w14:textId="77777777" w:rsidR="00166187" w:rsidRPr="007D6AC0" w:rsidRDefault="00166187" w:rsidP="00166187">
      <w:pPr>
        <w:pStyle w:val="Hist"/>
        <w:suppressLineNumbers/>
        <w:suppressAutoHyphens/>
        <w:rPr>
          <w:color w:val="auto"/>
        </w:rPr>
      </w:pPr>
      <w:r w:rsidRPr="007D6AC0">
        <w:rPr>
          <w:b/>
          <w:color w:val="auto"/>
        </w:rPr>
        <w:t xml:space="preserve">Hist: </w:t>
      </w:r>
      <w:r w:rsidRPr="007D6AC0">
        <w:rPr>
          <w:color w:val="auto"/>
        </w:rPr>
        <w:t xml:space="preserve">Amended 8/20/15 as Admin. Order 15-060, eff. 10/1/15 </w:t>
      </w:r>
    </w:p>
    <w:p w14:paraId="2D564C3F" w14:textId="77777777" w:rsidR="00166187" w:rsidRPr="007D6AC0" w:rsidRDefault="00166187" w:rsidP="00166187">
      <w:pPr>
        <w:pStyle w:val="Hist"/>
        <w:rPr>
          <w:color w:val="auto"/>
        </w:rPr>
      </w:pPr>
      <w:r w:rsidRPr="007D6AC0">
        <w:rPr>
          <w:color w:val="auto"/>
        </w:rPr>
        <w:t xml:space="preserve">Amended 3/13/18 as Admin. Order 18-054, eff. 4/1/18 </w:t>
      </w:r>
    </w:p>
    <w:p w14:paraId="62B7D9FC" w14:textId="77777777" w:rsidR="00166187" w:rsidRPr="007D6AC0" w:rsidRDefault="00166187" w:rsidP="00166187">
      <w:pPr>
        <w:pStyle w:val="Hist"/>
        <w:rPr>
          <w:color w:val="auto"/>
        </w:rPr>
      </w:pPr>
      <w:r w:rsidRPr="007D6AC0">
        <w:rPr>
          <w:color w:val="auto"/>
        </w:rPr>
        <w:t>Amended 3/11/19 as Admin. Order 19-052, eff.4/1/19</w:t>
      </w:r>
    </w:p>
    <w:p w14:paraId="4232953A" w14:textId="77777777" w:rsidR="00166187" w:rsidRPr="007D6AC0" w:rsidRDefault="00166187" w:rsidP="00166187">
      <w:pPr>
        <w:pStyle w:val="Hist"/>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51" w:history="1">
        <w:r w:rsidRPr="007D6AC0">
          <w:rPr>
            <w:rStyle w:val="Hyperlink"/>
            <w:color w:val="auto"/>
          </w:rPr>
          <w:t>https://wcd.oregon.gov/laws/Documents/Rule_history/436_history.pdf</w:t>
        </w:r>
      </w:hyperlink>
      <w:r w:rsidRPr="007D6AC0">
        <w:rPr>
          <w:color w:val="auto"/>
        </w:rPr>
        <w:t>.</w:t>
      </w:r>
    </w:p>
    <w:p w14:paraId="2993B580" w14:textId="77777777" w:rsidR="00166187" w:rsidRPr="007D6AC0" w:rsidRDefault="00166187" w:rsidP="00166187">
      <w:pPr>
        <w:pStyle w:val="Heading1"/>
        <w:keepNext w:val="0"/>
        <w:widowControl w:val="0"/>
        <w:suppressLineNumbers/>
        <w:tabs>
          <w:tab w:val="left" w:pos="1800"/>
        </w:tabs>
        <w:suppressAutoHyphens/>
        <w:spacing w:before="360"/>
      </w:pPr>
      <w:bookmarkStart w:id="231" w:name="_Toc65664792"/>
      <w:bookmarkStart w:id="232" w:name="_Toc152079611"/>
      <w:bookmarkStart w:id="233" w:name="_Toc66528509"/>
      <w:bookmarkStart w:id="234" w:name="_Toc169344658"/>
      <w:bookmarkStart w:id="235" w:name="_Toc181773431"/>
      <w:bookmarkStart w:id="236" w:name="_Toc231196488"/>
      <w:bookmarkStart w:id="237" w:name="_Toc263170484"/>
      <w:bookmarkStart w:id="238" w:name="_Toc317167065"/>
      <w:bookmarkStart w:id="239" w:name="_Toc377453195"/>
      <w:bookmarkStart w:id="240" w:name="_Toc66528510"/>
      <w:bookmarkStart w:id="241" w:name="_Toc169344659"/>
      <w:bookmarkStart w:id="242" w:name="_Toc181773432"/>
      <w:bookmarkStart w:id="243" w:name="_Toc224529756"/>
      <w:bookmarkStart w:id="244" w:name="_Toc231196489"/>
      <w:bookmarkStart w:id="245" w:name="_Toc263170485"/>
      <w:bookmarkStart w:id="246" w:name="_Toc317167066"/>
      <w:bookmarkStart w:id="247" w:name="_Toc367445866"/>
      <w:bookmarkStart w:id="248" w:name="_Toc66528512"/>
      <w:bookmarkStart w:id="249" w:name="_Toc169344661"/>
      <w:bookmarkStart w:id="250" w:name="_Toc181773434"/>
      <w:bookmarkStart w:id="251" w:name="_Toc231196491"/>
      <w:bookmarkEnd w:id="225"/>
      <w:bookmarkEnd w:id="226"/>
      <w:bookmarkEnd w:id="227"/>
      <w:bookmarkEnd w:id="228"/>
      <w:bookmarkEnd w:id="229"/>
      <w:bookmarkEnd w:id="230"/>
      <w:r w:rsidRPr="007D6AC0">
        <w:rPr>
          <w:rStyle w:val="Footrule"/>
          <w:szCs w:val="24"/>
        </w:rPr>
        <w:lastRenderedPageBreak/>
        <w:t>436-010-0265</w:t>
      </w:r>
      <w:r w:rsidRPr="007D6AC0">
        <w:tab/>
        <w:t>Independent Medical Exams (IMEs) and Worker Requested Medical Exams (WRMEs)</w:t>
      </w:r>
      <w:bookmarkEnd w:id="231"/>
      <w:bookmarkEnd w:id="232"/>
    </w:p>
    <w:p w14:paraId="22A6CAC4" w14:textId="77777777" w:rsidR="00166187" w:rsidRPr="007D6AC0" w:rsidRDefault="00166187" w:rsidP="00166187">
      <w:pPr>
        <w:pStyle w:val="Heading2"/>
        <w:keepNext w:val="0"/>
        <w:widowControl w:val="0"/>
        <w:suppressLineNumbers/>
        <w:suppressAutoHyphens/>
      </w:pPr>
      <w:bookmarkStart w:id="252" w:name="_Toc65664793"/>
      <w:bookmarkStart w:id="253" w:name="_Toc152079612"/>
      <w:r w:rsidRPr="007D6AC0">
        <w:t>(1) General.</w:t>
      </w:r>
      <w:bookmarkEnd w:id="252"/>
      <w:bookmarkEnd w:id="253"/>
    </w:p>
    <w:p w14:paraId="73BD7DD1" w14:textId="77777777" w:rsidR="00166187" w:rsidRPr="007D6AC0" w:rsidRDefault="00166187" w:rsidP="00166187">
      <w:pPr>
        <w:pStyle w:val="Subsection"/>
      </w:pPr>
      <w:r w:rsidRPr="007D6AC0">
        <w:rPr>
          <w:b/>
        </w:rPr>
        <w:t>(a)</w:t>
      </w:r>
      <w:r w:rsidRPr="007D6AC0">
        <w:t xml:space="preserve"> An independent medical exam (IME) means any medical exam (including a physical capacity or work capacity evaluation or consultation that includes an exam) that is requested by the insurer under ORS 656.325, except as provided in section (13) of this rule. A worker requested medical exam (WRME) is an exam available to a worker under ORS 656.325. An IME or WRME is completed by a medical service provider other than the worker’s attending physician or authorized nurse practitioner. </w:t>
      </w:r>
    </w:p>
    <w:p w14:paraId="4790B91B" w14:textId="77777777" w:rsidR="00166187" w:rsidRPr="007D6AC0" w:rsidRDefault="00166187" w:rsidP="00166187">
      <w:pPr>
        <w:pStyle w:val="Subsection"/>
      </w:pPr>
      <w:r w:rsidRPr="007D6AC0">
        <w:rPr>
          <w:b/>
        </w:rPr>
        <w:t xml:space="preserve">(b) </w:t>
      </w:r>
      <w:r w:rsidRPr="007D6AC0">
        <w:t xml:space="preserve">The insurer may obtain three IMEs for each opening of the claim without authorization by the director. These IMEs may be obtained before or after claim closure. For the purpose of determining the number of IMEs, any IME scheduled but not completed does not count as one of the three IMEs. A claim for aggravation, Board’s Own Motion, or reopening of a claim when the worker becomes enrolled or actively engaged in training under OAR 436-120 (Vocational Assistance to Injured Workers) allows a new series of three IMEs. Refer to section (12) of this rule to request additional IMEs. </w:t>
      </w:r>
    </w:p>
    <w:p w14:paraId="161A1628" w14:textId="77777777" w:rsidR="00166187" w:rsidRPr="007D6AC0" w:rsidRDefault="00166187" w:rsidP="00166187">
      <w:pPr>
        <w:pStyle w:val="Subsection"/>
      </w:pPr>
      <w:r w:rsidRPr="007D6AC0">
        <w:rPr>
          <w:b/>
        </w:rPr>
        <w:t>(c)</w:t>
      </w:r>
      <w:r w:rsidRPr="007D6AC0">
        <w:t xml:space="preserve"> The IME may be conducted by one or more providers of different specialties, generally performed at one location. If the providers are not at one location, the IME must be at locations reasonably convenient to the worker. IMEs completed within a 72-hour period count as one IME.</w:t>
      </w:r>
    </w:p>
    <w:p w14:paraId="01D0ABBD" w14:textId="77777777" w:rsidR="00166187" w:rsidRPr="007D6AC0" w:rsidRDefault="00166187" w:rsidP="00166187">
      <w:pPr>
        <w:pStyle w:val="Subsection"/>
        <w:rPr>
          <w:b/>
        </w:rPr>
      </w:pPr>
      <w:r w:rsidRPr="007D6AC0">
        <w:rPr>
          <w:b/>
        </w:rPr>
        <w:t xml:space="preserve">(d) </w:t>
      </w:r>
      <w:r w:rsidRPr="007D6AC0">
        <w:t xml:space="preserve">The insurer must choose the medical service provider from the director’s list of authorized IME providers online at </w:t>
      </w:r>
      <w:hyperlink r:id="rId52" w:history="1">
        <w:r w:rsidRPr="007D6AC0">
          <w:rPr>
            <w:rStyle w:val="Hyperlink"/>
            <w:color w:val="auto"/>
          </w:rPr>
          <w:t>www.oregonwcdoc.info</w:t>
        </w:r>
      </w:hyperlink>
      <w:r w:rsidRPr="007D6AC0">
        <w:t>. If a provider is not on the director’s list of authorized IME providers at the time of the IME, the insurer may not use the IME report and the report may not be used in any subsequent proceedings.</w:t>
      </w:r>
    </w:p>
    <w:p w14:paraId="3D5935C5" w14:textId="77777777" w:rsidR="00166187" w:rsidRPr="007D6AC0" w:rsidRDefault="00166187" w:rsidP="00166187">
      <w:pPr>
        <w:pStyle w:val="Subsection"/>
      </w:pPr>
      <w:r w:rsidRPr="007D6AC0">
        <w:rPr>
          <w:b/>
        </w:rPr>
        <w:t>(e)</w:t>
      </w:r>
      <w:r w:rsidRPr="007D6AC0">
        <w:t xml:space="preserve"> The provider will determine the conditions under which the IME will be conducted. The IME should be performed in a professional setting that is primarily used for conducting exams. If an IME is not performed in a professional setting that is primarily used for conducting exams, the IME location should be a safe and secure environment, including a place for the worker to disrobe in private, and allow for confidentiality.</w:t>
      </w:r>
    </w:p>
    <w:p w14:paraId="2270A4AE" w14:textId="77777777" w:rsidR="00166187" w:rsidRPr="007D6AC0" w:rsidRDefault="00166187" w:rsidP="00166187">
      <w:pPr>
        <w:pStyle w:val="Subsection"/>
      </w:pPr>
      <w:r w:rsidRPr="007D6AC0">
        <w:rPr>
          <w:b/>
        </w:rPr>
        <w:t>(f)</w:t>
      </w:r>
      <w:r w:rsidRPr="007D6AC0">
        <w:t xml:space="preserve"> IMEs must be scheduled at times and intervals reasonably convenient to the worker and must not delay or interrupt medical treatment that the worker has scheduled.</w:t>
      </w:r>
    </w:p>
    <w:p w14:paraId="566A7715" w14:textId="77777777" w:rsidR="00166187" w:rsidRPr="007D6AC0" w:rsidRDefault="00166187" w:rsidP="00166187">
      <w:pPr>
        <w:pStyle w:val="Subsection"/>
      </w:pPr>
      <w:r w:rsidRPr="007D6AC0">
        <w:rPr>
          <w:b/>
        </w:rPr>
        <w:t>(g)</w:t>
      </w:r>
      <w:r w:rsidRPr="007D6AC0">
        <w:t xml:space="preserve"> The insurer must comply with the notification and reimbursement requirements under OAR 436-009-0025 and 436-060-0095.</w:t>
      </w:r>
    </w:p>
    <w:p w14:paraId="4D675298" w14:textId="77777777" w:rsidR="00166187" w:rsidRPr="007D6AC0" w:rsidRDefault="00166187" w:rsidP="00166187">
      <w:pPr>
        <w:pStyle w:val="Subsection"/>
      </w:pPr>
      <w:r w:rsidRPr="007D6AC0">
        <w:rPr>
          <w:b/>
        </w:rPr>
        <w:t>(h)</w:t>
      </w:r>
      <w:r w:rsidRPr="007D6AC0">
        <w:t xml:space="preserve"> A medical service provider must not unreasonably interfere with the right of the insurer to obtain an IME by a medical service provider of the insurer’s choice.</w:t>
      </w:r>
    </w:p>
    <w:p w14:paraId="0FD875A0" w14:textId="77777777" w:rsidR="00166187" w:rsidRPr="007D6AC0" w:rsidRDefault="00166187" w:rsidP="00166187">
      <w:pPr>
        <w:pStyle w:val="Subsection"/>
      </w:pPr>
      <w:r w:rsidRPr="007D6AC0">
        <w:rPr>
          <w:b/>
        </w:rPr>
        <w:lastRenderedPageBreak/>
        <w:t>(</w:t>
      </w:r>
      <w:proofErr w:type="spellStart"/>
      <w:r w:rsidRPr="007D6AC0">
        <w:rPr>
          <w:b/>
        </w:rPr>
        <w:t>i</w:t>
      </w:r>
      <w:proofErr w:type="spellEnd"/>
      <w:r w:rsidRPr="007D6AC0">
        <w:rPr>
          <w:b/>
        </w:rPr>
        <w:t xml:space="preserve">) </w:t>
      </w:r>
      <w:r w:rsidRPr="007D6AC0">
        <w:t>A medical provider who unreasonably fails to provide diagnostic records for an IME under OAR 436-010-0240 may be assessed a penalty under ORS 656.325.</w:t>
      </w:r>
    </w:p>
    <w:p w14:paraId="7E253DE2" w14:textId="77777777" w:rsidR="00166187" w:rsidRPr="007D6AC0" w:rsidRDefault="00166187" w:rsidP="00166187">
      <w:pPr>
        <w:pStyle w:val="Subsection"/>
      </w:pPr>
      <w:r w:rsidRPr="007D6AC0">
        <w:rPr>
          <w:b/>
        </w:rPr>
        <w:t>(j)</w:t>
      </w:r>
      <w:r w:rsidRPr="007D6AC0">
        <w:t xml:space="preserve"> The worker may complete an online survey at www.wcdimesurvey.info or make a complaint about the IME on the division’s website. If the worker does not have access to the Internet, the worker may call the division at 800-452-0288.</w:t>
      </w:r>
    </w:p>
    <w:p w14:paraId="75C4013B" w14:textId="77777777" w:rsidR="00166187" w:rsidRPr="007D6AC0" w:rsidRDefault="00166187" w:rsidP="00166187">
      <w:pPr>
        <w:pStyle w:val="Heading2"/>
        <w:keepNext w:val="0"/>
        <w:widowControl w:val="0"/>
        <w:suppressLineNumbers/>
        <w:suppressAutoHyphens/>
      </w:pPr>
      <w:bookmarkStart w:id="254" w:name="_Toc65664794"/>
      <w:bookmarkStart w:id="255" w:name="_Toc152079613"/>
      <w:r w:rsidRPr="007D6AC0">
        <w:t>(2) IME and WRME Provider Authorization and Removal.</w:t>
      </w:r>
      <w:bookmarkEnd w:id="254"/>
      <w:bookmarkEnd w:id="255"/>
    </w:p>
    <w:p w14:paraId="7B7037A1" w14:textId="77777777" w:rsidR="00166187" w:rsidRPr="007D6AC0" w:rsidRDefault="00166187" w:rsidP="00166187">
      <w:pPr>
        <w:pStyle w:val="Subsection"/>
        <w:tabs>
          <w:tab w:val="left" w:pos="810"/>
        </w:tabs>
      </w:pPr>
      <w:r w:rsidRPr="007D6AC0">
        <w:rPr>
          <w:b/>
        </w:rPr>
        <w:t>(a)</w:t>
      </w:r>
      <w:r w:rsidRPr="007D6AC0">
        <w:t xml:space="preserve"> Medical service providers can perform IMEs, WRMEs, or both once they are on the director's list of authorized IME providers.</w:t>
      </w:r>
    </w:p>
    <w:p w14:paraId="1B131DCB" w14:textId="77777777" w:rsidR="00166187" w:rsidRPr="007D6AC0" w:rsidRDefault="00166187" w:rsidP="00166187">
      <w:pPr>
        <w:pStyle w:val="Subsection"/>
      </w:pPr>
      <w:r w:rsidRPr="007D6AC0">
        <w:rPr>
          <w:b/>
        </w:rPr>
        <w:t xml:space="preserve">(b) </w:t>
      </w:r>
      <w:r w:rsidRPr="007D6AC0">
        <w:t>To be on the director’s list of authorized IME providers, a medical service provider must:</w:t>
      </w:r>
    </w:p>
    <w:p w14:paraId="476AA36D" w14:textId="77777777" w:rsidR="00166187" w:rsidRPr="007D6AC0" w:rsidRDefault="00166187" w:rsidP="00166187">
      <w:pPr>
        <w:pStyle w:val="Paragraph"/>
      </w:pPr>
      <w:r w:rsidRPr="007D6AC0">
        <w:rPr>
          <w:b/>
        </w:rPr>
        <w:t xml:space="preserve">(A) </w:t>
      </w:r>
      <w:r w:rsidRPr="007D6AC0">
        <w:t xml:space="preserve">Complete the online application available at </w:t>
      </w:r>
      <w:hyperlink r:id="rId53" w:history="1">
        <w:r w:rsidRPr="007D6AC0">
          <w:rPr>
            <w:rStyle w:val="Hyperlink"/>
            <w:color w:val="auto"/>
          </w:rPr>
          <w:t>www.oregonwcdoc.info</w:t>
        </w:r>
      </w:hyperlink>
      <w:r w:rsidRPr="007D6AC0">
        <w:t>;</w:t>
      </w:r>
    </w:p>
    <w:p w14:paraId="610C6CA7" w14:textId="77777777" w:rsidR="00166187" w:rsidRPr="007D6AC0" w:rsidRDefault="00166187" w:rsidP="00166187">
      <w:pPr>
        <w:pStyle w:val="Paragraph"/>
      </w:pPr>
      <w:r w:rsidRPr="007D6AC0">
        <w:rPr>
          <w:b/>
        </w:rPr>
        <w:t xml:space="preserve">(B) </w:t>
      </w:r>
      <w:r w:rsidRPr="007D6AC0">
        <w:t>Hold a current license with the provider’s professional regulatory licensing board;</w:t>
      </w:r>
    </w:p>
    <w:p w14:paraId="34B13DA0" w14:textId="77777777" w:rsidR="00166187" w:rsidRPr="007D6AC0" w:rsidRDefault="00166187" w:rsidP="00166187">
      <w:pPr>
        <w:pStyle w:val="Paragraph"/>
      </w:pPr>
      <w:r w:rsidRPr="007D6AC0">
        <w:rPr>
          <w:b/>
        </w:rPr>
        <w:t>(C)</w:t>
      </w:r>
      <w:r w:rsidRPr="007D6AC0">
        <w:t xml:space="preserve"> Be in good standing as determined by the division. For the purpose of this paragraph, the division determines good standing to mean the provider is not currently, or within the past two years has not been subject to, a disciplinary action or stipulated agreement with the provider’s regulatory licensing board that the division determines to be detrimental to performing IMEs; and </w:t>
      </w:r>
    </w:p>
    <w:p w14:paraId="0E95FFBD" w14:textId="77777777" w:rsidR="00166187" w:rsidRPr="007D6AC0" w:rsidRDefault="00166187" w:rsidP="00166187">
      <w:pPr>
        <w:pStyle w:val="Paragraph"/>
      </w:pPr>
      <w:r w:rsidRPr="007D6AC0">
        <w:rPr>
          <w:b/>
        </w:rPr>
        <w:t xml:space="preserve">(D) </w:t>
      </w:r>
      <w:r w:rsidRPr="007D6AC0">
        <w:t xml:space="preserve">Complete the director’s Training Guide to Performing Independent Medical Exams including the corresponding quiz both of which are available at </w:t>
      </w:r>
      <w:hyperlink r:id="rId54" w:history="1">
        <w:r w:rsidRPr="007D6AC0">
          <w:rPr>
            <w:rStyle w:val="Hyperlink"/>
            <w:color w:val="auto"/>
          </w:rPr>
          <w:t>www.oregonwcdoc.info</w:t>
        </w:r>
      </w:hyperlink>
      <w:r w:rsidRPr="007D6AC0">
        <w:t>; or</w:t>
      </w:r>
    </w:p>
    <w:p w14:paraId="2B80BC9E" w14:textId="77777777" w:rsidR="00166187" w:rsidRPr="007D6AC0" w:rsidRDefault="00166187" w:rsidP="00166187">
      <w:pPr>
        <w:pStyle w:val="Paragraph"/>
      </w:pPr>
      <w:r w:rsidRPr="007D6AC0">
        <w:rPr>
          <w:b/>
        </w:rPr>
        <w:t>(E)</w:t>
      </w:r>
      <w:r w:rsidRPr="007D6AC0">
        <w:t xml:space="preserve"> Complete a director-approved training course regarding IMEs provided by an outside vendor. </w:t>
      </w:r>
    </w:p>
    <w:p w14:paraId="04D0D3C4" w14:textId="77777777" w:rsidR="00166187" w:rsidRPr="007D6AC0" w:rsidRDefault="00166187" w:rsidP="00166187">
      <w:pPr>
        <w:pStyle w:val="Subsection"/>
      </w:pPr>
      <w:r w:rsidRPr="007D6AC0">
        <w:rPr>
          <w:b/>
        </w:rPr>
        <w:t>(c)</w:t>
      </w:r>
      <w:r w:rsidRPr="007D6AC0">
        <w:t xml:space="preserve"> By submitting the application to the division, the medical service provider agrees to abide by:</w:t>
      </w:r>
    </w:p>
    <w:p w14:paraId="5A58BBED" w14:textId="77777777" w:rsidR="00166187" w:rsidRPr="007D6AC0" w:rsidRDefault="00166187" w:rsidP="00166187">
      <w:pPr>
        <w:pStyle w:val="Paragraph"/>
      </w:pPr>
      <w:r w:rsidRPr="007D6AC0">
        <w:rPr>
          <w:b/>
        </w:rPr>
        <w:t>(A)</w:t>
      </w:r>
      <w:r w:rsidRPr="007D6AC0">
        <w:t xml:space="preserve"> The standards of professional conduct for performing IMEs adopted by the provider’s regulatory licensing board or the IME standards of professional conduct published in Appendix B if the provider’s regulatory licensing board does not have standards of professional conduct for performing IMEs; and</w:t>
      </w:r>
    </w:p>
    <w:p w14:paraId="192E5601" w14:textId="77777777" w:rsidR="00166187" w:rsidRPr="007D6AC0" w:rsidRDefault="00166187" w:rsidP="00166187">
      <w:pPr>
        <w:pStyle w:val="Paragraph"/>
      </w:pPr>
      <w:r w:rsidRPr="007D6AC0">
        <w:rPr>
          <w:b/>
        </w:rPr>
        <w:t>(B)</w:t>
      </w:r>
      <w:r w:rsidRPr="007D6AC0">
        <w:t xml:space="preserve"> All relevant workers’ compensation laws and rules.</w:t>
      </w:r>
    </w:p>
    <w:p w14:paraId="21A63537" w14:textId="77777777" w:rsidR="00166187" w:rsidRPr="007D6AC0" w:rsidRDefault="00166187" w:rsidP="00166187">
      <w:pPr>
        <w:pStyle w:val="Subsection"/>
      </w:pPr>
      <w:r w:rsidRPr="007D6AC0">
        <w:rPr>
          <w:b/>
        </w:rPr>
        <w:t>(d)</w:t>
      </w:r>
      <w:r w:rsidRPr="007D6AC0">
        <w:t xml:space="preserve"> A provider may be removed from the director’s list of authorized IME providers after the director finds that the provider:</w:t>
      </w:r>
    </w:p>
    <w:p w14:paraId="00543216" w14:textId="77777777" w:rsidR="00166187" w:rsidRPr="007D6AC0" w:rsidRDefault="00166187" w:rsidP="00166187">
      <w:pPr>
        <w:pStyle w:val="Paragraph"/>
      </w:pPr>
      <w:r w:rsidRPr="007D6AC0">
        <w:rPr>
          <w:b/>
        </w:rPr>
        <w:t>(A)</w:t>
      </w:r>
      <w:r w:rsidRPr="007D6AC0">
        <w:t xml:space="preserve"> Violated the standards of either the professional conduct for performing IMEs adopted by the provider’s regulatory licensing board or the IME standards published in Appendix B if the provider’s regulatory licensing board does not have IME standards;</w:t>
      </w:r>
    </w:p>
    <w:p w14:paraId="391224D3" w14:textId="77777777" w:rsidR="00166187" w:rsidRPr="007D6AC0" w:rsidRDefault="00166187" w:rsidP="00166187">
      <w:pPr>
        <w:pStyle w:val="Paragraph"/>
      </w:pPr>
      <w:r w:rsidRPr="007D6AC0">
        <w:rPr>
          <w:b/>
        </w:rPr>
        <w:lastRenderedPageBreak/>
        <w:t>(B)</w:t>
      </w:r>
      <w:r w:rsidRPr="007D6AC0">
        <w:t xml:space="preserve"> Has a current restriction on their license or is under a current disciplinary action from their professional regulatory licensing board; or</w:t>
      </w:r>
    </w:p>
    <w:p w14:paraId="081B7A4A" w14:textId="77777777" w:rsidR="00166187" w:rsidRPr="007D6AC0" w:rsidRDefault="00166187" w:rsidP="00166187">
      <w:pPr>
        <w:pStyle w:val="Paragraph"/>
      </w:pPr>
      <w:r w:rsidRPr="007D6AC0">
        <w:rPr>
          <w:b/>
        </w:rPr>
        <w:t>(C)</w:t>
      </w:r>
      <w:r w:rsidRPr="007D6AC0">
        <w:t xml:space="preserve"> Has entered into a voluntary agreement with their regulatory licensing board that the director determines is detrimental to performing IMEs.</w:t>
      </w:r>
    </w:p>
    <w:p w14:paraId="212F1D43" w14:textId="77777777" w:rsidR="00166187" w:rsidRPr="007D6AC0" w:rsidRDefault="00166187" w:rsidP="00166187">
      <w:pPr>
        <w:pStyle w:val="Subparagraph"/>
        <w:ind w:left="720"/>
        <w:rPr>
          <w:color w:val="auto"/>
        </w:rPr>
      </w:pPr>
      <w:r w:rsidRPr="007D6AC0">
        <w:rPr>
          <w:b/>
          <w:color w:val="auto"/>
        </w:rPr>
        <w:t>(e)</w:t>
      </w:r>
      <w:r w:rsidRPr="007D6AC0">
        <w:rPr>
          <w:color w:val="auto"/>
        </w:rPr>
        <w:t xml:space="preserve"> A provider may appeal the director’s decision to remove the provider from the director’s list within 60 days of the mailing date of the order under ORS 656.704(2) and OAR 436-001-0019.</w:t>
      </w:r>
    </w:p>
    <w:p w14:paraId="2782458B" w14:textId="77777777" w:rsidR="00166187" w:rsidRPr="007D6AC0" w:rsidRDefault="00166187" w:rsidP="00166187">
      <w:pPr>
        <w:pStyle w:val="Heading2"/>
        <w:keepNext w:val="0"/>
        <w:widowControl w:val="0"/>
        <w:suppressLineNumbers/>
        <w:suppressAutoHyphens/>
      </w:pPr>
      <w:bookmarkStart w:id="256" w:name="_Toc65664795"/>
      <w:bookmarkStart w:id="257" w:name="_Toc152079614"/>
      <w:r w:rsidRPr="007D6AC0">
        <w:t>(3) IME Complaint Process.</w:t>
      </w:r>
      <w:bookmarkEnd w:id="256"/>
      <w:bookmarkEnd w:id="257"/>
    </w:p>
    <w:p w14:paraId="4BB2B3CC" w14:textId="77777777" w:rsidR="00166187" w:rsidRPr="007D6AC0" w:rsidRDefault="00166187" w:rsidP="00166187">
      <w:pPr>
        <w:pStyle w:val="Subsection"/>
      </w:pPr>
      <w:r w:rsidRPr="007D6AC0">
        <w:rPr>
          <w:b/>
        </w:rPr>
        <w:t>(a)</w:t>
      </w:r>
      <w:r w:rsidRPr="007D6AC0">
        <w:t xml:space="preserve"> A complaint about an IME may be submitted to the division for investigation. </w:t>
      </w:r>
    </w:p>
    <w:p w14:paraId="21A86BD5" w14:textId="77777777" w:rsidR="00166187" w:rsidRPr="007D6AC0" w:rsidRDefault="00166187" w:rsidP="00166187">
      <w:pPr>
        <w:pStyle w:val="Subsection"/>
      </w:pPr>
      <w:r w:rsidRPr="007D6AC0">
        <w:rPr>
          <w:b/>
        </w:rPr>
        <w:t>(b)</w:t>
      </w:r>
      <w:r w:rsidRPr="007D6AC0">
        <w:t xml:space="preserve"> The division reviews IME complaints to determine the appropriate action under the director’s jurisdiction. </w:t>
      </w:r>
    </w:p>
    <w:p w14:paraId="553D923C" w14:textId="77777777" w:rsidR="00166187" w:rsidRPr="007D6AC0" w:rsidRDefault="00166187" w:rsidP="00166187">
      <w:pPr>
        <w:pStyle w:val="Subsection"/>
      </w:pPr>
      <w:r w:rsidRPr="007D6AC0">
        <w:rPr>
          <w:b/>
        </w:rPr>
        <w:t>(c)</w:t>
      </w:r>
      <w:r w:rsidRPr="007D6AC0">
        <w:t xml:space="preserve"> The division investigates IME complaints to determine if there is a violation of one or more of the standards of professional conduct or workers’ compensation laws or rules.</w:t>
      </w:r>
    </w:p>
    <w:p w14:paraId="361FE90E" w14:textId="77777777" w:rsidR="00166187" w:rsidRPr="007D6AC0" w:rsidRDefault="00166187" w:rsidP="00166187">
      <w:pPr>
        <w:pStyle w:val="Subsection"/>
      </w:pPr>
      <w:r w:rsidRPr="007D6AC0">
        <w:rPr>
          <w:b/>
        </w:rPr>
        <w:t>(d)</w:t>
      </w:r>
      <w:r w:rsidRPr="007D6AC0">
        <w:t xml:space="preserve"> If the division determines additional information is needed the division will contact the IME provider regarding the allegations in the complaint and request: </w:t>
      </w:r>
    </w:p>
    <w:p w14:paraId="013C8F16" w14:textId="77777777" w:rsidR="00166187" w:rsidRPr="007D6AC0" w:rsidRDefault="00166187" w:rsidP="00166187">
      <w:pPr>
        <w:pStyle w:val="Paragraph"/>
      </w:pPr>
      <w:r w:rsidRPr="007D6AC0">
        <w:rPr>
          <w:b/>
        </w:rPr>
        <w:t>(A)</w:t>
      </w:r>
      <w:r w:rsidRPr="007D6AC0">
        <w:t xml:space="preserve"> A written response regarding the allegations;</w:t>
      </w:r>
    </w:p>
    <w:p w14:paraId="0B4A0009" w14:textId="77777777" w:rsidR="00166187" w:rsidRPr="007D6AC0" w:rsidRDefault="00166187" w:rsidP="00166187">
      <w:pPr>
        <w:pStyle w:val="Paragraph"/>
      </w:pPr>
      <w:r w:rsidRPr="007D6AC0">
        <w:rPr>
          <w:b/>
        </w:rPr>
        <w:t>(B)</w:t>
      </w:r>
      <w:r w:rsidRPr="007D6AC0">
        <w:t xml:space="preserve"> A copy of the IME report;</w:t>
      </w:r>
    </w:p>
    <w:p w14:paraId="30EFFFDC" w14:textId="77777777" w:rsidR="00166187" w:rsidRPr="007D6AC0" w:rsidRDefault="00166187" w:rsidP="00166187">
      <w:pPr>
        <w:pStyle w:val="Paragraph"/>
      </w:pPr>
      <w:r w:rsidRPr="007D6AC0">
        <w:rPr>
          <w:b/>
        </w:rPr>
        <w:t>(C)</w:t>
      </w:r>
      <w:r w:rsidRPr="007D6AC0">
        <w:t xml:space="preserve"> Contact information for scribes, chaperones, or other people attending the IME at the IME provider’s request; or</w:t>
      </w:r>
    </w:p>
    <w:p w14:paraId="02376ECF" w14:textId="77777777" w:rsidR="00166187" w:rsidRPr="007D6AC0" w:rsidRDefault="00166187" w:rsidP="00166187">
      <w:pPr>
        <w:pStyle w:val="Paragraph"/>
      </w:pPr>
      <w:r w:rsidRPr="007D6AC0">
        <w:rPr>
          <w:b/>
        </w:rPr>
        <w:t>(D)</w:t>
      </w:r>
      <w:r w:rsidRPr="007D6AC0">
        <w:t xml:space="preserve"> A copy of a video or audio recording of the IME, if the IME was recorded.</w:t>
      </w:r>
    </w:p>
    <w:p w14:paraId="23A2A8CC" w14:textId="77777777" w:rsidR="00166187" w:rsidRPr="007D6AC0" w:rsidRDefault="00166187" w:rsidP="00166187">
      <w:pPr>
        <w:pStyle w:val="Subsection"/>
      </w:pPr>
      <w:r w:rsidRPr="007D6AC0">
        <w:rPr>
          <w:b/>
        </w:rPr>
        <w:t xml:space="preserve">(e) </w:t>
      </w:r>
      <w:r w:rsidRPr="007D6AC0">
        <w:t>If the division does not receive a response to information requested under subsection (d) within 14 days from the date of the request, the division may make a decision based on available information.</w:t>
      </w:r>
      <w:r w:rsidRPr="007D6AC0">
        <w:rPr>
          <w:b/>
        </w:rPr>
        <w:t xml:space="preserve"> </w:t>
      </w:r>
    </w:p>
    <w:p w14:paraId="32324EAD" w14:textId="77777777" w:rsidR="00166187" w:rsidRPr="007D6AC0" w:rsidRDefault="00166187" w:rsidP="00166187">
      <w:pPr>
        <w:pStyle w:val="Subsection"/>
      </w:pPr>
      <w:r w:rsidRPr="007D6AC0">
        <w:rPr>
          <w:b/>
        </w:rPr>
        <w:t>(f)</w:t>
      </w:r>
      <w:r w:rsidRPr="007D6AC0">
        <w:t xml:space="preserve"> The division may contact any person who may have information or view any documentation or items regarding the IME or complaint.</w:t>
      </w:r>
    </w:p>
    <w:p w14:paraId="4F010A4B" w14:textId="77777777" w:rsidR="00166187" w:rsidRPr="007D6AC0" w:rsidRDefault="00166187" w:rsidP="00166187">
      <w:pPr>
        <w:pStyle w:val="Subsection"/>
      </w:pPr>
      <w:r w:rsidRPr="007D6AC0">
        <w:rPr>
          <w:b/>
        </w:rPr>
        <w:t>(g)</w:t>
      </w:r>
      <w:r w:rsidRPr="007D6AC0">
        <w:t xml:space="preserve"> The division will notify the IME provider and complainant in writing of the outcome of the IME investigation. </w:t>
      </w:r>
    </w:p>
    <w:p w14:paraId="75F4AD5B" w14:textId="77777777" w:rsidR="00166187" w:rsidRPr="007D6AC0" w:rsidRDefault="00166187" w:rsidP="00166187">
      <w:pPr>
        <w:pStyle w:val="Subsection"/>
      </w:pPr>
      <w:r w:rsidRPr="007D6AC0">
        <w:rPr>
          <w:b/>
        </w:rPr>
        <w:t>(h)</w:t>
      </w:r>
      <w:r w:rsidRPr="007D6AC0">
        <w:t xml:space="preserve"> When investigating a new complaint regarding an IME provider, the division will review all complaints about that provider received in the past two years, excluding complaints where the director found no violation, to determine if there is a pattern of behavior involving the IME provider. If there is a pattern of behavior, the director may take additional action, up to and including removal of the provider from the director’s list of authorized IME providers.</w:t>
      </w:r>
    </w:p>
    <w:p w14:paraId="46AB76F1" w14:textId="77777777" w:rsidR="00166187" w:rsidRPr="007D6AC0" w:rsidRDefault="00166187" w:rsidP="00166187">
      <w:pPr>
        <w:pStyle w:val="Subsection"/>
        <w:rPr>
          <w:szCs w:val="24"/>
        </w:rPr>
      </w:pPr>
      <w:r w:rsidRPr="007D6AC0">
        <w:rPr>
          <w:b/>
          <w:szCs w:val="24"/>
        </w:rPr>
        <w:lastRenderedPageBreak/>
        <w:t>(</w:t>
      </w:r>
      <w:proofErr w:type="spellStart"/>
      <w:r w:rsidRPr="007D6AC0">
        <w:rPr>
          <w:b/>
          <w:szCs w:val="24"/>
        </w:rPr>
        <w:t>i</w:t>
      </w:r>
      <w:proofErr w:type="spellEnd"/>
      <w:r w:rsidRPr="007D6AC0">
        <w:rPr>
          <w:b/>
          <w:szCs w:val="24"/>
        </w:rPr>
        <w:t xml:space="preserve">) </w:t>
      </w:r>
      <w:r w:rsidRPr="007D6AC0">
        <w:rPr>
          <w:szCs w:val="24"/>
        </w:rPr>
        <w:t>An order issued by the director to remove an IME provider from the director’s list of authorized IME providers will include a notice of appeal rights under ORS 656.704(2) and OAR 436-001-0019.</w:t>
      </w:r>
    </w:p>
    <w:p w14:paraId="3AFED132" w14:textId="77777777" w:rsidR="00166187" w:rsidRPr="007D6AC0" w:rsidRDefault="00166187" w:rsidP="00166187">
      <w:pPr>
        <w:pStyle w:val="Heading2"/>
        <w:keepNext w:val="0"/>
        <w:widowControl w:val="0"/>
        <w:suppressLineNumbers/>
        <w:suppressAutoHyphens/>
      </w:pPr>
      <w:bookmarkStart w:id="258" w:name="_Toc65664796"/>
      <w:bookmarkStart w:id="259" w:name="_Toc152079615"/>
      <w:r w:rsidRPr="007D6AC0">
        <w:t>(4) IME Training.</w:t>
      </w:r>
      <w:bookmarkEnd w:id="258"/>
      <w:bookmarkEnd w:id="259"/>
    </w:p>
    <w:p w14:paraId="5CAC363E" w14:textId="77777777" w:rsidR="00166187" w:rsidRPr="007D6AC0" w:rsidRDefault="00166187" w:rsidP="00166187">
      <w:pPr>
        <w:pStyle w:val="Subsection"/>
        <w:spacing w:after="120"/>
      </w:pPr>
      <w:r w:rsidRPr="007D6AC0">
        <w:t>An outside vendor may provide initial IME training to providers wanting to become an IME provider, as long as the training is approved by the director before it is provided.</w:t>
      </w:r>
      <w:r w:rsidRPr="007D6AC0">
        <w:rPr>
          <w:b/>
        </w:rPr>
        <w:t xml:space="preserve"> </w:t>
      </w:r>
    </w:p>
    <w:p w14:paraId="55A9C283" w14:textId="77777777" w:rsidR="00166187" w:rsidRPr="007D6AC0" w:rsidRDefault="00166187" w:rsidP="00166187">
      <w:pPr>
        <w:pStyle w:val="Heading2"/>
        <w:keepNext w:val="0"/>
        <w:widowControl w:val="0"/>
        <w:suppressLineNumbers/>
        <w:suppressAutoHyphens/>
      </w:pPr>
      <w:bookmarkStart w:id="260" w:name="_Toc65664797"/>
      <w:bookmarkStart w:id="261" w:name="_Toc152079616"/>
      <w:r w:rsidRPr="007D6AC0">
        <w:t>(5) IME Related Forms.</w:t>
      </w:r>
      <w:bookmarkEnd w:id="260"/>
      <w:bookmarkEnd w:id="261"/>
    </w:p>
    <w:p w14:paraId="6C97FB32" w14:textId="77777777" w:rsidR="00166187" w:rsidRPr="007D6AC0" w:rsidRDefault="00166187" w:rsidP="00166187">
      <w:pPr>
        <w:pStyle w:val="Subsection"/>
        <w:spacing w:after="120"/>
      </w:pPr>
      <w:r w:rsidRPr="007D6AC0">
        <w:rPr>
          <w:b/>
        </w:rPr>
        <w:t>(a)</w:t>
      </w:r>
      <w:r w:rsidRPr="007D6AC0">
        <w:t xml:space="preserve"> When scheduling an IME, the insurer must ensure the medical service provider has:</w:t>
      </w:r>
    </w:p>
    <w:p w14:paraId="1D8CA4AD" w14:textId="77777777" w:rsidR="00166187" w:rsidRPr="007D6AC0" w:rsidRDefault="00166187" w:rsidP="00166187">
      <w:pPr>
        <w:pStyle w:val="Paragraph"/>
      </w:pPr>
      <w:r w:rsidRPr="007D6AC0">
        <w:rPr>
          <w:b/>
        </w:rPr>
        <w:t xml:space="preserve">(A) </w:t>
      </w:r>
      <w:hyperlink r:id="rId55" w:history="1">
        <w:r w:rsidRPr="007D6AC0">
          <w:rPr>
            <w:rStyle w:val="Hyperlink"/>
            <w:color w:val="auto"/>
          </w:rPr>
          <w:t>Form 3923</w:t>
        </w:r>
      </w:hyperlink>
      <w:r w:rsidRPr="007D6AC0">
        <w:t>, “Important Information about Independent Medical Exams,”</w:t>
      </w:r>
      <w:r w:rsidRPr="007D6AC0">
        <w:rPr>
          <w:b/>
        </w:rPr>
        <w:t xml:space="preserve"> </w:t>
      </w:r>
      <w:r w:rsidRPr="007D6AC0">
        <w:t>available to the worker before the exam; and</w:t>
      </w:r>
    </w:p>
    <w:p w14:paraId="37964FE6" w14:textId="77777777" w:rsidR="00166187" w:rsidRPr="007D6AC0" w:rsidRDefault="00166187" w:rsidP="00166187">
      <w:pPr>
        <w:pStyle w:val="Paragraph"/>
        <w:spacing w:after="240"/>
      </w:pPr>
      <w:r w:rsidRPr="007D6AC0">
        <w:rPr>
          <w:b/>
        </w:rPr>
        <w:t xml:space="preserve">(B) </w:t>
      </w:r>
      <w:hyperlink r:id="rId56" w:history="1">
        <w:r w:rsidRPr="007D6AC0">
          <w:rPr>
            <w:rStyle w:val="Hyperlink"/>
            <w:color w:val="auto"/>
          </w:rPr>
          <w:t>Form 3227</w:t>
        </w:r>
      </w:hyperlink>
      <w:r w:rsidRPr="007D6AC0">
        <w:t>, “Invasive Medical Procedure Authorization,” if applicable.</w:t>
      </w:r>
    </w:p>
    <w:p w14:paraId="1C83F63C" w14:textId="77777777" w:rsidR="00166187" w:rsidRPr="007D6AC0" w:rsidRDefault="00166187" w:rsidP="00166187">
      <w:pPr>
        <w:pStyle w:val="Subsection"/>
        <w:spacing w:after="360"/>
      </w:pPr>
      <w:r w:rsidRPr="007D6AC0">
        <w:rPr>
          <w:b/>
        </w:rPr>
        <w:t>(b)</w:t>
      </w:r>
      <w:r w:rsidRPr="007D6AC0">
        <w:t xml:space="preserve"> The IME provider must make </w:t>
      </w:r>
      <w:hyperlink r:id="rId57" w:history="1">
        <w:r w:rsidRPr="007D6AC0">
          <w:rPr>
            <w:rStyle w:val="Hyperlink"/>
            <w:color w:val="auto"/>
          </w:rPr>
          <w:t>Form 3923</w:t>
        </w:r>
      </w:hyperlink>
      <w:r w:rsidRPr="007D6AC0">
        <w:t xml:space="preserve"> with the attached observer Form </w:t>
      </w:r>
      <w:hyperlink r:id="rId58" w:history="1">
        <w:r w:rsidRPr="007D6AC0">
          <w:rPr>
            <w:rStyle w:val="Hyperlink"/>
            <w:color w:val="auto"/>
          </w:rPr>
          <w:t>3923A</w:t>
        </w:r>
      </w:hyperlink>
      <w:r w:rsidRPr="007D6AC0">
        <w:t xml:space="preserve"> available to the worker.</w:t>
      </w:r>
    </w:p>
    <w:p w14:paraId="0D8A20CF" w14:textId="77777777" w:rsidR="00166187" w:rsidRPr="007D6AC0" w:rsidRDefault="00166187" w:rsidP="00166187">
      <w:pPr>
        <w:pStyle w:val="Heading2"/>
        <w:keepNext w:val="0"/>
        <w:widowControl w:val="0"/>
        <w:suppressLineNumbers/>
        <w:suppressAutoHyphens/>
      </w:pPr>
      <w:bookmarkStart w:id="262" w:name="_Toc65664798"/>
      <w:bookmarkStart w:id="263" w:name="_Toc152079617"/>
      <w:r w:rsidRPr="007D6AC0">
        <w:t>(6) IME Observer.</w:t>
      </w:r>
      <w:bookmarkEnd w:id="262"/>
      <w:bookmarkEnd w:id="263"/>
    </w:p>
    <w:p w14:paraId="071963D8" w14:textId="77777777" w:rsidR="00166187" w:rsidRPr="007D6AC0" w:rsidRDefault="00166187" w:rsidP="00166187">
      <w:pPr>
        <w:pStyle w:val="Subsection"/>
      </w:pPr>
      <w:r w:rsidRPr="007D6AC0">
        <w:rPr>
          <w:b/>
        </w:rPr>
        <w:t>(a)</w:t>
      </w:r>
      <w:r w:rsidRPr="007D6AC0">
        <w:t xml:space="preserve"> A worker may choose to have an observer present during the IME. An observer is not allowed to be present during a psychological examination unless the IME provider approves. </w:t>
      </w:r>
    </w:p>
    <w:p w14:paraId="7418033F" w14:textId="77777777" w:rsidR="00166187" w:rsidRPr="007D6AC0" w:rsidRDefault="00166187" w:rsidP="00166187">
      <w:pPr>
        <w:pStyle w:val="Subsection"/>
        <w:spacing w:after="120"/>
      </w:pPr>
      <w:r w:rsidRPr="007D6AC0">
        <w:rPr>
          <w:b/>
        </w:rPr>
        <w:t>(b)</w:t>
      </w:r>
      <w:r w:rsidRPr="007D6AC0">
        <w:t xml:space="preserve"> The worker's observer must not be paid to attend the IME. The worker’s attorney or any representative of the worker’s attorney may not be an observer. </w:t>
      </w:r>
    </w:p>
    <w:p w14:paraId="5841876A" w14:textId="77777777" w:rsidR="00166187" w:rsidRPr="007D6AC0" w:rsidRDefault="00166187" w:rsidP="00166187">
      <w:pPr>
        <w:pStyle w:val="Subsection"/>
        <w:spacing w:after="120"/>
      </w:pPr>
      <w:r w:rsidRPr="007D6AC0">
        <w:rPr>
          <w:b/>
        </w:rPr>
        <w:t xml:space="preserve">(c) </w:t>
      </w:r>
      <w:r w:rsidRPr="007D6AC0">
        <w:t xml:space="preserve">If the observer interferes with or obstructs the IME, the IME provider may ask the observer to leave and continue the IME with the worker’s consent or end the IME. </w:t>
      </w:r>
    </w:p>
    <w:p w14:paraId="64F4CD57" w14:textId="77777777" w:rsidR="00166187" w:rsidRPr="007D6AC0" w:rsidRDefault="00166187" w:rsidP="00166187">
      <w:pPr>
        <w:pStyle w:val="Subsection"/>
        <w:spacing w:after="120"/>
      </w:pPr>
      <w:r w:rsidRPr="007D6AC0">
        <w:rPr>
          <w:b/>
        </w:rPr>
        <w:t xml:space="preserve">(d) </w:t>
      </w:r>
      <w:r w:rsidRPr="007D6AC0">
        <w:t xml:space="preserve">If the worker chooses to have an observer present, the provider must verify that the worker has signed </w:t>
      </w:r>
      <w:hyperlink r:id="rId59" w:history="1">
        <w:r w:rsidRPr="007D6AC0">
          <w:rPr>
            <w:rStyle w:val="Hyperlink"/>
            <w:color w:val="auto"/>
          </w:rPr>
          <w:t>Form 3923A</w:t>
        </w:r>
      </w:hyperlink>
      <w:r w:rsidRPr="007D6AC0">
        <w:t>, “</w:t>
      </w:r>
      <w:r w:rsidRPr="007D6AC0">
        <w:rPr>
          <w:iCs/>
        </w:rPr>
        <w:t>IME Observer Form,</w:t>
      </w:r>
      <w:r w:rsidRPr="007D6AC0">
        <w:t>” acknowledging that the worker understands:</w:t>
      </w:r>
    </w:p>
    <w:p w14:paraId="1E7668A9" w14:textId="77777777" w:rsidR="00166187" w:rsidRPr="007D6AC0" w:rsidRDefault="00166187" w:rsidP="00166187">
      <w:pPr>
        <w:pStyle w:val="Paragraph"/>
      </w:pPr>
      <w:r w:rsidRPr="007D6AC0">
        <w:rPr>
          <w:b/>
        </w:rPr>
        <w:t xml:space="preserve">(A) </w:t>
      </w:r>
      <w:r w:rsidRPr="007D6AC0">
        <w:t>The IME provider may ask sensitive questions during the exam in the presence of the observer;</w:t>
      </w:r>
    </w:p>
    <w:p w14:paraId="3F99DE02" w14:textId="77777777" w:rsidR="00166187" w:rsidRPr="007D6AC0" w:rsidRDefault="00166187" w:rsidP="00166187">
      <w:pPr>
        <w:pStyle w:val="Paragraph"/>
      </w:pPr>
      <w:r w:rsidRPr="007D6AC0">
        <w:rPr>
          <w:b/>
        </w:rPr>
        <w:t xml:space="preserve">(B) </w:t>
      </w:r>
      <w:r w:rsidRPr="007D6AC0">
        <w:t>If the observer interferes with the exam, the IME provider may stop the exam, which could affect the worker’s benefits; and</w:t>
      </w:r>
    </w:p>
    <w:p w14:paraId="0CE6B890" w14:textId="77777777" w:rsidR="00166187" w:rsidRPr="007D6AC0" w:rsidRDefault="00166187" w:rsidP="00166187">
      <w:pPr>
        <w:pStyle w:val="Paragraph"/>
      </w:pPr>
      <w:r w:rsidRPr="007D6AC0">
        <w:rPr>
          <w:b/>
        </w:rPr>
        <w:t xml:space="preserve">(C) </w:t>
      </w:r>
      <w:r w:rsidRPr="007D6AC0">
        <w:t>The observer must not be paid to attend the exam.</w:t>
      </w:r>
    </w:p>
    <w:p w14:paraId="0A432AE2" w14:textId="77777777" w:rsidR="00166187" w:rsidRPr="007D6AC0" w:rsidRDefault="00166187" w:rsidP="00166187">
      <w:pPr>
        <w:pStyle w:val="Heading2"/>
        <w:keepNext w:val="0"/>
        <w:widowControl w:val="0"/>
        <w:suppressLineNumbers/>
        <w:suppressAutoHyphens/>
      </w:pPr>
      <w:bookmarkStart w:id="264" w:name="_Toc65664799"/>
      <w:bookmarkStart w:id="265" w:name="_Toc152079618"/>
      <w:r w:rsidRPr="007D6AC0">
        <w:t>(7) Invasive Procedure.</w:t>
      </w:r>
      <w:bookmarkEnd w:id="264"/>
      <w:bookmarkEnd w:id="265"/>
      <w:r w:rsidRPr="007D6AC0">
        <w:t xml:space="preserve"> </w:t>
      </w:r>
    </w:p>
    <w:p w14:paraId="4DD0C6EA" w14:textId="77777777" w:rsidR="00166187" w:rsidRPr="007D6AC0" w:rsidRDefault="00166187" w:rsidP="00166187">
      <w:pPr>
        <w:pStyle w:val="Subsection"/>
      </w:pPr>
      <w:r w:rsidRPr="007D6AC0">
        <w:rPr>
          <w:b/>
        </w:rPr>
        <w:t xml:space="preserve">(a) </w:t>
      </w:r>
      <w:r w:rsidRPr="007D6AC0">
        <w:t xml:space="preserve">For the purposes of this rule, an invasive procedure is one that breaks the skin or penetrates, pierces, or enters the body using a surgical or exploratory procedure (e.g., by a needle, tube, scope, or scalpel). If an IME provider intends to perform an invasive procedure, the provider must explain to the worker the risks involved in the procedure and the worker’s right to refuse the procedure. The worker must check the applicable box </w:t>
      </w:r>
      <w:r w:rsidRPr="007D6AC0">
        <w:lastRenderedPageBreak/>
        <w:t xml:space="preserve">on </w:t>
      </w:r>
      <w:hyperlink r:id="rId60" w:history="1">
        <w:r w:rsidRPr="007D6AC0">
          <w:rPr>
            <w:rStyle w:val="Hyperlink"/>
            <w:color w:val="auto"/>
          </w:rPr>
          <w:t>Form 3227</w:t>
        </w:r>
      </w:hyperlink>
      <w:r w:rsidRPr="007D6AC0">
        <w:t>, “Invasive Medical Procedure Authorization,” either agreeing to the procedure or declining the procedure and sign the form. The IME provider must make a copy of the signed Form 3227 for the worker and send the original to the insurer.</w:t>
      </w:r>
    </w:p>
    <w:p w14:paraId="5D6BDC4B" w14:textId="77777777" w:rsidR="00166187" w:rsidRPr="007D6AC0" w:rsidRDefault="00166187" w:rsidP="00166187">
      <w:pPr>
        <w:pStyle w:val="Subsection"/>
      </w:pPr>
      <w:r w:rsidRPr="007D6AC0">
        <w:rPr>
          <w:b/>
        </w:rPr>
        <w:t xml:space="preserve">(b) </w:t>
      </w:r>
      <w:r w:rsidRPr="007D6AC0">
        <w:t xml:space="preserve">An IME provider may be sanctioned under OAR 436-010-0340(1) for failing to follow this section. </w:t>
      </w:r>
    </w:p>
    <w:p w14:paraId="0DEF088F" w14:textId="77777777" w:rsidR="00166187" w:rsidRPr="007D6AC0" w:rsidRDefault="00166187" w:rsidP="00166187">
      <w:pPr>
        <w:pStyle w:val="Heading2"/>
        <w:keepNext w:val="0"/>
        <w:widowControl w:val="0"/>
        <w:suppressLineNumbers/>
        <w:suppressAutoHyphens/>
      </w:pPr>
      <w:bookmarkStart w:id="266" w:name="_Toc65664800"/>
      <w:bookmarkStart w:id="267" w:name="_Toc152079619"/>
      <w:r w:rsidRPr="007D6AC0">
        <w:t>(8) Recording the IME.</w:t>
      </w:r>
      <w:bookmarkEnd w:id="266"/>
      <w:bookmarkEnd w:id="267"/>
      <w:r w:rsidRPr="007D6AC0">
        <w:t xml:space="preserve"> </w:t>
      </w:r>
    </w:p>
    <w:p w14:paraId="26280B3A" w14:textId="77777777" w:rsidR="00166187" w:rsidRPr="007D6AC0" w:rsidRDefault="00166187" w:rsidP="00166187">
      <w:pPr>
        <w:pStyle w:val="Section"/>
      </w:pPr>
      <w:r w:rsidRPr="007D6AC0">
        <w:t xml:space="preserve">With the IME provider’s approval, the worker may use a video camera or other device to record the IME. </w:t>
      </w:r>
    </w:p>
    <w:p w14:paraId="6943692A" w14:textId="77777777" w:rsidR="00166187" w:rsidRPr="007D6AC0" w:rsidRDefault="00166187" w:rsidP="00166187">
      <w:pPr>
        <w:pStyle w:val="Heading2"/>
        <w:keepNext w:val="0"/>
        <w:widowControl w:val="0"/>
        <w:suppressLineNumbers/>
        <w:suppressAutoHyphens/>
      </w:pPr>
      <w:bookmarkStart w:id="268" w:name="_Toc65664801"/>
      <w:bookmarkStart w:id="269" w:name="_Toc152079620"/>
      <w:r w:rsidRPr="007D6AC0">
        <w:t>(9) Objection to the IME Location.</w:t>
      </w:r>
      <w:bookmarkEnd w:id="268"/>
      <w:bookmarkEnd w:id="269"/>
      <w:r w:rsidRPr="007D6AC0">
        <w:t xml:space="preserve"> </w:t>
      </w:r>
    </w:p>
    <w:p w14:paraId="5A2659D5" w14:textId="77777777" w:rsidR="00166187" w:rsidRPr="007D6AC0" w:rsidRDefault="00166187" w:rsidP="00166187">
      <w:pPr>
        <w:pStyle w:val="Section"/>
        <w:spacing w:after="240"/>
      </w:pPr>
      <w:r w:rsidRPr="007D6AC0">
        <w:t>When a worker objects to the location of an IME, the worker may request review before the director within six business days of the mailing date of the appointment notice.</w:t>
      </w:r>
    </w:p>
    <w:p w14:paraId="0C511799" w14:textId="77777777" w:rsidR="00166187" w:rsidRPr="007D6AC0" w:rsidRDefault="00166187" w:rsidP="00166187">
      <w:pPr>
        <w:pStyle w:val="Subsection"/>
      </w:pPr>
      <w:r w:rsidRPr="007D6AC0">
        <w:rPr>
          <w:b/>
        </w:rPr>
        <w:t>(a)</w:t>
      </w:r>
      <w:r w:rsidRPr="007D6AC0">
        <w:t xml:space="preserve"> The request may be made in-person, by telephone, fax, email, or mail.</w:t>
      </w:r>
    </w:p>
    <w:p w14:paraId="1E030C8B" w14:textId="77777777" w:rsidR="00166187" w:rsidRPr="007D6AC0" w:rsidRDefault="00166187" w:rsidP="00166187">
      <w:pPr>
        <w:pStyle w:val="Subsection"/>
      </w:pPr>
      <w:r w:rsidRPr="007D6AC0">
        <w:rPr>
          <w:b/>
        </w:rPr>
        <w:t>(b)</w:t>
      </w:r>
      <w:r w:rsidRPr="007D6AC0">
        <w:t xml:space="preserve"> The director may facilitate an agreement between the parties regarding location.</w:t>
      </w:r>
    </w:p>
    <w:p w14:paraId="760500AB" w14:textId="77777777" w:rsidR="00166187" w:rsidRPr="007D6AC0" w:rsidRDefault="00166187" w:rsidP="00166187">
      <w:pPr>
        <w:pStyle w:val="Subsection"/>
      </w:pPr>
      <w:r w:rsidRPr="007D6AC0">
        <w:rPr>
          <w:b/>
        </w:rPr>
        <w:t>(c)</w:t>
      </w:r>
      <w:r w:rsidRPr="007D6AC0">
        <w:t xml:space="preserve"> If necessary, the director will conduct an expedited review and issue an order regarding the reasonableness of the location.</w:t>
      </w:r>
    </w:p>
    <w:p w14:paraId="38F78799" w14:textId="77777777" w:rsidR="00166187" w:rsidRPr="007D6AC0" w:rsidRDefault="00166187" w:rsidP="00166187">
      <w:pPr>
        <w:pStyle w:val="Subsection"/>
        <w:spacing w:after="120"/>
      </w:pPr>
      <w:r w:rsidRPr="007D6AC0">
        <w:rPr>
          <w:b/>
        </w:rPr>
        <w:t>(d)</w:t>
      </w:r>
      <w:r w:rsidRPr="007D6AC0">
        <w:t xml:space="preserve"> The director will determine if travel is medically contraindicated or unreasonable because:</w:t>
      </w:r>
    </w:p>
    <w:p w14:paraId="0B19CC95" w14:textId="77777777" w:rsidR="00166187" w:rsidRPr="007D6AC0" w:rsidRDefault="00166187" w:rsidP="00166187">
      <w:pPr>
        <w:pStyle w:val="Paragraph"/>
      </w:pPr>
      <w:r w:rsidRPr="007D6AC0">
        <w:rPr>
          <w:b/>
        </w:rPr>
        <w:t xml:space="preserve">(A) </w:t>
      </w:r>
      <w:r w:rsidRPr="007D6AC0">
        <w:t>The travel exceeds limitations imposed by the attending physician, authorized nurse practitioner, or any medical conditions;</w:t>
      </w:r>
    </w:p>
    <w:p w14:paraId="77CA14FE" w14:textId="77777777" w:rsidR="00166187" w:rsidRPr="007D6AC0" w:rsidRDefault="00166187" w:rsidP="00166187">
      <w:pPr>
        <w:pStyle w:val="Paragraph"/>
      </w:pPr>
      <w:r w:rsidRPr="007D6AC0">
        <w:rPr>
          <w:b/>
        </w:rPr>
        <w:t xml:space="preserve">(B) </w:t>
      </w:r>
      <w:r w:rsidRPr="007D6AC0">
        <w:t>Alternative methods of travel will not overcome the limitations; or</w:t>
      </w:r>
    </w:p>
    <w:p w14:paraId="1E943C34" w14:textId="77777777" w:rsidR="00166187" w:rsidRPr="007D6AC0" w:rsidRDefault="00166187" w:rsidP="00166187">
      <w:pPr>
        <w:pStyle w:val="Paragraph"/>
        <w:spacing w:after="360"/>
      </w:pPr>
      <w:r w:rsidRPr="007D6AC0">
        <w:rPr>
          <w:b/>
        </w:rPr>
        <w:t xml:space="preserve">(C) </w:t>
      </w:r>
      <w:r w:rsidRPr="007D6AC0">
        <w:t>The travel would impose undue hardship for the worker that outweighs the right of the insurer to select an IME location of its choice.</w:t>
      </w:r>
    </w:p>
    <w:p w14:paraId="37D647F8" w14:textId="77777777" w:rsidR="00166187" w:rsidRPr="007D6AC0" w:rsidRDefault="00166187" w:rsidP="00166187">
      <w:pPr>
        <w:pStyle w:val="Heading2"/>
        <w:keepNext w:val="0"/>
        <w:widowControl w:val="0"/>
        <w:suppressLineNumbers/>
        <w:suppressAutoHyphens/>
      </w:pPr>
      <w:bookmarkStart w:id="270" w:name="_Toc65664802"/>
      <w:bookmarkStart w:id="271" w:name="_Toc152079621"/>
      <w:r w:rsidRPr="007D6AC0">
        <w:t>(10) Failure to Attend an IME.</w:t>
      </w:r>
      <w:bookmarkEnd w:id="270"/>
      <w:bookmarkEnd w:id="271"/>
      <w:r w:rsidRPr="007D6AC0">
        <w:t xml:space="preserve"> </w:t>
      </w:r>
    </w:p>
    <w:p w14:paraId="3293CDF6" w14:textId="77777777" w:rsidR="00166187" w:rsidRPr="007D6AC0" w:rsidRDefault="00166187" w:rsidP="00166187">
      <w:pPr>
        <w:pStyle w:val="Section"/>
      </w:pPr>
      <w:r w:rsidRPr="007D6AC0">
        <w:t>If the worker fails to attend an IME and does not notify the insurer before the date of the IME or does not have sufficient reason for not attending the IME, the director may impose a monetary penalty against the worker for failure to attend.</w:t>
      </w:r>
    </w:p>
    <w:p w14:paraId="6B511A2D" w14:textId="77777777" w:rsidR="00166187" w:rsidRPr="007D6AC0" w:rsidRDefault="00166187" w:rsidP="00166187">
      <w:pPr>
        <w:pStyle w:val="Heading2"/>
        <w:keepNext w:val="0"/>
        <w:widowControl w:val="0"/>
        <w:suppressLineNumbers/>
        <w:suppressAutoHyphens/>
      </w:pPr>
      <w:bookmarkStart w:id="272" w:name="_Toc65664803"/>
      <w:bookmarkStart w:id="273" w:name="_Toc152079622"/>
      <w:r w:rsidRPr="007D6AC0">
        <w:t>(11) IME Report.</w:t>
      </w:r>
      <w:bookmarkEnd w:id="272"/>
      <w:bookmarkEnd w:id="273"/>
    </w:p>
    <w:p w14:paraId="216618F3" w14:textId="77777777" w:rsidR="00166187" w:rsidRPr="007D6AC0" w:rsidRDefault="00166187" w:rsidP="00166187">
      <w:pPr>
        <w:pStyle w:val="Subsection"/>
        <w:spacing w:after="120"/>
      </w:pPr>
      <w:r w:rsidRPr="007D6AC0">
        <w:rPr>
          <w:b/>
        </w:rPr>
        <w:t>(a)</w:t>
      </w:r>
      <w:r w:rsidRPr="007D6AC0">
        <w:t xml:space="preserve"> After the IME is complete, the IME provider must send the insurer a report that includes, but is not limited to the following:</w:t>
      </w:r>
    </w:p>
    <w:p w14:paraId="64D7EBA1" w14:textId="77777777" w:rsidR="00166187" w:rsidRPr="007D6AC0" w:rsidRDefault="00166187" w:rsidP="00166187">
      <w:pPr>
        <w:pStyle w:val="Paragraph"/>
      </w:pPr>
      <w:r w:rsidRPr="007D6AC0">
        <w:rPr>
          <w:b/>
        </w:rPr>
        <w:t>(A)</w:t>
      </w:r>
      <w:r w:rsidRPr="007D6AC0">
        <w:t xml:space="preserve"> Clear and accurate documentation of all tests performed; </w:t>
      </w:r>
    </w:p>
    <w:p w14:paraId="4A777906" w14:textId="77777777" w:rsidR="00166187" w:rsidRPr="007D6AC0" w:rsidRDefault="00166187" w:rsidP="00166187">
      <w:pPr>
        <w:pStyle w:val="Paragraph"/>
      </w:pPr>
      <w:r w:rsidRPr="007D6AC0">
        <w:rPr>
          <w:b/>
        </w:rPr>
        <w:t>(B)</w:t>
      </w:r>
      <w:r w:rsidRPr="007D6AC0">
        <w:t xml:space="preserve"> Who performed the IME;</w:t>
      </w:r>
    </w:p>
    <w:p w14:paraId="646AA67B" w14:textId="77777777" w:rsidR="00166187" w:rsidRPr="007D6AC0" w:rsidRDefault="00166187" w:rsidP="00166187">
      <w:pPr>
        <w:pStyle w:val="Paragraph"/>
        <w:rPr>
          <w:b/>
        </w:rPr>
      </w:pPr>
      <w:r w:rsidRPr="007D6AC0">
        <w:rPr>
          <w:b/>
        </w:rPr>
        <w:lastRenderedPageBreak/>
        <w:t xml:space="preserve">(C) </w:t>
      </w:r>
      <w:r w:rsidRPr="007D6AC0">
        <w:t>Who dictated the report;</w:t>
      </w:r>
    </w:p>
    <w:p w14:paraId="6A81AB93" w14:textId="77777777" w:rsidR="00166187" w:rsidRPr="007D6AC0" w:rsidRDefault="00166187" w:rsidP="00166187">
      <w:pPr>
        <w:pStyle w:val="Paragraph"/>
        <w:rPr>
          <w:b/>
        </w:rPr>
      </w:pPr>
      <w:r w:rsidRPr="007D6AC0">
        <w:rPr>
          <w:b/>
        </w:rPr>
        <w:t xml:space="preserve">(D) </w:t>
      </w:r>
      <w:r w:rsidRPr="007D6AC0">
        <w:t>A signed quality assurance statement acknowledging that to the best of the IME provider’s ability all statements contained in the report are true and accurate; and</w:t>
      </w:r>
    </w:p>
    <w:p w14:paraId="0BA02004" w14:textId="77777777" w:rsidR="00166187" w:rsidRPr="007D6AC0" w:rsidRDefault="00166187" w:rsidP="00166187">
      <w:pPr>
        <w:pStyle w:val="Paragraph"/>
      </w:pPr>
      <w:r w:rsidRPr="007D6AC0">
        <w:rPr>
          <w:b/>
        </w:rPr>
        <w:t xml:space="preserve">(E) </w:t>
      </w:r>
      <w:r w:rsidRPr="007D6AC0">
        <w:t xml:space="preserve">A copy of the observer </w:t>
      </w:r>
      <w:hyperlink r:id="rId61" w:history="1">
        <w:r w:rsidRPr="007D6AC0">
          <w:rPr>
            <w:rStyle w:val="Hyperlink"/>
            <w:color w:val="auto"/>
          </w:rPr>
          <w:t>Form 3923A</w:t>
        </w:r>
      </w:hyperlink>
      <w:r w:rsidRPr="007D6AC0">
        <w:t xml:space="preserve">, the invasive procedure </w:t>
      </w:r>
      <w:hyperlink r:id="rId62" w:history="1">
        <w:r w:rsidRPr="007D6AC0">
          <w:rPr>
            <w:rStyle w:val="Hyperlink"/>
            <w:color w:val="auto"/>
          </w:rPr>
          <w:t>Form 3227</w:t>
        </w:r>
      </w:hyperlink>
      <w:r w:rsidRPr="007D6AC0">
        <w:t>, or both, if applicable.</w:t>
      </w:r>
    </w:p>
    <w:p w14:paraId="18F8E55D" w14:textId="77777777" w:rsidR="00166187" w:rsidRPr="007D6AC0" w:rsidRDefault="00166187" w:rsidP="00166187">
      <w:pPr>
        <w:pStyle w:val="Subsection"/>
      </w:pPr>
      <w:r w:rsidRPr="007D6AC0">
        <w:rPr>
          <w:b/>
        </w:rPr>
        <w:t>(b)</w:t>
      </w:r>
      <w:r w:rsidRPr="007D6AC0">
        <w:t xml:space="preserve"> The IME provider must communicate with the insurer if the IME provider is unable to provide the report within the insurer’s requested time period and provide a date when the report will be sent. </w:t>
      </w:r>
    </w:p>
    <w:p w14:paraId="1F83E532" w14:textId="77777777" w:rsidR="00166187" w:rsidRPr="007D6AC0" w:rsidRDefault="00166187" w:rsidP="00166187">
      <w:pPr>
        <w:pStyle w:val="Subsection"/>
        <w:rPr>
          <w:b/>
        </w:rPr>
      </w:pPr>
      <w:r w:rsidRPr="007D6AC0">
        <w:rPr>
          <w:b/>
        </w:rPr>
        <w:t xml:space="preserve">(c) </w:t>
      </w:r>
      <w:r w:rsidRPr="007D6AC0">
        <w:t>The insurer must forward a copy of the signed report to the attending physician or authorized nurse practitioner within three business days of the insurer’s receipt of the report.</w:t>
      </w:r>
    </w:p>
    <w:p w14:paraId="21FC82C9" w14:textId="77777777" w:rsidR="00166187" w:rsidRPr="007D6AC0" w:rsidRDefault="00166187" w:rsidP="00166187">
      <w:pPr>
        <w:pStyle w:val="Heading2"/>
        <w:keepNext w:val="0"/>
        <w:widowControl w:val="0"/>
        <w:suppressLineNumbers/>
        <w:suppressAutoHyphens/>
      </w:pPr>
      <w:bookmarkStart w:id="274" w:name="_Toc65664804"/>
      <w:bookmarkStart w:id="275" w:name="_Toc152079623"/>
      <w:r w:rsidRPr="007D6AC0">
        <w:t>(12) Request for Additional IME.</w:t>
      </w:r>
      <w:bookmarkEnd w:id="274"/>
      <w:bookmarkEnd w:id="275"/>
    </w:p>
    <w:p w14:paraId="6F3227C4" w14:textId="77777777" w:rsidR="00166187" w:rsidRPr="007D6AC0" w:rsidRDefault="00166187" w:rsidP="00166187">
      <w:pPr>
        <w:pStyle w:val="Subsection"/>
        <w:spacing w:after="120"/>
      </w:pPr>
      <w:r w:rsidRPr="007D6AC0">
        <w:rPr>
          <w:b/>
        </w:rPr>
        <w:t>(a)</w:t>
      </w:r>
      <w:r w:rsidRPr="007D6AC0">
        <w:t xml:space="preserve"> When the insurer has obtained the three IMEs allowed under section (1) of this rule, the insurer must request authorization from the director before scheduling the worker for an additional IME. An insurer that fails to request authorization from the director may be assessed a civil penalty.</w:t>
      </w:r>
    </w:p>
    <w:p w14:paraId="722C86BB" w14:textId="77777777" w:rsidR="00166187" w:rsidRPr="007D6AC0" w:rsidRDefault="00166187" w:rsidP="00166187">
      <w:pPr>
        <w:pStyle w:val="Subsection"/>
        <w:spacing w:after="120"/>
      </w:pPr>
      <w:r w:rsidRPr="007D6AC0">
        <w:rPr>
          <w:b/>
        </w:rPr>
        <w:t xml:space="preserve">(b) </w:t>
      </w:r>
      <w:r w:rsidRPr="007D6AC0">
        <w:t xml:space="preserve">The insurer must submit a request for authorization to the director for an additional IME by using </w:t>
      </w:r>
      <w:hyperlink r:id="rId63" w:history="1">
        <w:r w:rsidRPr="007D6AC0">
          <w:rPr>
            <w:rStyle w:val="Hyperlink"/>
            <w:color w:val="auto"/>
          </w:rPr>
          <w:t>Form 2333</w:t>
        </w:r>
      </w:hyperlink>
      <w:r w:rsidRPr="007D6AC0">
        <w:t>, “Insurer’s Request for Director Approval of an Additional Independent Medical Examination.” The insurer must send a copy of the request to the worker and the worker’s attorney, if represented.</w:t>
      </w:r>
    </w:p>
    <w:p w14:paraId="3139AFF1" w14:textId="77777777" w:rsidR="00166187" w:rsidRPr="007D6AC0" w:rsidRDefault="00166187" w:rsidP="00166187">
      <w:pPr>
        <w:pStyle w:val="Subsection"/>
        <w:spacing w:after="120"/>
      </w:pPr>
      <w:r w:rsidRPr="007D6AC0">
        <w:rPr>
          <w:b/>
        </w:rPr>
        <w:t xml:space="preserve">(c) </w:t>
      </w:r>
      <w:r w:rsidRPr="007D6AC0">
        <w:t xml:space="preserve">The director will review the request and determine if additional information from the insurer or the worker is needed. </w:t>
      </w:r>
    </w:p>
    <w:p w14:paraId="0D1F7BB5" w14:textId="77777777" w:rsidR="00166187" w:rsidRPr="007D6AC0" w:rsidRDefault="00166187" w:rsidP="00166187">
      <w:pPr>
        <w:pStyle w:val="Paragraph"/>
      </w:pPr>
      <w:r w:rsidRPr="007D6AC0">
        <w:rPr>
          <w:b/>
        </w:rPr>
        <w:t xml:space="preserve">(A) </w:t>
      </w:r>
      <w:r w:rsidRPr="007D6AC0">
        <w:t xml:space="preserve">Upon receiving a written request for additional information from the director, the parties have 14 days to respond. </w:t>
      </w:r>
    </w:p>
    <w:p w14:paraId="0BD9895A" w14:textId="77777777" w:rsidR="00166187" w:rsidRPr="007D6AC0" w:rsidRDefault="00166187" w:rsidP="00166187">
      <w:pPr>
        <w:pStyle w:val="Paragraph"/>
      </w:pPr>
      <w:r w:rsidRPr="007D6AC0">
        <w:rPr>
          <w:b/>
        </w:rPr>
        <w:t xml:space="preserve">(B) </w:t>
      </w:r>
      <w:r w:rsidRPr="007D6AC0">
        <w:t>If the parties do not provide the requested information within the timeframes in paragraph (A), the director will issue an order approving or disapproving the request based on available information.</w:t>
      </w:r>
    </w:p>
    <w:p w14:paraId="3376F6D2" w14:textId="77777777" w:rsidR="00166187" w:rsidRPr="007D6AC0" w:rsidRDefault="00166187" w:rsidP="00166187">
      <w:pPr>
        <w:pStyle w:val="Subsection"/>
        <w:spacing w:after="120"/>
      </w:pPr>
      <w:r w:rsidRPr="007D6AC0">
        <w:rPr>
          <w:b/>
        </w:rPr>
        <w:t>(d)</w:t>
      </w:r>
      <w:r w:rsidRPr="007D6AC0">
        <w:t xml:space="preserve"> The director, when making a determination to approve or deny the request for an additional IME, will consider, but is not limited to, whether:</w:t>
      </w:r>
    </w:p>
    <w:p w14:paraId="75E7A7CF" w14:textId="77777777" w:rsidR="00166187" w:rsidRPr="007D6AC0" w:rsidRDefault="00166187" w:rsidP="00166187">
      <w:pPr>
        <w:pStyle w:val="Paragraph"/>
      </w:pPr>
      <w:r w:rsidRPr="007D6AC0">
        <w:rPr>
          <w:b/>
        </w:rPr>
        <w:t xml:space="preserve">(A) </w:t>
      </w:r>
      <w:r w:rsidRPr="007D6AC0">
        <w:t>An IME involving the same disciplines or review of the same condition has been completed within the past six months;</w:t>
      </w:r>
    </w:p>
    <w:p w14:paraId="531DA204" w14:textId="77777777" w:rsidR="00166187" w:rsidRPr="007D6AC0" w:rsidRDefault="00166187" w:rsidP="00166187">
      <w:pPr>
        <w:pStyle w:val="Paragraph"/>
      </w:pPr>
      <w:r w:rsidRPr="007D6AC0">
        <w:rPr>
          <w:b/>
        </w:rPr>
        <w:t xml:space="preserve">(B) </w:t>
      </w:r>
      <w:r w:rsidRPr="007D6AC0">
        <w:t>There has been a significant change in the worker’s condition;</w:t>
      </w:r>
    </w:p>
    <w:p w14:paraId="32DD49FF" w14:textId="77777777" w:rsidR="00166187" w:rsidRPr="007D6AC0" w:rsidRDefault="00166187" w:rsidP="00166187">
      <w:pPr>
        <w:pStyle w:val="Paragraph"/>
      </w:pPr>
      <w:r w:rsidRPr="007D6AC0">
        <w:rPr>
          <w:b/>
        </w:rPr>
        <w:t xml:space="preserve">(C) </w:t>
      </w:r>
      <w:r w:rsidRPr="007D6AC0">
        <w:t>There is a new condition or compensable aspect in the claim;</w:t>
      </w:r>
    </w:p>
    <w:p w14:paraId="6E6C8D9B" w14:textId="77777777" w:rsidR="00166187" w:rsidRPr="007D6AC0" w:rsidRDefault="00166187" w:rsidP="00166187">
      <w:pPr>
        <w:pStyle w:val="Paragraph"/>
      </w:pPr>
      <w:r w:rsidRPr="007D6AC0">
        <w:rPr>
          <w:b/>
        </w:rPr>
        <w:t xml:space="preserve">(D) </w:t>
      </w:r>
      <w:r w:rsidRPr="007D6AC0">
        <w:t>There is a conflict of medical opinions about a worker’s medical treatment, medical services, impairment, stationary status, or other issues critical to claim processing or benefits;</w:t>
      </w:r>
    </w:p>
    <w:p w14:paraId="55816892" w14:textId="77777777" w:rsidR="00166187" w:rsidRPr="007D6AC0" w:rsidRDefault="00166187" w:rsidP="00166187">
      <w:pPr>
        <w:pStyle w:val="Paragraph"/>
      </w:pPr>
      <w:r w:rsidRPr="007D6AC0">
        <w:rPr>
          <w:b/>
        </w:rPr>
        <w:t xml:space="preserve">(E) </w:t>
      </w:r>
      <w:r w:rsidRPr="007D6AC0">
        <w:t>The IME is requested to establish a preponderance for medically stationary status;</w:t>
      </w:r>
    </w:p>
    <w:p w14:paraId="60958D37" w14:textId="77777777" w:rsidR="00166187" w:rsidRPr="007D6AC0" w:rsidRDefault="00166187" w:rsidP="00166187">
      <w:pPr>
        <w:pStyle w:val="Paragraph"/>
      </w:pPr>
      <w:r w:rsidRPr="007D6AC0">
        <w:rPr>
          <w:b/>
        </w:rPr>
        <w:lastRenderedPageBreak/>
        <w:t xml:space="preserve">(F) </w:t>
      </w:r>
      <w:r w:rsidRPr="007D6AC0">
        <w:t xml:space="preserve">The IME is medically harmful to the worker, and </w:t>
      </w:r>
    </w:p>
    <w:p w14:paraId="64577190" w14:textId="77777777" w:rsidR="00166187" w:rsidRPr="007D6AC0" w:rsidRDefault="00166187" w:rsidP="00166187">
      <w:pPr>
        <w:pStyle w:val="Paragraph"/>
        <w:spacing w:after="240"/>
      </w:pPr>
      <w:r w:rsidRPr="007D6AC0">
        <w:rPr>
          <w:b/>
        </w:rPr>
        <w:t xml:space="preserve">(G) </w:t>
      </w:r>
      <w:r w:rsidRPr="007D6AC0">
        <w:t>The IME is requested for a condition for which the worker has sought treatment or services, or the condition has been included in the compensable claim.</w:t>
      </w:r>
    </w:p>
    <w:p w14:paraId="09AC8173" w14:textId="77777777" w:rsidR="00166187" w:rsidRPr="007D6AC0" w:rsidRDefault="00166187" w:rsidP="00166187">
      <w:pPr>
        <w:pStyle w:val="Subsection"/>
        <w:spacing w:after="360"/>
      </w:pPr>
      <w:r w:rsidRPr="007D6AC0">
        <w:rPr>
          <w:b/>
        </w:rPr>
        <w:t>(e)</w:t>
      </w:r>
      <w:r w:rsidRPr="007D6AC0">
        <w:t xml:space="preserve"> Any party that disagrees with the director’s order to approve or disapprove a request for an additional IME may request a hearing by the board under ORS 656.283 and OAR chapter 438.</w:t>
      </w:r>
    </w:p>
    <w:p w14:paraId="39EECDFA" w14:textId="77777777" w:rsidR="00166187" w:rsidRPr="007D6AC0" w:rsidRDefault="00166187" w:rsidP="00166187">
      <w:pPr>
        <w:pStyle w:val="Heading2"/>
        <w:keepNext w:val="0"/>
        <w:widowControl w:val="0"/>
        <w:suppressLineNumbers/>
        <w:suppressAutoHyphens/>
      </w:pPr>
      <w:bookmarkStart w:id="276" w:name="_Toc65664805"/>
      <w:bookmarkStart w:id="277" w:name="_Toc152079624"/>
      <w:r w:rsidRPr="007D6AC0">
        <w:t>(13) Other Exams – Not Considered IMEs.</w:t>
      </w:r>
      <w:bookmarkEnd w:id="276"/>
      <w:bookmarkEnd w:id="277"/>
      <w:r w:rsidRPr="007D6AC0">
        <w:t xml:space="preserve"> </w:t>
      </w:r>
    </w:p>
    <w:p w14:paraId="1960C850" w14:textId="77777777" w:rsidR="00166187" w:rsidRPr="007D6AC0" w:rsidRDefault="00166187" w:rsidP="00166187">
      <w:pPr>
        <w:pStyle w:val="Section"/>
        <w:spacing w:after="120"/>
      </w:pPr>
      <w:r w:rsidRPr="007D6AC0">
        <w:t>The following exams are not considered IMEs and do not require approval as outlined in section (12) of this rule:</w:t>
      </w:r>
    </w:p>
    <w:p w14:paraId="30F16C65" w14:textId="77777777" w:rsidR="00166187" w:rsidRPr="007D6AC0" w:rsidRDefault="00166187" w:rsidP="00166187">
      <w:pPr>
        <w:pStyle w:val="Subsection"/>
      </w:pPr>
      <w:r w:rsidRPr="007D6AC0">
        <w:rPr>
          <w:b/>
        </w:rPr>
        <w:t xml:space="preserve">(a) </w:t>
      </w:r>
      <w:r w:rsidRPr="007D6AC0">
        <w:t>An exam, including a closing exam, requested by the worker’s attending physician or authorized nurse practitioner;</w:t>
      </w:r>
    </w:p>
    <w:p w14:paraId="38D83589" w14:textId="77777777" w:rsidR="00166187" w:rsidRPr="007D6AC0" w:rsidRDefault="00166187" w:rsidP="00166187">
      <w:pPr>
        <w:pStyle w:val="Subsection"/>
      </w:pPr>
      <w:r w:rsidRPr="007D6AC0">
        <w:rPr>
          <w:b/>
        </w:rPr>
        <w:t xml:space="preserve">(b) </w:t>
      </w:r>
      <w:r w:rsidRPr="007D6AC0">
        <w:t>An exam requested by the director;</w:t>
      </w:r>
    </w:p>
    <w:p w14:paraId="598A9040" w14:textId="77777777" w:rsidR="00166187" w:rsidRPr="007D6AC0" w:rsidRDefault="00166187" w:rsidP="00166187">
      <w:pPr>
        <w:pStyle w:val="Subsection"/>
      </w:pPr>
      <w:r w:rsidRPr="007D6AC0">
        <w:rPr>
          <w:b/>
        </w:rPr>
        <w:t xml:space="preserve">(c) </w:t>
      </w:r>
      <w:r w:rsidRPr="007D6AC0">
        <w:t>An elective surgery consultation requested under OAR 436-010-0250(2)(b);</w:t>
      </w:r>
    </w:p>
    <w:p w14:paraId="33CCCC08" w14:textId="77777777" w:rsidR="00166187" w:rsidRPr="007D6AC0" w:rsidRDefault="00166187" w:rsidP="00166187">
      <w:pPr>
        <w:pStyle w:val="Subsection"/>
      </w:pPr>
      <w:r w:rsidRPr="007D6AC0">
        <w:rPr>
          <w:b/>
        </w:rPr>
        <w:t xml:space="preserve">(d) </w:t>
      </w:r>
      <w:r w:rsidRPr="007D6AC0">
        <w:t>An exam of a permanently totally disabled worker required under ORS 656.206(5);</w:t>
      </w:r>
    </w:p>
    <w:p w14:paraId="52BC0E25" w14:textId="77777777" w:rsidR="00166187" w:rsidRPr="007D6AC0" w:rsidRDefault="00166187" w:rsidP="00166187">
      <w:pPr>
        <w:pStyle w:val="Subsection"/>
      </w:pPr>
      <w:r w:rsidRPr="007D6AC0">
        <w:rPr>
          <w:b/>
        </w:rPr>
        <w:t xml:space="preserve">(e) </w:t>
      </w:r>
      <w:r w:rsidRPr="007D6AC0">
        <w:t>A closing exam that has been arranged by the insurer at the attending physician’s or authorized nurse practitioner’s request; and</w:t>
      </w:r>
    </w:p>
    <w:p w14:paraId="137786F9" w14:textId="77777777" w:rsidR="00166187" w:rsidRPr="007D6AC0" w:rsidRDefault="00166187" w:rsidP="00166187">
      <w:pPr>
        <w:pStyle w:val="Subsection"/>
      </w:pPr>
      <w:r w:rsidRPr="007D6AC0">
        <w:rPr>
          <w:b/>
        </w:rPr>
        <w:t xml:space="preserve">(f) </w:t>
      </w:r>
      <w:r w:rsidRPr="007D6AC0">
        <w:t>An exam requested by the managed care organization (MCO) for the purpose of clarifying or refining a plan for continuing medical services as provided under the MCO’s contract.</w:t>
      </w:r>
      <w:r w:rsidRPr="007D6AC0">
        <w:br/>
      </w:r>
    </w:p>
    <w:p w14:paraId="6B81B6A7" w14:textId="77777777" w:rsidR="00166187" w:rsidRPr="007D6AC0" w:rsidRDefault="00166187" w:rsidP="00166187">
      <w:pPr>
        <w:pStyle w:val="Hist"/>
        <w:suppressLineNumbers/>
        <w:suppressAutoHyphens/>
        <w:rPr>
          <w:color w:val="auto"/>
        </w:rPr>
      </w:pPr>
      <w:r w:rsidRPr="007D6AC0">
        <w:rPr>
          <w:b/>
          <w:color w:val="auto"/>
        </w:rPr>
        <w:t>Stat. Auth</w:t>
      </w:r>
      <w:r w:rsidRPr="007D6AC0">
        <w:rPr>
          <w:color w:val="auto"/>
        </w:rPr>
        <w:t>: ORS 656.726(4)</w:t>
      </w:r>
    </w:p>
    <w:p w14:paraId="6A490759" w14:textId="77777777" w:rsidR="00166187" w:rsidRPr="007D6AC0" w:rsidRDefault="00166187" w:rsidP="00166187">
      <w:pPr>
        <w:pStyle w:val="Hist"/>
        <w:suppressLineNumbers/>
        <w:suppressAutoHyphens/>
        <w:rPr>
          <w:color w:val="auto"/>
        </w:rPr>
      </w:pPr>
      <w:r w:rsidRPr="007D6AC0">
        <w:rPr>
          <w:b/>
          <w:color w:val="auto"/>
        </w:rPr>
        <w:t>Stat. Implemented</w:t>
      </w:r>
      <w:r w:rsidRPr="007D6AC0">
        <w:rPr>
          <w:color w:val="auto"/>
        </w:rPr>
        <w:t>: ORS 656.252, 656.325, 656.245, 656.260, 656.264, 656.328</w:t>
      </w:r>
    </w:p>
    <w:p w14:paraId="0EABC3B7" w14:textId="77777777" w:rsidR="00166187" w:rsidRPr="007D6AC0" w:rsidRDefault="00166187" w:rsidP="00166187">
      <w:pPr>
        <w:pStyle w:val="Hist"/>
        <w:suppressLineNumbers/>
        <w:suppressAutoHyphens/>
        <w:rPr>
          <w:color w:val="auto"/>
        </w:rPr>
      </w:pPr>
      <w:r w:rsidRPr="007D6AC0">
        <w:rPr>
          <w:b/>
          <w:color w:val="auto"/>
        </w:rPr>
        <w:t>Hist:</w:t>
      </w:r>
      <w:r w:rsidRPr="007D6AC0">
        <w:rPr>
          <w:color w:val="auto"/>
        </w:rPr>
        <w:t xml:space="preserve"> Amended 3/11/19 as Admin. Order 19-052, eff.4/1/19</w:t>
      </w:r>
    </w:p>
    <w:p w14:paraId="6E8009E9" w14:textId="77777777" w:rsidR="00166187" w:rsidRPr="007D6AC0" w:rsidRDefault="00166187" w:rsidP="00166187">
      <w:pPr>
        <w:pStyle w:val="Hist"/>
        <w:suppressLineNumbers/>
        <w:suppressAutoHyphens/>
        <w:rPr>
          <w:color w:val="auto"/>
        </w:rPr>
      </w:pPr>
      <w:r w:rsidRPr="007D6AC0">
        <w:rPr>
          <w:color w:val="auto"/>
        </w:rPr>
        <w:t>Amended 6/13/22 as Admin. Order 22-054, eff. 7/1/22</w:t>
      </w:r>
    </w:p>
    <w:p w14:paraId="410925F5"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64" w:history="1">
        <w:r w:rsidRPr="007D6AC0">
          <w:rPr>
            <w:rStyle w:val="Hyperlink"/>
            <w:color w:val="auto"/>
          </w:rPr>
          <w:t>https://wcd.oregon.gov/laws/Documents/Rule_history/436_history.pdf</w:t>
        </w:r>
      </w:hyperlink>
      <w:r w:rsidRPr="007D6AC0">
        <w:rPr>
          <w:color w:val="auto"/>
        </w:rPr>
        <w:t>.</w:t>
      </w:r>
    </w:p>
    <w:p w14:paraId="1701FAA7" w14:textId="77777777" w:rsidR="00F70C0C" w:rsidRPr="007D6AC0" w:rsidRDefault="00F70C0C" w:rsidP="00166187">
      <w:pPr>
        <w:pStyle w:val="Heading1"/>
        <w:keepNext w:val="0"/>
        <w:widowControl w:val="0"/>
        <w:suppressLineNumbers/>
        <w:tabs>
          <w:tab w:val="left" w:pos="1800"/>
        </w:tabs>
        <w:suppressAutoHyphens/>
        <w:spacing w:before="360"/>
      </w:pPr>
      <w:bookmarkStart w:id="278" w:name="_Toc15207962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7D6AC0">
        <w:rPr>
          <w:rStyle w:val="Footrule"/>
          <w:szCs w:val="24"/>
        </w:rPr>
        <w:t>436-010-0270</w:t>
      </w:r>
      <w:r w:rsidRPr="007D6AC0">
        <w:tab/>
        <w:t>Insurer’s Rights and Duties</w:t>
      </w:r>
      <w:bookmarkEnd w:id="198"/>
      <w:bookmarkEnd w:id="278"/>
    </w:p>
    <w:p w14:paraId="41F9998E" w14:textId="77777777" w:rsidR="00F70C0C" w:rsidRPr="007D6AC0" w:rsidRDefault="00F70C0C" w:rsidP="00F70C0C">
      <w:pPr>
        <w:pStyle w:val="Heading2"/>
        <w:keepNext w:val="0"/>
        <w:widowControl w:val="0"/>
        <w:suppressLineNumbers/>
        <w:suppressAutoHyphens/>
      </w:pPr>
      <w:bookmarkStart w:id="279" w:name="_Toc492470257"/>
      <w:bookmarkStart w:id="280" w:name="_Toc152079626"/>
      <w:r w:rsidRPr="007D6AC0">
        <w:t>(1) Notifications.</w:t>
      </w:r>
      <w:bookmarkEnd w:id="279"/>
      <w:bookmarkEnd w:id="280"/>
    </w:p>
    <w:p w14:paraId="1F84C1F7" w14:textId="77777777" w:rsidR="00F70C0C" w:rsidRPr="007D6AC0" w:rsidRDefault="00F70C0C" w:rsidP="00F70C0C">
      <w:pPr>
        <w:pStyle w:val="Subsection"/>
      </w:pPr>
      <w:bookmarkStart w:id="281" w:name="_Toc400359853"/>
      <w:bookmarkStart w:id="282" w:name="_Toc400362881"/>
      <w:bookmarkStart w:id="283" w:name="_Toc400373557"/>
      <w:bookmarkStart w:id="284" w:name="_Toc400437171"/>
      <w:bookmarkStart w:id="285" w:name="_Toc401133179"/>
      <w:bookmarkStart w:id="286" w:name="_Toc401142567"/>
      <w:r w:rsidRPr="007D6AC0">
        <w:rPr>
          <w:b/>
        </w:rPr>
        <w:t xml:space="preserve">(a) </w:t>
      </w:r>
      <w:r w:rsidRPr="007D6AC0">
        <w:t>Immediately following receipt of notice or knowledge of a claim, the insurer must notify the worker in writing about how to receive medical services for compensable injuries.</w:t>
      </w:r>
      <w:bookmarkEnd w:id="281"/>
      <w:bookmarkEnd w:id="282"/>
      <w:bookmarkEnd w:id="283"/>
      <w:bookmarkEnd w:id="284"/>
      <w:bookmarkEnd w:id="285"/>
      <w:bookmarkEnd w:id="286"/>
    </w:p>
    <w:p w14:paraId="4311F15A" w14:textId="77777777" w:rsidR="00F70C0C" w:rsidRPr="007D6AC0" w:rsidRDefault="00F70C0C" w:rsidP="00F70C0C">
      <w:pPr>
        <w:pStyle w:val="Subsection"/>
      </w:pPr>
      <w:r w:rsidRPr="007D6AC0">
        <w:rPr>
          <w:b/>
        </w:rPr>
        <w:t>(b)</w:t>
      </w:r>
      <w:r w:rsidRPr="007D6AC0">
        <w:t xml:space="preserve"> Within 10 days of any change in the status of a claim, (e.g., acceptance or denial of a claim, or a new or omitted medical condition), the insurer must notify the attending physician or authorized nurse practitioner, if known, and the MCO, if any.</w:t>
      </w:r>
    </w:p>
    <w:p w14:paraId="2264F49F" w14:textId="77777777" w:rsidR="00F70C0C" w:rsidRPr="007D6AC0" w:rsidRDefault="00F70C0C" w:rsidP="00F70C0C">
      <w:pPr>
        <w:pStyle w:val="Subsection"/>
      </w:pPr>
      <w:r w:rsidRPr="007D6AC0">
        <w:rPr>
          <w:b/>
        </w:rPr>
        <w:lastRenderedPageBreak/>
        <w:t>(c)</w:t>
      </w:r>
      <w:r w:rsidRPr="007D6AC0">
        <w:t xml:space="preserve"> In disabling and nondisabling claims, immediately following notice or knowledge that the worker is medically stationary, the insurer must notify the worker and the attending physician or authorized nurse practitioner in writing which medical services remain compensable. This notice must list all benefits the worker is entitled to receive under ORS 656.245 (1)(c).</w:t>
      </w:r>
    </w:p>
    <w:p w14:paraId="160932F5" w14:textId="77777777" w:rsidR="00F70C0C" w:rsidRPr="007D6AC0" w:rsidRDefault="00F70C0C" w:rsidP="00F70C0C">
      <w:pPr>
        <w:pStyle w:val="Subsection"/>
        <w:spacing w:after="360"/>
      </w:pPr>
      <w:r w:rsidRPr="007D6AC0">
        <w:rPr>
          <w:b/>
        </w:rPr>
        <w:t>(d)</w:t>
      </w:r>
      <w:r w:rsidRPr="007D6AC0">
        <w:t xml:space="preserve"> When the insurer establishes a medically stationary date that is not based on the findings of an attending physician or authorized nurse practitioner, the insurer must notify all medical service providers of the worker’s medically stationary status. For all injuries occurring on or after October 23, 1999, the insurer must pay all medical service providers for services rendered until the insurer provides notice of the medically stationary date to the attending physician or authorized nurse practitioner.</w:t>
      </w:r>
    </w:p>
    <w:p w14:paraId="79F4A782" w14:textId="77777777" w:rsidR="00F70C0C" w:rsidRPr="007D6AC0" w:rsidRDefault="00F70C0C" w:rsidP="00F70C0C">
      <w:pPr>
        <w:pStyle w:val="Heading2"/>
        <w:keepNext w:val="0"/>
        <w:widowControl w:val="0"/>
        <w:suppressLineNumbers/>
        <w:suppressAutoHyphens/>
      </w:pPr>
      <w:bookmarkStart w:id="287" w:name="_Toc492470258"/>
      <w:bookmarkStart w:id="288" w:name="_Toc152079627"/>
      <w:r w:rsidRPr="007D6AC0">
        <w:t>(2) Medical Records Requests.</w:t>
      </w:r>
      <w:bookmarkEnd w:id="287"/>
      <w:bookmarkEnd w:id="288"/>
    </w:p>
    <w:p w14:paraId="39CB2382" w14:textId="77777777" w:rsidR="00F70C0C" w:rsidRPr="007D6AC0" w:rsidRDefault="00F70C0C" w:rsidP="00F70C0C">
      <w:pPr>
        <w:pStyle w:val="Subsection"/>
      </w:pPr>
      <w:r w:rsidRPr="007D6AC0">
        <w:rPr>
          <w:b/>
        </w:rPr>
        <w:t>(a)</w:t>
      </w:r>
      <w:r w:rsidRPr="007D6AC0">
        <w:t xml:space="preserve"> Insurers may request relevant medical records, using </w:t>
      </w:r>
      <w:hyperlink r:id="rId65" w:history="1">
        <w:r w:rsidRPr="007D6AC0">
          <w:rPr>
            <w:rStyle w:val="Hyperlink"/>
            <w:color w:val="auto"/>
          </w:rPr>
          <w:t>Form 2476</w:t>
        </w:r>
      </w:hyperlink>
      <w:r w:rsidRPr="007D6AC0">
        <w:t>, "Request for Release of Medical Records for Oregon Workers’ Compensation Claim," or a computer-generated equivalent of Form 2476, with "signature on file" printed on the worker’s signature line, provided the insurer maintains a worker-signed original of the release form.</w:t>
      </w:r>
    </w:p>
    <w:p w14:paraId="411E00AD" w14:textId="77777777" w:rsidR="00F70C0C" w:rsidRPr="007D6AC0" w:rsidRDefault="00F70C0C" w:rsidP="00F70C0C">
      <w:pPr>
        <w:pStyle w:val="Subsection"/>
        <w:spacing w:after="360"/>
      </w:pPr>
      <w:r w:rsidRPr="007D6AC0">
        <w:rPr>
          <w:b/>
        </w:rPr>
        <w:t>(b)</w:t>
      </w:r>
      <w:r w:rsidRPr="007D6AC0">
        <w:t xml:space="preserve"> Within 14 days of receiving a request, the insurer must forward all relevant medical information to return-to-work specialists, vocational rehabilitation organizations, or new attending physician or authorized nurse practitioner.</w:t>
      </w:r>
    </w:p>
    <w:p w14:paraId="370CCD82" w14:textId="77777777" w:rsidR="00F70C0C" w:rsidRPr="007D6AC0" w:rsidRDefault="00F70C0C" w:rsidP="00F70C0C">
      <w:pPr>
        <w:pStyle w:val="Heading2"/>
        <w:keepNext w:val="0"/>
        <w:widowControl w:val="0"/>
        <w:suppressLineNumbers/>
        <w:suppressAutoHyphens/>
      </w:pPr>
      <w:bookmarkStart w:id="289" w:name="_Toc492470259"/>
      <w:bookmarkStart w:id="290" w:name="_Toc152079628"/>
      <w:r w:rsidRPr="007D6AC0">
        <w:t>(3) Pre-authorization.</w:t>
      </w:r>
      <w:bookmarkEnd w:id="289"/>
      <w:bookmarkEnd w:id="290"/>
      <w:r w:rsidRPr="007D6AC0">
        <w:t xml:space="preserve"> </w:t>
      </w:r>
    </w:p>
    <w:p w14:paraId="0134B3D8" w14:textId="77777777" w:rsidR="00F70C0C" w:rsidRPr="007D6AC0" w:rsidRDefault="00F70C0C" w:rsidP="00F70C0C">
      <w:pPr>
        <w:pStyle w:val="Section"/>
      </w:pPr>
      <w:r w:rsidRPr="007D6AC0">
        <w:t xml:space="preserve">Unless otherwise provided by an MCO, an insurer must respond in writing within 14 days of receiving a medical provider’s written request for preauthorization of diagnostic imaging studies, other than plain film X-rays. The response must include whether the service is pre-authorized or not pre-authorized. </w:t>
      </w:r>
    </w:p>
    <w:p w14:paraId="37DE2235" w14:textId="31280755" w:rsidR="001A4A52" w:rsidRDefault="001A4A52" w:rsidP="00F70C0C">
      <w:pPr>
        <w:pStyle w:val="Heading2"/>
        <w:keepNext w:val="0"/>
        <w:widowControl w:val="0"/>
        <w:suppressLineNumbers/>
        <w:suppressAutoHyphens/>
        <w:rPr>
          <w:b w:val="0"/>
          <w:bCs w:val="0"/>
        </w:rPr>
      </w:pPr>
      <w:bookmarkStart w:id="291" w:name="_Toc492470260"/>
      <w:bookmarkStart w:id="292" w:name="_Toc152079629"/>
      <w:r>
        <w:t xml:space="preserve">(4) </w:t>
      </w:r>
      <w:r w:rsidRPr="001A4A52">
        <w:t>Communication with Providers.</w:t>
      </w:r>
    </w:p>
    <w:p w14:paraId="4D19DBB2" w14:textId="5F65F809" w:rsidR="001A4A52" w:rsidRPr="003F3264" w:rsidRDefault="001A4A52" w:rsidP="001A4A52">
      <w:pPr>
        <w:ind w:left="720"/>
        <w:rPr>
          <w:sz w:val="24"/>
          <w:szCs w:val="24"/>
        </w:rPr>
      </w:pPr>
      <w:r w:rsidRPr="003F3264">
        <w:rPr>
          <w:b/>
          <w:bCs/>
          <w:sz w:val="24"/>
          <w:szCs w:val="24"/>
        </w:rPr>
        <w:t>(a)</w:t>
      </w:r>
      <w:r w:rsidRPr="003F3264">
        <w:rPr>
          <w:sz w:val="24"/>
          <w:szCs w:val="24"/>
        </w:rPr>
        <w:t xml:space="preserve"> The insurer or its representative must respond to a medical provider’s inquiry about claim status, accepted conditions, or MCO enrollment within two days, excluding Saturdays, Sundays, and legal holidays</w:t>
      </w:r>
      <w:r w:rsidR="006F0873" w:rsidRPr="006F0873">
        <w:t xml:space="preserve"> </w:t>
      </w:r>
      <w:r w:rsidR="006F0873" w:rsidRPr="006F0873">
        <w:rPr>
          <w:sz w:val="24"/>
          <w:szCs w:val="24"/>
        </w:rPr>
        <w:t>listed in ORS 187.010 and 187.020</w:t>
      </w:r>
      <w:r w:rsidRPr="003F3264">
        <w:rPr>
          <w:sz w:val="24"/>
          <w:szCs w:val="24"/>
        </w:rPr>
        <w:t>. The insurer or its representative may not refer the medical provider to another entity to obtain an answer.</w:t>
      </w:r>
    </w:p>
    <w:p w14:paraId="462DD2D3" w14:textId="77777777" w:rsidR="001A4A52" w:rsidRPr="003F3264" w:rsidRDefault="001A4A52" w:rsidP="001A4A52">
      <w:pPr>
        <w:ind w:left="720"/>
        <w:rPr>
          <w:sz w:val="24"/>
          <w:szCs w:val="24"/>
        </w:rPr>
      </w:pPr>
    </w:p>
    <w:p w14:paraId="4F25A9E9" w14:textId="5A6E67F3" w:rsidR="001A4A52" w:rsidRPr="003F3264" w:rsidRDefault="001A4A52" w:rsidP="001A4A52">
      <w:pPr>
        <w:ind w:left="720"/>
        <w:rPr>
          <w:sz w:val="24"/>
          <w:szCs w:val="24"/>
        </w:rPr>
      </w:pPr>
      <w:r w:rsidRPr="003F3264">
        <w:rPr>
          <w:b/>
          <w:bCs/>
          <w:sz w:val="24"/>
          <w:szCs w:val="24"/>
        </w:rPr>
        <w:t>(b)</w:t>
      </w:r>
      <w:r w:rsidRPr="003F3264">
        <w:rPr>
          <w:sz w:val="24"/>
          <w:szCs w:val="24"/>
        </w:rPr>
        <w:t xml:space="preserve"> An insurer or its representative and a medical provider may agree to communicate about claim status, accepted conditions, or MCO enrollment by email or other electronic means. Electronic records sent are subject to the Oregon Consumer Information Protection Act under ORS 646A.600 to 646A.628 and federal law.</w:t>
      </w:r>
    </w:p>
    <w:p w14:paraId="5661AB0A" w14:textId="77777777" w:rsidR="001A4A52" w:rsidRPr="001A4A52" w:rsidRDefault="001A4A52" w:rsidP="001A4A52">
      <w:pPr>
        <w:ind w:left="720"/>
      </w:pPr>
    </w:p>
    <w:p w14:paraId="5DE4211C" w14:textId="0DA65452" w:rsidR="00F70C0C" w:rsidRPr="007D6AC0" w:rsidRDefault="00F70C0C" w:rsidP="00F70C0C">
      <w:pPr>
        <w:pStyle w:val="Heading2"/>
        <w:keepNext w:val="0"/>
        <w:widowControl w:val="0"/>
        <w:suppressLineNumbers/>
        <w:suppressAutoHyphens/>
      </w:pPr>
      <w:r w:rsidRPr="007D6AC0">
        <w:lastRenderedPageBreak/>
        <w:t>(</w:t>
      </w:r>
      <w:r w:rsidR="00AC5B38">
        <w:t>5</w:t>
      </w:r>
      <w:r w:rsidRPr="007D6AC0">
        <w:t>) Insurer’s Duties under MCO Contracts.</w:t>
      </w:r>
      <w:bookmarkEnd w:id="291"/>
      <w:bookmarkEnd w:id="292"/>
    </w:p>
    <w:p w14:paraId="13D71F7E" w14:textId="77777777" w:rsidR="00F70C0C" w:rsidRPr="007D6AC0" w:rsidRDefault="00F70C0C" w:rsidP="00F70C0C">
      <w:pPr>
        <w:pStyle w:val="Subsection"/>
        <w:spacing w:after="120"/>
      </w:pPr>
      <w:r w:rsidRPr="007D6AC0">
        <w:rPr>
          <w:b/>
        </w:rPr>
        <w:t>(a)</w:t>
      </w:r>
      <w:r w:rsidRPr="007D6AC0">
        <w:t xml:space="preserve"> Insurers who enter into an MCO contract under OAR 436-015, must notify the affected employers of the following:</w:t>
      </w:r>
    </w:p>
    <w:p w14:paraId="3EDFEE6E" w14:textId="77777777" w:rsidR="00F70C0C" w:rsidRPr="007D6AC0" w:rsidRDefault="00F70C0C" w:rsidP="00F70C0C">
      <w:pPr>
        <w:pStyle w:val="Paragraph"/>
      </w:pPr>
      <w:r w:rsidRPr="007D6AC0">
        <w:rPr>
          <w:b/>
        </w:rPr>
        <w:t xml:space="preserve">(A) </w:t>
      </w:r>
      <w:r w:rsidRPr="007D6AC0">
        <w:t>The names and addresses of all MCO panel providers within the employer’s geographical service area(s);</w:t>
      </w:r>
    </w:p>
    <w:p w14:paraId="2FCABAA5" w14:textId="77777777" w:rsidR="00F70C0C" w:rsidRPr="007D6AC0" w:rsidRDefault="00F70C0C" w:rsidP="00F70C0C">
      <w:pPr>
        <w:pStyle w:val="Paragraph"/>
      </w:pPr>
      <w:r w:rsidRPr="007D6AC0">
        <w:rPr>
          <w:b/>
        </w:rPr>
        <w:t xml:space="preserve">(B) </w:t>
      </w:r>
      <w:r w:rsidRPr="007D6AC0">
        <w:t>How workers can receive compensable medical services within the MCO;</w:t>
      </w:r>
    </w:p>
    <w:p w14:paraId="0F6706C3" w14:textId="77777777" w:rsidR="00F70C0C" w:rsidRPr="007D6AC0" w:rsidRDefault="00F70C0C" w:rsidP="00F70C0C">
      <w:pPr>
        <w:pStyle w:val="Paragraph"/>
      </w:pPr>
      <w:r w:rsidRPr="007D6AC0">
        <w:rPr>
          <w:b/>
        </w:rPr>
        <w:t xml:space="preserve">(C) </w:t>
      </w:r>
      <w:r w:rsidRPr="007D6AC0">
        <w:t>How workers can receive compensable medical services by non-panel providers; and</w:t>
      </w:r>
    </w:p>
    <w:p w14:paraId="7E7B30DE" w14:textId="77777777" w:rsidR="00F70C0C" w:rsidRPr="007D6AC0" w:rsidRDefault="00F70C0C" w:rsidP="00F70C0C">
      <w:pPr>
        <w:pStyle w:val="Paragraph"/>
        <w:spacing w:after="240"/>
      </w:pPr>
      <w:r w:rsidRPr="007D6AC0">
        <w:rPr>
          <w:b/>
        </w:rPr>
        <w:t xml:space="preserve">(D) </w:t>
      </w:r>
      <w:r w:rsidRPr="007D6AC0">
        <w:t>The geographical service area governed by the MCO.</w:t>
      </w:r>
    </w:p>
    <w:p w14:paraId="570EA02B" w14:textId="77777777" w:rsidR="00F70C0C" w:rsidRPr="007D6AC0" w:rsidRDefault="00F70C0C" w:rsidP="00F70C0C">
      <w:pPr>
        <w:pStyle w:val="Subsection"/>
      </w:pPr>
      <w:r w:rsidRPr="007D6AC0">
        <w:rPr>
          <w:b/>
        </w:rPr>
        <w:t>(b)</w:t>
      </w:r>
      <w:r w:rsidRPr="007D6AC0">
        <w:t xml:space="preserve"> Insurers under contract with an MCO must notify any newly insured employers as specified in subsection (4)(a) of this rule no later than the effective date of coverage.</w:t>
      </w:r>
    </w:p>
    <w:p w14:paraId="672384A2" w14:textId="77777777" w:rsidR="00F70C0C" w:rsidRPr="007D6AC0" w:rsidRDefault="00F70C0C" w:rsidP="00F70C0C">
      <w:pPr>
        <w:pStyle w:val="Subsection"/>
      </w:pPr>
      <w:r w:rsidRPr="007D6AC0">
        <w:rPr>
          <w:b/>
        </w:rPr>
        <w:t>(c)</w:t>
      </w:r>
      <w:r w:rsidRPr="007D6AC0">
        <w:t xml:space="preserve"> When the insurer is enrolling a worker in an MCO, the insurer must provide the name, address, and telephone number of the worker and, if represented, the worker’s attorney’s name, mailing address, phone number, and, if known, fax number and email address to the MCO. </w:t>
      </w:r>
    </w:p>
    <w:p w14:paraId="58A43416" w14:textId="77777777" w:rsidR="00F70C0C" w:rsidRPr="007D6AC0" w:rsidRDefault="00F70C0C" w:rsidP="00F70C0C">
      <w:pPr>
        <w:pStyle w:val="Subsection"/>
        <w:spacing w:after="120"/>
      </w:pPr>
      <w:r w:rsidRPr="007D6AC0">
        <w:rPr>
          <w:b/>
        </w:rPr>
        <w:t xml:space="preserve">(d) </w:t>
      </w:r>
      <w:r w:rsidRPr="007D6AC0">
        <w:t>When the insurer is enrolling a worker in an MCO, the insurer must simultaneously provide written notice to the worker, the worker’s representative, all medical providers, and the MCO of enrollment. To be considered complete, the notice must:</w:t>
      </w:r>
    </w:p>
    <w:p w14:paraId="2E6F05C9" w14:textId="77777777" w:rsidR="00F70C0C" w:rsidRPr="007D6AC0" w:rsidRDefault="00F70C0C" w:rsidP="00F70C0C">
      <w:pPr>
        <w:pStyle w:val="Paragraph"/>
      </w:pPr>
      <w:r w:rsidRPr="007D6AC0">
        <w:rPr>
          <w:b/>
        </w:rPr>
        <w:t>(A)</w:t>
      </w:r>
      <w:r w:rsidRPr="007D6AC0">
        <w:t xml:space="preserve"> Provide the worker a written list of the eligible attending physicians within the relevant MCO geographic service area or provide a Web address to access the list of eligible attending physicians. If the notice does not include a written list, then the notice must also:</w:t>
      </w:r>
    </w:p>
    <w:p w14:paraId="743DC908" w14:textId="77777777" w:rsidR="00F70C0C" w:rsidRPr="007D6AC0" w:rsidRDefault="00F70C0C" w:rsidP="00F70C0C">
      <w:pPr>
        <w:pStyle w:val="Subparagraph"/>
        <w:rPr>
          <w:color w:val="auto"/>
        </w:rPr>
      </w:pPr>
      <w:r w:rsidRPr="007D6AC0">
        <w:rPr>
          <w:b/>
          <w:color w:val="auto"/>
        </w:rPr>
        <w:t>(</w:t>
      </w:r>
      <w:proofErr w:type="spellStart"/>
      <w:r w:rsidRPr="007D6AC0">
        <w:rPr>
          <w:b/>
          <w:color w:val="auto"/>
        </w:rPr>
        <w:t>i</w:t>
      </w:r>
      <w:proofErr w:type="spellEnd"/>
      <w:r w:rsidRPr="007D6AC0">
        <w:rPr>
          <w:b/>
          <w:color w:val="auto"/>
        </w:rPr>
        <w:t xml:space="preserve">) </w:t>
      </w:r>
      <w:r w:rsidRPr="007D6AC0">
        <w:rPr>
          <w:color w:val="auto"/>
        </w:rPr>
        <w:t>Provide a telephone number the worker may call to ask for a written list; and</w:t>
      </w:r>
    </w:p>
    <w:p w14:paraId="01563005" w14:textId="77777777" w:rsidR="00F70C0C" w:rsidRPr="007D6AC0" w:rsidRDefault="00F70C0C" w:rsidP="00F70C0C">
      <w:pPr>
        <w:pStyle w:val="Subparagraph"/>
        <w:rPr>
          <w:color w:val="auto"/>
        </w:rPr>
      </w:pPr>
      <w:r w:rsidRPr="007D6AC0">
        <w:rPr>
          <w:b/>
          <w:color w:val="auto"/>
        </w:rPr>
        <w:t xml:space="preserve">(ii) </w:t>
      </w:r>
      <w:r w:rsidRPr="007D6AC0">
        <w:rPr>
          <w:color w:val="auto"/>
        </w:rPr>
        <w:t xml:space="preserve">Tell the worker that </w:t>
      </w:r>
      <w:r w:rsidR="0078403D" w:rsidRPr="007D6AC0">
        <w:rPr>
          <w:color w:val="auto"/>
        </w:rPr>
        <w:t>they have</w:t>
      </w:r>
      <w:r w:rsidRPr="007D6AC0">
        <w:rPr>
          <w:color w:val="auto"/>
        </w:rPr>
        <w:t xml:space="preserve"> seven days from the mailing date of the notice to request the list;</w:t>
      </w:r>
    </w:p>
    <w:p w14:paraId="627CE9E2" w14:textId="77777777" w:rsidR="00F70C0C" w:rsidRPr="007D6AC0" w:rsidRDefault="00F70C0C" w:rsidP="00F70C0C">
      <w:pPr>
        <w:pStyle w:val="Paragraph"/>
      </w:pPr>
      <w:r w:rsidRPr="007D6AC0">
        <w:rPr>
          <w:b/>
        </w:rPr>
        <w:t>(B)</w:t>
      </w:r>
      <w:r w:rsidRPr="007D6AC0">
        <w:t xml:space="preserve"> Explain how the worker may obtain the names and addresses of the complete panel of MCO medical providers;</w:t>
      </w:r>
    </w:p>
    <w:p w14:paraId="6D257A89" w14:textId="77777777" w:rsidR="00F70C0C" w:rsidRPr="007D6AC0" w:rsidRDefault="00F70C0C" w:rsidP="00F70C0C">
      <w:pPr>
        <w:pStyle w:val="Paragraph"/>
      </w:pPr>
      <w:r w:rsidRPr="007D6AC0">
        <w:rPr>
          <w:b/>
        </w:rPr>
        <w:t>(C)</w:t>
      </w:r>
      <w:r w:rsidRPr="007D6AC0">
        <w:t xml:space="preserve"> Advise the worker how to obtain medical services for compensable injuries within the MCO. This includes whether the worker: </w:t>
      </w:r>
    </w:p>
    <w:p w14:paraId="51DAD39A" w14:textId="77777777" w:rsidR="00F70C0C" w:rsidRPr="007D6AC0" w:rsidRDefault="00F70C0C" w:rsidP="00F70C0C">
      <w:pPr>
        <w:pStyle w:val="Subparagraph"/>
        <w:rPr>
          <w:color w:val="auto"/>
        </w:rPr>
      </w:pPr>
      <w:r w:rsidRPr="007D6AC0">
        <w:rPr>
          <w:b/>
          <w:color w:val="auto"/>
        </w:rPr>
        <w:t>(</w:t>
      </w:r>
      <w:proofErr w:type="spellStart"/>
      <w:r w:rsidRPr="007D6AC0">
        <w:rPr>
          <w:b/>
          <w:color w:val="auto"/>
        </w:rPr>
        <w:t>i</w:t>
      </w:r>
      <w:proofErr w:type="spellEnd"/>
      <w:r w:rsidRPr="007D6AC0">
        <w:rPr>
          <w:b/>
          <w:color w:val="auto"/>
        </w:rPr>
        <w:t xml:space="preserve">) </w:t>
      </w:r>
      <w:r w:rsidRPr="007D6AC0">
        <w:rPr>
          <w:color w:val="auto"/>
        </w:rPr>
        <w:t xml:space="preserve">Must change attending physician or authorized nurse practitioner to an MCO panel provider, or </w:t>
      </w:r>
    </w:p>
    <w:p w14:paraId="52F4A245" w14:textId="77777777" w:rsidR="00F70C0C" w:rsidRPr="007D6AC0" w:rsidRDefault="00F70C0C" w:rsidP="00F70C0C">
      <w:pPr>
        <w:pStyle w:val="Subparagraph"/>
        <w:rPr>
          <w:color w:val="auto"/>
        </w:rPr>
      </w:pPr>
      <w:r w:rsidRPr="007D6AC0">
        <w:rPr>
          <w:b/>
          <w:color w:val="auto"/>
        </w:rPr>
        <w:t xml:space="preserve">(ii) </w:t>
      </w:r>
      <w:r w:rsidRPr="007D6AC0">
        <w:rPr>
          <w:color w:val="auto"/>
        </w:rPr>
        <w:t>May continue to treat with the worker’s current attending physician or authorized nurse practitioner;</w:t>
      </w:r>
    </w:p>
    <w:p w14:paraId="0E021D6B" w14:textId="77777777" w:rsidR="00F70C0C" w:rsidRPr="007D6AC0" w:rsidRDefault="00F70C0C" w:rsidP="00F70C0C">
      <w:pPr>
        <w:pStyle w:val="Paragraph"/>
      </w:pPr>
      <w:r w:rsidRPr="007D6AC0">
        <w:rPr>
          <w:b/>
        </w:rPr>
        <w:t>(D)</w:t>
      </w:r>
      <w:r w:rsidRPr="007D6AC0">
        <w:t xml:space="preserve"> Explain how the worker can receive compensable medical treatment from a "come-along" provider;</w:t>
      </w:r>
    </w:p>
    <w:p w14:paraId="022F3804" w14:textId="77777777" w:rsidR="00F70C0C" w:rsidRPr="007D6AC0" w:rsidRDefault="00F70C0C" w:rsidP="00F70C0C">
      <w:pPr>
        <w:pStyle w:val="Paragraph"/>
      </w:pPr>
      <w:r w:rsidRPr="007D6AC0">
        <w:rPr>
          <w:b/>
        </w:rPr>
        <w:lastRenderedPageBreak/>
        <w:t>(E)</w:t>
      </w:r>
      <w:r w:rsidRPr="007D6AC0">
        <w:t xml:space="preserve"> Advise the worker of the right to choose the MCO when more than one MCO contract covers the worker’s employer, except when the employer provides a coordinated health care program. For the purpose of this rule, "coordinated health care program" means an employer program providing coordination of a separate policy of group health insurance coverage with the medical portion of workers’ compensation coverage, for some or all of the employer’s workers, which provides the workers with health care benefits even if a workers’ compensation claim is denied; and</w:t>
      </w:r>
    </w:p>
    <w:p w14:paraId="68849006" w14:textId="77777777" w:rsidR="00F70C0C" w:rsidRPr="007D6AC0" w:rsidRDefault="00F70C0C" w:rsidP="00F70C0C">
      <w:pPr>
        <w:pStyle w:val="Paragraph"/>
        <w:spacing w:after="240"/>
      </w:pPr>
      <w:r w:rsidRPr="007D6AC0">
        <w:rPr>
          <w:b/>
        </w:rPr>
        <w:t>(F)</w:t>
      </w:r>
      <w:r w:rsidRPr="007D6AC0">
        <w:t xml:space="preserve"> Notify the worker of </w:t>
      </w:r>
      <w:r w:rsidR="0078403D" w:rsidRPr="007D6AC0">
        <w:t>the worker’s</w:t>
      </w:r>
      <w:r w:rsidRPr="007D6AC0">
        <w:t xml:space="preserve"> right to appeal MCO decisions and provide the worker with the title, address, and telephone number of the contact person at the MCO responsible for ensuring the timely resolution of complaints or disputes.</w:t>
      </w:r>
    </w:p>
    <w:p w14:paraId="40961438" w14:textId="77777777" w:rsidR="00F70C0C" w:rsidRPr="007D6AC0" w:rsidRDefault="00F70C0C" w:rsidP="00F70C0C">
      <w:pPr>
        <w:pStyle w:val="Subsection"/>
      </w:pPr>
      <w:r w:rsidRPr="007D6AC0">
        <w:rPr>
          <w:b/>
        </w:rPr>
        <w:t>(e)</w:t>
      </w:r>
      <w:r w:rsidRPr="007D6AC0">
        <w:t xml:space="preserve"> When an insurer enrolls a worker in an MCO before claim acceptance, the insurer must inform the worker in writing that the insurer will pay for certain medical services even if the claim is denied. Necessary and reasonable medical services that are not otherwise covered by health insurance will be paid until the worker receives the notice of claim denial or until three days after the denial is mailed, whichever occurs first.</w:t>
      </w:r>
    </w:p>
    <w:p w14:paraId="5892713F" w14:textId="77777777" w:rsidR="00F70C0C" w:rsidRPr="007D6AC0" w:rsidRDefault="00F70C0C" w:rsidP="00F70C0C">
      <w:pPr>
        <w:pStyle w:val="Subsection"/>
      </w:pPr>
      <w:r w:rsidRPr="007D6AC0">
        <w:rPr>
          <w:b/>
        </w:rPr>
        <w:t>(f)</w:t>
      </w:r>
      <w:r w:rsidRPr="007D6AC0">
        <w:t xml:space="preserve"> When a worker who is not yet medically stationary must change medical providers because an insurer enrolled the worker in an MCO, the insurer must notify the worker of the right to request review before the MCO if the worker believes the change would be medically detrimental.</w:t>
      </w:r>
    </w:p>
    <w:p w14:paraId="050F73FA" w14:textId="77777777" w:rsidR="007B6373" w:rsidRPr="007D6AC0" w:rsidRDefault="007B6373" w:rsidP="00F70C0C">
      <w:pPr>
        <w:pStyle w:val="Subsection"/>
      </w:pPr>
      <w:r w:rsidRPr="007D6AC0">
        <w:rPr>
          <w:b/>
        </w:rPr>
        <w:t>(g)</w:t>
      </w:r>
      <w:r w:rsidRPr="007D6AC0">
        <w:t xml:space="preserve"> </w:t>
      </w:r>
      <w:r w:rsidR="00CA1130" w:rsidRPr="007D6AC0">
        <w:rPr>
          <w:szCs w:val="24"/>
        </w:rPr>
        <w:t>The insurer may delegate to the MCO responsibility for issuing the enrollment notice required by ORS 656.245(4)(a) and these rules by express provision in the contract between those parties; however, the insurer remains liable for any deficiencies in the notice issued by the MCO</w:t>
      </w:r>
      <w:r w:rsidR="00BD0A0B" w:rsidRPr="007D6AC0">
        <w:t>.</w:t>
      </w:r>
    </w:p>
    <w:p w14:paraId="3CE0FB7D" w14:textId="77777777" w:rsidR="00F70C0C" w:rsidRPr="007D6AC0" w:rsidRDefault="00F70C0C" w:rsidP="00F70C0C">
      <w:pPr>
        <w:pStyle w:val="Subsection"/>
      </w:pPr>
      <w:r w:rsidRPr="007D6AC0">
        <w:rPr>
          <w:b/>
        </w:rPr>
        <w:t>(</w:t>
      </w:r>
      <w:r w:rsidR="00CA3BE6" w:rsidRPr="007D6AC0">
        <w:rPr>
          <w:b/>
        </w:rPr>
        <w:t>h</w:t>
      </w:r>
      <w:r w:rsidRPr="007D6AC0">
        <w:rPr>
          <w:b/>
        </w:rPr>
        <w:t>)</w:t>
      </w:r>
      <w:r w:rsidRPr="007D6AC0">
        <w:t xml:space="preserve"> If, at the time of MCO enrollment, the worker’s medical service providers are not members of the MCO and do not qualify as "come-along providers," the insurer must notify the worker and providers regarding provisions of care under the MCO contract, including continuity of care as provided by OAR 436-015-003</w:t>
      </w:r>
      <w:r w:rsidR="003B3B3A" w:rsidRPr="007D6AC0">
        <w:t>7</w:t>
      </w:r>
      <w:r w:rsidRPr="007D6AC0">
        <w:t>(</w:t>
      </w:r>
      <w:r w:rsidR="003B3B3A" w:rsidRPr="007D6AC0">
        <w:t>3</w:t>
      </w:r>
      <w:r w:rsidRPr="007D6AC0">
        <w:t>).</w:t>
      </w:r>
    </w:p>
    <w:p w14:paraId="1E1CB0B2" w14:textId="77777777" w:rsidR="00F70C0C" w:rsidRPr="007D6AC0" w:rsidRDefault="00F70C0C" w:rsidP="00F70C0C">
      <w:pPr>
        <w:pStyle w:val="Subsection"/>
        <w:spacing w:after="120"/>
      </w:pPr>
      <w:r w:rsidRPr="007D6AC0">
        <w:rPr>
          <w:b/>
        </w:rPr>
        <w:t>(</w:t>
      </w:r>
      <w:proofErr w:type="spellStart"/>
      <w:r w:rsidR="00CA3BE6" w:rsidRPr="007D6AC0">
        <w:rPr>
          <w:b/>
        </w:rPr>
        <w:t>i</w:t>
      </w:r>
      <w:proofErr w:type="spellEnd"/>
      <w:r w:rsidRPr="007D6AC0">
        <w:rPr>
          <w:b/>
        </w:rPr>
        <w:t>)</w:t>
      </w:r>
      <w:r w:rsidRPr="007D6AC0">
        <w:t xml:space="preserve"> Within seven days of receiving a dispute regarding an issue that should be processed through the MCO dispute resolution process and a copy has not been sent to the MCO, the insurer must:</w:t>
      </w:r>
    </w:p>
    <w:p w14:paraId="4DB35EAD" w14:textId="77777777" w:rsidR="00F70C0C" w:rsidRPr="007D6AC0" w:rsidRDefault="00F70C0C" w:rsidP="00F70C0C">
      <w:pPr>
        <w:pStyle w:val="Paragraph"/>
      </w:pPr>
      <w:r w:rsidRPr="007D6AC0">
        <w:rPr>
          <w:b/>
        </w:rPr>
        <w:t xml:space="preserve">(A) </w:t>
      </w:r>
      <w:r w:rsidRPr="007D6AC0">
        <w:t>Send a copy of the dispute to the MCO; or</w:t>
      </w:r>
    </w:p>
    <w:p w14:paraId="7543EDA8" w14:textId="77777777" w:rsidR="00F70C0C" w:rsidRPr="007D6AC0" w:rsidRDefault="00F70C0C" w:rsidP="00F70C0C">
      <w:pPr>
        <w:pStyle w:val="Paragraph"/>
        <w:spacing w:after="240"/>
      </w:pPr>
      <w:r w:rsidRPr="007D6AC0">
        <w:rPr>
          <w:b/>
        </w:rPr>
        <w:t xml:space="preserve">(B) </w:t>
      </w:r>
      <w:r w:rsidRPr="007D6AC0">
        <w:t>If the MCO does not have a dispute resolution process for that issue, notify the parties in writing to seek administrative review before the director.</w:t>
      </w:r>
    </w:p>
    <w:p w14:paraId="4A014BEE" w14:textId="77777777" w:rsidR="00F70C0C" w:rsidRPr="007D6AC0" w:rsidRDefault="00F70C0C" w:rsidP="00F70C0C">
      <w:pPr>
        <w:pStyle w:val="Subsection"/>
        <w:spacing w:after="120"/>
      </w:pPr>
      <w:r w:rsidRPr="007D6AC0">
        <w:rPr>
          <w:b/>
        </w:rPr>
        <w:t>(</w:t>
      </w:r>
      <w:r w:rsidR="00CA3BE6" w:rsidRPr="007D6AC0">
        <w:rPr>
          <w:b/>
        </w:rPr>
        <w:t>j</w:t>
      </w:r>
      <w:r w:rsidRPr="007D6AC0">
        <w:rPr>
          <w:b/>
        </w:rPr>
        <w:t>)</w:t>
      </w:r>
      <w:r w:rsidRPr="007D6AC0">
        <w:t xml:space="preserve"> The insurer must notify the MCO within seven days of receiving notification of the following: </w:t>
      </w:r>
    </w:p>
    <w:p w14:paraId="2ECAB3B7" w14:textId="77777777" w:rsidR="00F70C0C" w:rsidRPr="007D6AC0" w:rsidRDefault="00F70C0C" w:rsidP="00F70C0C">
      <w:pPr>
        <w:pStyle w:val="Paragraph"/>
      </w:pPr>
      <w:r w:rsidRPr="007D6AC0">
        <w:rPr>
          <w:b/>
        </w:rPr>
        <w:t>(A)</w:t>
      </w:r>
      <w:r w:rsidRPr="007D6AC0">
        <w:t xml:space="preserve"> When the worker obtains representation by an attorney, the attorney’s name, mailing address, phone number, and, if known, fax number and email address;</w:t>
      </w:r>
    </w:p>
    <w:p w14:paraId="315D4D8C" w14:textId="77777777" w:rsidR="00F70C0C" w:rsidRPr="007D6AC0" w:rsidRDefault="00F70C0C" w:rsidP="00F70C0C">
      <w:pPr>
        <w:pStyle w:val="Paragraph"/>
      </w:pPr>
      <w:r w:rsidRPr="007D6AC0">
        <w:rPr>
          <w:b/>
        </w:rPr>
        <w:lastRenderedPageBreak/>
        <w:t xml:space="preserve">(B) </w:t>
      </w:r>
      <w:r w:rsidRPr="007D6AC0">
        <w:t xml:space="preserve">Any changes to the worker’s or worker’s attorney’s name, address, or telephone number; </w:t>
      </w:r>
    </w:p>
    <w:p w14:paraId="6374B412" w14:textId="77777777" w:rsidR="00F70C0C" w:rsidRPr="007D6AC0" w:rsidRDefault="00F70C0C" w:rsidP="00F70C0C">
      <w:pPr>
        <w:pStyle w:val="Paragraph"/>
      </w:pPr>
      <w:r w:rsidRPr="007D6AC0">
        <w:rPr>
          <w:b/>
        </w:rPr>
        <w:t xml:space="preserve">(C) </w:t>
      </w:r>
      <w:r w:rsidRPr="007D6AC0">
        <w:t>Any requests for medical services from the worker or the worker’s medical provider; or</w:t>
      </w:r>
    </w:p>
    <w:p w14:paraId="0F2D09EF" w14:textId="77777777" w:rsidR="00F70C0C" w:rsidRPr="007D6AC0" w:rsidRDefault="00F70C0C" w:rsidP="00F70C0C">
      <w:pPr>
        <w:pStyle w:val="Paragraph"/>
        <w:spacing w:after="240"/>
      </w:pPr>
      <w:r w:rsidRPr="007D6AC0">
        <w:rPr>
          <w:b/>
        </w:rPr>
        <w:t xml:space="preserve">(D) </w:t>
      </w:r>
      <w:r w:rsidRPr="007D6AC0">
        <w:t xml:space="preserve">Any request by the worker to continue treating with a "come-along" provider. </w:t>
      </w:r>
    </w:p>
    <w:p w14:paraId="5A3856DB" w14:textId="5F084E1B" w:rsidR="00D1690A" w:rsidRPr="007D6AC0" w:rsidRDefault="003E5662" w:rsidP="00D1690A">
      <w:pPr>
        <w:pStyle w:val="Paragraph"/>
        <w:ind w:left="720"/>
      </w:pPr>
      <w:r w:rsidRPr="007D6AC0">
        <w:rPr>
          <w:b/>
        </w:rPr>
        <w:t>(k)</w:t>
      </w:r>
      <w:r w:rsidRPr="007D6AC0">
        <w:t xml:space="preserve"> </w:t>
      </w:r>
      <w:r w:rsidR="00D1690A" w:rsidRPr="007D6AC0">
        <w:t xml:space="preserve">When an MCO pre-certifies a surgical service as medically appropriate, the insurer must, within </w:t>
      </w:r>
      <w:r w:rsidR="00BF7FB1" w:rsidRPr="007D6AC0">
        <w:t>45</w:t>
      </w:r>
      <w:r w:rsidR="00D1690A" w:rsidRPr="007D6AC0">
        <w:t xml:space="preserve"> days from the </w:t>
      </w:r>
      <w:r w:rsidR="00BF7FB1" w:rsidRPr="007D6AC0">
        <w:t xml:space="preserve">mailing </w:t>
      </w:r>
      <w:r w:rsidR="00D1690A" w:rsidRPr="007D6AC0">
        <w:t xml:space="preserve">date of the MCO decision, notify the worker, the worker’s representative, the provider, and the MCO whether the insurer approves the surgery. </w:t>
      </w:r>
    </w:p>
    <w:p w14:paraId="3E68ED85" w14:textId="3E097ED2" w:rsidR="00D1690A" w:rsidRPr="007D6AC0" w:rsidRDefault="00D1690A" w:rsidP="00D1690A">
      <w:pPr>
        <w:pStyle w:val="Paragraph"/>
        <w:spacing w:after="240"/>
        <w:rPr>
          <w:bCs/>
        </w:rPr>
      </w:pPr>
      <w:r w:rsidRPr="007D6AC0">
        <w:t xml:space="preserve">(A) If the insurer disapproves the surgery for reasons other than appropriateness or whether the surgery is excessive or ineffectual, the disapproval must include </w:t>
      </w:r>
      <w:r w:rsidRPr="007D6AC0">
        <w:rPr>
          <w:bCs/>
        </w:rPr>
        <w:t xml:space="preserve">the following notice in bold text and </w:t>
      </w:r>
      <w:r w:rsidR="00A63F9A">
        <w:rPr>
          <w:bCs/>
        </w:rPr>
        <w:t xml:space="preserve">be </w:t>
      </w:r>
      <w:r w:rsidRPr="007D6AC0">
        <w:rPr>
          <w:bCs/>
        </w:rPr>
        <w:t>formatted as follows:</w:t>
      </w:r>
    </w:p>
    <w:p w14:paraId="5A6CD89D" w14:textId="77777777" w:rsidR="00D1690A" w:rsidRPr="007D6AC0" w:rsidRDefault="00D1690A" w:rsidP="00D1690A">
      <w:pPr>
        <w:pStyle w:val="Subsection"/>
        <w:ind w:left="1080"/>
        <w:rPr>
          <w:b/>
          <w:bCs/>
          <w:szCs w:val="24"/>
        </w:rPr>
      </w:pPr>
      <w:r w:rsidRPr="007D6AC0">
        <w:rPr>
          <w:b/>
          <w:bCs/>
          <w:szCs w:val="24"/>
        </w:rPr>
        <w:t>Notice to worker, worker’s attorney, and medical provider:</w:t>
      </w:r>
    </w:p>
    <w:p w14:paraId="1CBEDBF3" w14:textId="77777777" w:rsidR="00D1690A" w:rsidRPr="007D6AC0" w:rsidRDefault="00D1690A" w:rsidP="00D1690A">
      <w:pPr>
        <w:pStyle w:val="Paragraph"/>
        <w:spacing w:after="240"/>
        <w:rPr>
          <w:b/>
          <w:szCs w:val="24"/>
        </w:rPr>
      </w:pPr>
      <w:r w:rsidRPr="007D6AC0">
        <w:rPr>
          <w:b/>
          <w:bCs/>
          <w:szCs w:val="24"/>
        </w:rPr>
        <w:t>If you want to appeal this decision, you must do so within 90 days from the mailing date of this notice. To appeal you must:</w:t>
      </w:r>
    </w:p>
    <w:p w14:paraId="6108B5BE" w14:textId="77777777" w:rsidR="00D1690A" w:rsidRPr="007D6AC0" w:rsidRDefault="00D1690A" w:rsidP="00D1690A">
      <w:pPr>
        <w:pStyle w:val="Paragraph"/>
        <w:spacing w:after="240"/>
        <w:ind w:left="1440"/>
        <w:rPr>
          <w:b/>
          <w:szCs w:val="24"/>
        </w:rPr>
      </w:pPr>
      <w:r w:rsidRPr="007D6AC0">
        <w:rPr>
          <w:b/>
          <w:bCs/>
          <w:szCs w:val="24"/>
        </w:rPr>
        <w:t>- Notify the Department of Consumer and Business Services (DCBS) in writing.</w:t>
      </w:r>
    </w:p>
    <w:p w14:paraId="26312A45" w14:textId="77777777" w:rsidR="00D1690A" w:rsidRPr="007D6AC0" w:rsidRDefault="00D1690A" w:rsidP="00D1690A">
      <w:pPr>
        <w:pStyle w:val="Paragraph"/>
        <w:spacing w:after="240"/>
        <w:ind w:left="1440"/>
        <w:rPr>
          <w:b/>
          <w:szCs w:val="24"/>
        </w:rPr>
      </w:pPr>
      <w:r w:rsidRPr="007D6AC0">
        <w:rPr>
          <w:b/>
          <w:szCs w:val="24"/>
        </w:rPr>
        <w:t xml:space="preserve">- Send </w:t>
      </w:r>
      <w:r w:rsidRPr="007D6AC0">
        <w:rPr>
          <w:b/>
          <w:bCs/>
          <w:szCs w:val="24"/>
        </w:rPr>
        <w:t>your written request for review of the insurer’s disapproval to</w:t>
      </w:r>
      <w:r w:rsidRPr="007D6AC0">
        <w:rPr>
          <w:b/>
          <w:szCs w:val="24"/>
        </w:rPr>
        <w:t>:</w:t>
      </w:r>
    </w:p>
    <w:p w14:paraId="472F504A" w14:textId="77777777" w:rsidR="00D1690A" w:rsidRPr="007D6AC0" w:rsidRDefault="00D1690A" w:rsidP="00D1690A">
      <w:pPr>
        <w:pStyle w:val="Paragraph"/>
        <w:spacing w:after="0"/>
        <w:ind w:left="1800"/>
        <w:rPr>
          <w:b/>
          <w:szCs w:val="24"/>
        </w:rPr>
      </w:pPr>
      <w:r w:rsidRPr="007D6AC0">
        <w:rPr>
          <w:b/>
          <w:szCs w:val="24"/>
        </w:rPr>
        <w:t>DCBS Workers’ Compensation Division</w:t>
      </w:r>
    </w:p>
    <w:p w14:paraId="7D27FBB3" w14:textId="77777777" w:rsidR="00D1690A" w:rsidRPr="007D6AC0" w:rsidRDefault="00D1690A" w:rsidP="00D1690A">
      <w:pPr>
        <w:pStyle w:val="Paragraph"/>
        <w:spacing w:after="0"/>
        <w:ind w:left="1800"/>
        <w:rPr>
          <w:b/>
          <w:szCs w:val="24"/>
        </w:rPr>
      </w:pPr>
      <w:r w:rsidRPr="007D6AC0">
        <w:rPr>
          <w:b/>
          <w:szCs w:val="24"/>
        </w:rPr>
        <w:t>Medical Resolution Team</w:t>
      </w:r>
    </w:p>
    <w:p w14:paraId="01EFF38C" w14:textId="77777777" w:rsidR="00D1690A" w:rsidRPr="007D6AC0" w:rsidRDefault="00D1690A" w:rsidP="00D1690A">
      <w:pPr>
        <w:pStyle w:val="Paragraph"/>
        <w:spacing w:after="0"/>
        <w:ind w:left="1800"/>
        <w:rPr>
          <w:b/>
          <w:szCs w:val="24"/>
        </w:rPr>
      </w:pPr>
      <w:r w:rsidRPr="007D6AC0">
        <w:rPr>
          <w:b/>
          <w:szCs w:val="24"/>
        </w:rPr>
        <w:t>350 Winter Street NE</w:t>
      </w:r>
    </w:p>
    <w:p w14:paraId="6D5EFC87" w14:textId="77777777" w:rsidR="00D1690A" w:rsidRPr="007D6AC0" w:rsidRDefault="00D1690A" w:rsidP="00D1690A">
      <w:pPr>
        <w:pStyle w:val="Paragraph"/>
        <w:spacing w:after="0"/>
        <w:ind w:left="1800"/>
        <w:rPr>
          <w:b/>
          <w:szCs w:val="24"/>
        </w:rPr>
      </w:pPr>
      <w:r w:rsidRPr="007D6AC0">
        <w:rPr>
          <w:b/>
          <w:szCs w:val="24"/>
        </w:rPr>
        <w:t>PO Box 14480</w:t>
      </w:r>
    </w:p>
    <w:p w14:paraId="700AA980" w14:textId="77777777" w:rsidR="00D1690A" w:rsidRPr="007D6AC0" w:rsidRDefault="00D1690A" w:rsidP="00D1690A">
      <w:pPr>
        <w:pStyle w:val="Paragraph"/>
        <w:spacing w:after="0"/>
        <w:ind w:left="1800"/>
        <w:rPr>
          <w:b/>
          <w:szCs w:val="24"/>
        </w:rPr>
      </w:pPr>
      <w:r w:rsidRPr="007D6AC0">
        <w:rPr>
          <w:b/>
          <w:szCs w:val="24"/>
        </w:rPr>
        <w:t>Salem OR 97309-0405</w:t>
      </w:r>
    </w:p>
    <w:p w14:paraId="641577FA" w14:textId="77777777" w:rsidR="00D1690A" w:rsidRPr="007D6AC0" w:rsidRDefault="00D1690A" w:rsidP="00D1690A">
      <w:pPr>
        <w:pStyle w:val="Paragraph"/>
        <w:spacing w:after="0"/>
        <w:rPr>
          <w:b/>
          <w:szCs w:val="24"/>
        </w:rPr>
      </w:pPr>
    </w:p>
    <w:p w14:paraId="26A8A1FD" w14:textId="006126DC" w:rsidR="00D1690A" w:rsidRPr="007D6AC0" w:rsidRDefault="00D1690A" w:rsidP="00D1690A">
      <w:pPr>
        <w:pStyle w:val="Paragraph"/>
        <w:spacing w:after="0"/>
        <w:rPr>
          <w:b/>
          <w:bCs/>
          <w:szCs w:val="24"/>
        </w:rPr>
      </w:pPr>
      <w:r w:rsidRPr="007D6AC0">
        <w:rPr>
          <w:b/>
          <w:bCs/>
          <w:szCs w:val="24"/>
        </w:rPr>
        <w:t>If you do not notify DCBS in writing within 90 days, you will lose all rights to appeal the insurer’s decision.</w:t>
      </w:r>
    </w:p>
    <w:p w14:paraId="2E5B3D87" w14:textId="77777777" w:rsidR="00D1690A" w:rsidRPr="007D6AC0" w:rsidRDefault="00D1690A" w:rsidP="00D1690A">
      <w:pPr>
        <w:pStyle w:val="Paragraph"/>
        <w:spacing w:after="0"/>
        <w:rPr>
          <w:b/>
          <w:bCs/>
          <w:szCs w:val="24"/>
        </w:rPr>
      </w:pPr>
    </w:p>
    <w:p w14:paraId="7D543CFB" w14:textId="77777777" w:rsidR="00D1690A" w:rsidRPr="007D6AC0" w:rsidRDefault="00D1690A" w:rsidP="00D1690A">
      <w:pPr>
        <w:pStyle w:val="Paragraph"/>
        <w:spacing w:after="240"/>
        <w:rPr>
          <w:b/>
          <w:bCs/>
          <w:szCs w:val="24"/>
        </w:rPr>
      </w:pPr>
      <w:r w:rsidRPr="007D6AC0">
        <w:rPr>
          <w:b/>
          <w:bCs/>
          <w:szCs w:val="24"/>
        </w:rPr>
        <w:t>For help, call the Workers’ Compensation Division’s toll-free hotline at 800-452-0288 and ask to speak with a benefit consultant.</w:t>
      </w:r>
    </w:p>
    <w:p w14:paraId="2304C67D" w14:textId="710B0074" w:rsidR="003E5662" w:rsidRPr="007D6AC0" w:rsidRDefault="00D1690A" w:rsidP="00D1690A">
      <w:pPr>
        <w:pStyle w:val="Paragraph"/>
        <w:spacing w:after="240"/>
      </w:pPr>
      <w:r w:rsidRPr="007D6AC0">
        <w:t>(B) If the insurer disagrees with the appropriateness decision of the MCO, the insurer must appeal the decision to the MCO under OAR 436-015-0110(4).</w:t>
      </w:r>
    </w:p>
    <w:p w14:paraId="4DE2BECF" w14:textId="15A4CF94" w:rsidR="00F70C0C" w:rsidRPr="007D6AC0" w:rsidRDefault="00F70C0C" w:rsidP="00F70C0C">
      <w:pPr>
        <w:pStyle w:val="Subsection"/>
        <w:spacing w:after="120"/>
      </w:pPr>
      <w:r w:rsidRPr="007D6AC0">
        <w:rPr>
          <w:b/>
        </w:rPr>
        <w:t>(</w:t>
      </w:r>
      <w:r w:rsidR="003E5662" w:rsidRPr="007D6AC0">
        <w:rPr>
          <w:b/>
        </w:rPr>
        <w:t>l</w:t>
      </w:r>
      <w:r w:rsidRPr="007D6AC0">
        <w:rPr>
          <w:b/>
        </w:rPr>
        <w:t>)</w:t>
      </w:r>
      <w:r w:rsidRPr="007D6AC0">
        <w:t xml:space="preserve"> Insurers under contract with MCOs must maintain records including, but not limited to:</w:t>
      </w:r>
    </w:p>
    <w:p w14:paraId="0EBEF2C1" w14:textId="77777777" w:rsidR="00F70C0C" w:rsidRPr="007D6AC0" w:rsidRDefault="00F70C0C" w:rsidP="00F70C0C">
      <w:pPr>
        <w:pStyle w:val="Paragraph"/>
      </w:pPr>
      <w:r w:rsidRPr="007D6AC0">
        <w:rPr>
          <w:b/>
        </w:rPr>
        <w:t>(A)</w:t>
      </w:r>
      <w:r w:rsidRPr="007D6AC0">
        <w:t xml:space="preserve"> A listing of all employers covered by MCO contracts; </w:t>
      </w:r>
    </w:p>
    <w:p w14:paraId="4E738AA3" w14:textId="77777777" w:rsidR="00F70C0C" w:rsidRPr="007D6AC0" w:rsidRDefault="00F70C0C" w:rsidP="00F70C0C">
      <w:pPr>
        <w:pStyle w:val="Paragraph"/>
      </w:pPr>
      <w:r w:rsidRPr="007D6AC0">
        <w:rPr>
          <w:b/>
        </w:rPr>
        <w:t>(B)</w:t>
      </w:r>
      <w:r w:rsidRPr="007D6AC0">
        <w:t xml:space="preserve"> The employers’ WCD employer numbers; </w:t>
      </w:r>
    </w:p>
    <w:p w14:paraId="419A75B8" w14:textId="77777777" w:rsidR="00F70C0C" w:rsidRPr="007D6AC0" w:rsidRDefault="00F70C0C" w:rsidP="00F70C0C">
      <w:pPr>
        <w:pStyle w:val="Paragraph"/>
      </w:pPr>
      <w:r w:rsidRPr="007D6AC0">
        <w:rPr>
          <w:b/>
        </w:rPr>
        <w:lastRenderedPageBreak/>
        <w:t>(C)</w:t>
      </w:r>
      <w:r w:rsidRPr="007D6AC0">
        <w:t xml:space="preserve"> The estimated number of employees governed by each MCO contract; </w:t>
      </w:r>
    </w:p>
    <w:p w14:paraId="5DA2D9E6" w14:textId="77777777" w:rsidR="00F70C0C" w:rsidRPr="007D6AC0" w:rsidRDefault="00F70C0C" w:rsidP="00F70C0C">
      <w:pPr>
        <w:pStyle w:val="Paragraph"/>
      </w:pPr>
      <w:r w:rsidRPr="007D6AC0">
        <w:rPr>
          <w:b/>
        </w:rPr>
        <w:t>(D)</w:t>
      </w:r>
      <w:r w:rsidRPr="007D6AC0">
        <w:t xml:space="preserve"> A list of all workers enrolled in the MCO; and </w:t>
      </w:r>
    </w:p>
    <w:p w14:paraId="4B8E4663" w14:textId="77777777" w:rsidR="00F70C0C" w:rsidRPr="007D6AC0" w:rsidRDefault="00F70C0C" w:rsidP="00F70C0C">
      <w:pPr>
        <w:pStyle w:val="Paragraph"/>
        <w:spacing w:after="240"/>
      </w:pPr>
      <w:r w:rsidRPr="007D6AC0">
        <w:rPr>
          <w:b/>
        </w:rPr>
        <w:t>(E)</w:t>
      </w:r>
      <w:r w:rsidRPr="007D6AC0">
        <w:t xml:space="preserve"> The effective dates of such enrollments.</w:t>
      </w:r>
    </w:p>
    <w:p w14:paraId="2C2F2B25" w14:textId="6EBC1DE8" w:rsidR="00F70C0C" w:rsidRPr="007D6AC0" w:rsidRDefault="00F70C0C" w:rsidP="00F70C0C">
      <w:pPr>
        <w:pStyle w:val="Subsection"/>
      </w:pPr>
      <w:r w:rsidRPr="007D6AC0">
        <w:rPr>
          <w:b/>
        </w:rPr>
        <w:t>(</w:t>
      </w:r>
      <w:r w:rsidR="003E5662" w:rsidRPr="007D6AC0">
        <w:rPr>
          <w:b/>
        </w:rPr>
        <w:t>m</w:t>
      </w:r>
      <w:r w:rsidRPr="007D6AC0">
        <w:rPr>
          <w:b/>
        </w:rPr>
        <w:t>)</w:t>
      </w:r>
      <w:r w:rsidRPr="007D6AC0">
        <w:t xml:space="preserve"> When the insurer is disenrolling a worker from an MCO, the insurer must simultaneously provide written notice of the disenrollment to the worker, the worker’s representative, all medical service providers, and the MCO. The insurer must mail the notice no later than seven days before the date the worker is no longer subject to the contract. The notice must tell the worker how to obtain compensable medical services after disenrollment.</w:t>
      </w:r>
    </w:p>
    <w:p w14:paraId="2896E27D" w14:textId="41D42F83" w:rsidR="00F70C0C" w:rsidRPr="007D6AC0" w:rsidRDefault="00F70C0C" w:rsidP="00F70C0C">
      <w:pPr>
        <w:pStyle w:val="Subsection"/>
      </w:pPr>
      <w:r w:rsidRPr="007D6AC0">
        <w:rPr>
          <w:b/>
        </w:rPr>
        <w:t>(</w:t>
      </w:r>
      <w:r w:rsidR="003E5662" w:rsidRPr="007D6AC0">
        <w:rPr>
          <w:b/>
        </w:rPr>
        <w:t>n</w:t>
      </w:r>
      <w:r w:rsidRPr="007D6AC0">
        <w:rPr>
          <w:b/>
        </w:rPr>
        <w:t>)</w:t>
      </w:r>
      <w:r w:rsidRPr="007D6AC0">
        <w:t xml:space="preserve"> When an MCO contract expires or is terminated without renewal, the insurer must simultaneously provide written notice to the worker, the worker’s representative, all medical service providers, and the MCO that the worker is no longer subject to the MCO contract. The notice must be mailed no later than three days before the date the contract expires or terminates. The notice must tell the worker how to obtain compensable medical services after the worker is no longer subject to the MCO contract.</w:t>
      </w:r>
      <w:r w:rsidRPr="007D6AC0">
        <w:br/>
      </w:r>
    </w:p>
    <w:p w14:paraId="3F7BAA28" w14:textId="77777777" w:rsidR="00F70C0C" w:rsidRPr="007D6AC0" w:rsidRDefault="00F70C0C" w:rsidP="00F70C0C">
      <w:pPr>
        <w:pStyle w:val="Hist"/>
        <w:rPr>
          <w:color w:val="auto"/>
        </w:rPr>
      </w:pPr>
      <w:r w:rsidRPr="007D6AC0">
        <w:rPr>
          <w:color w:val="auto"/>
        </w:rPr>
        <w:t>Stat. Auth: ORS 656.726(4)</w:t>
      </w:r>
    </w:p>
    <w:p w14:paraId="063B84B8" w14:textId="77777777" w:rsidR="00F70C0C" w:rsidRPr="007D6AC0" w:rsidRDefault="00F70C0C" w:rsidP="00F70C0C">
      <w:pPr>
        <w:pStyle w:val="Hist"/>
        <w:rPr>
          <w:color w:val="auto"/>
        </w:rPr>
      </w:pPr>
      <w:r w:rsidRPr="007D6AC0">
        <w:rPr>
          <w:b/>
          <w:color w:val="auto"/>
        </w:rPr>
        <w:t>Stat. Implemented:</w:t>
      </w:r>
      <w:r w:rsidRPr="007D6AC0">
        <w:rPr>
          <w:color w:val="auto"/>
        </w:rPr>
        <w:t xml:space="preserve"> ORS 656.252, 656.325, 656.245, 656.248, 656.260, 656.264</w:t>
      </w:r>
    </w:p>
    <w:p w14:paraId="19E66D9F" w14:textId="532B7A1A" w:rsidR="00551817" w:rsidRPr="007D6AC0" w:rsidRDefault="00F70C0C" w:rsidP="00B80E57">
      <w:pPr>
        <w:pStyle w:val="Hist"/>
        <w:rPr>
          <w:color w:val="auto"/>
        </w:rPr>
      </w:pPr>
      <w:r w:rsidRPr="007D6AC0">
        <w:rPr>
          <w:b/>
          <w:color w:val="auto"/>
        </w:rPr>
        <w:t xml:space="preserve">Hist: </w:t>
      </w:r>
    </w:p>
    <w:p w14:paraId="23FEC1E8" w14:textId="5CE6F93D" w:rsidR="004D0E2C" w:rsidRDefault="004D0E2C" w:rsidP="004D0E2C">
      <w:pPr>
        <w:pStyle w:val="Hist"/>
        <w:suppressLineNumbers/>
        <w:suppressAutoHyphens/>
        <w:rPr>
          <w:color w:val="auto"/>
        </w:rPr>
      </w:pPr>
      <w:r w:rsidRPr="00031E53">
        <w:rPr>
          <w:color w:val="auto"/>
        </w:rPr>
        <w:t>Amended 3/5/24 as Admin. Order 24-051, eff. 4/1/24</w:t>
      </w:r>
    </w:p>
    <w:p w14:paraId="18DF1646" w14:textId="5B9301B2" w:rsidR="00B80E57" w:rsidRPr="00B80E57" w:rsidRDefault="00B80E57" w:rsidP="00B80E57">
      <w:pPr>
        <w:pStyle w:val="Hist"/>
        <w:suppressLineNumbers/>
        <w:suppressAutoHyphens/>
      </w:pPr>
      <w:r w:rsidRPr="00B80E57">
        <w:t>Amended 3/11/25 as Admin. Order 24-051, eff. 4/1/25</w:t>
      </w:r>
    </w:p>
    <w:p w14:paraId="38081B25" w14:textId="77777777" w:rsidR="00166187" w:rsidRPr="007D6AC0" w:rsidRDefault="000C1DC3" w:rsidP="00166187">
      <w:pPr>
        <w:pStyle w:val="Hist"/>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66" w:history="1">
        <w:r w:rsidRPr="007D6AC0">
          <w:rPr>
            <w:rStyle w:val="Hyperlink"/>
            <w:color w:val="auto"/>
          </w:rPr>
          <w:t>https://wcd.oregon.gov/laws/Documents/Rule_history/436_history.pdf</w:t>
        </w:r>
      </w:hyperlink>
      <w:r w:rsidRPr="007D6AC0">
        <w:rPr>
          <w:color w:val="auto"/>
        </w:rPr>
        <w:t>.</w:t>
      </w:r>
      <w:bookmarkStart w:id="293" w:name="_Toc65664811"/>
      <w:bookmarkEnd w:id="199"/>
      <w:bookmarkEnd w:id="200"/>
      <w:bookmarkEnd w:id="201"/>
      <w:bookmarkEnd w:id="202"/>
      <w:bookmarkEnd w:id="203"/>
      <w:bookmarkEnd w:id="204"/>
      <w:bookmarkEnd w:id="205"/>
      <w:bookmarkEnd w:id="206"/>
      <w:bookmarkEnd w:id="207"/>
      <w:bookmarkEnd w:id="208"/>
      <w:bookmarkEnd w:id="209"/>
      <w:bookmarkEnd w:id="210"/>
      <w:r w:rsidR="00166187" w:rsidRPr="007D6AC0">
        <w:rPr>
          <w:color w:val="auto"/>
        </w:rPr>
        <w:t xml:space="preserve"> </w:t>
      </w:r>
    </w:p>
    <w:p w14:paraId="2A061EA1" w14:textId="77777777" w:rsidR="00166187" w:rsidRPr="007D6AC0" w:rsidRDefault="00166187" w:rsidP="00166187">
      <w:pPr>
        <w:pStyle w:val="Heading1"/>
        <w:keepNext w:val="0"/>
        <w:widowControl w:val="0"/>
        <w:suppressLineNumbers/>
        <w:tabs>
          <w:tab w:val="left" w:pos="1800"/>
        </w:tabs>
        <w:suppressAutoHyphens/>
        <w:spacing w:before="360"/>
      </w:pPr>
      <w:bookmarkStart w:id="294" w:name="_Toc152079630"/>
      <w:r w:rsidRPr="007D6AC0">
        <w:rPr>
          <w:rStyle w:val="Footrule"/>
          <w:szCs w:val="24"/>
        </w:rPr>
        <w:t>436-010-0280</w:t>
      </w:r>
      <w:r w:rsidRPr="007D6AC0">
        <w:tab/>
        <w:t>Determination of Impairment / Closing Exams</w:t>
      </w:r>
      <w:bookmarkEnd w:id="293"/>
      <w:bookmarkEnd w:id="294"/>
    </w:p>
    <w:p w14:paraId="47D1C534" w14:textId="011FD601" w:rsidR="00166187" w:rsidRPr="007D6AC0" w:rsidRDefault="00166187" w:rsidP="00166187">
      <w:pPr>
        <w:pStyle w:val="Section"/>
      </w:pPr>
      <w:r w:rsidRPr="007D6AC0">
        <w:rPr>
          <w:b/>
        </w:rPr>
        <w:t>(1)</w:t>
      </w:r>
      <w:r w:rsidRPr="007D6AC0">
        <w:t xml:space="preserve"> </w:t>
      </w:r>
      <w:r w:rsidR="000349E8" w:rsidRPr="007D6AC0">
        <w:t>When a worker becomes medically stationary and there is a reasonable expectation of permanent disability, the attending physician must complete a closing exam or refer the worker to a consulting physician for all or part of the closing exam. If the worker is under the care of an authorized nurse practitioner, physician</w:t>
      </w:r>
      <w:r w:rsidR="00E338EF" w:rsidRPr="00E338EF">
        <w:t xml:space="preserve"> </w:t>
      </w:r>
      <w:r w:rsidR="00E338EF">
        <w:t>associate</w:t>
      </w:r>
      <w:r w:rsidR="000349E8" w:rsidRPr="007D6AC0">
        <w:t xml:space="preserve">, or a naturopathic physician, the </w:t>
      </w:r>
      <w:bookmarkStart w:id="295" w:name="_Hlk143849685"/>
      <w:r w:rsidR="000349E8" w:rsidRPr="007D6AC0">
        <w:t>provider must refer the worker to a type A attending physician to do a closing exam</w:t>
      </w:r>
      <w:bookmarkEnd w:id="295"/>
      <w:r w:rsidRPr="007D6AC0">
        <w:t xml:space="preserve">. </w:t>
      </w:r>
    </w:p>
    <w:p w14:paraId="55873701" w14:textId="77777777" w:rsidR="00166187" w:rsidRPr="007D6AC0" w:rsidRDefault="00166187" w:rsidP="00166187">
      <w:pPr>
        <w:pStyle w:val="Section"/>
      </w:pPr>
      <w:r w:rsidRPr="007D6AC0">
        <w:rPr>
          <w:b/>
        </w:rPr>
        <w:t>(2)</w:t>
      </w:r>
      <w:r w:rsidRPr="007D6AC0">
        <w:t xml:space="preserve"> The closing exam must be completed under OAR 436-030 and 436-035 and </w:t>
      </w:r>
      <w:hyperlink r:id="rId67" w:history="1">
        <w:r w:rsidRPr="007D6AC0">
          <w:rPr>
            <w:rStyle w:val="Hyperlink"/>
            <w:color w:val="auto"/>
          </w:rPr>
          <w:t>Bulletin 239</w:t>
        </w:r>
      </w:hyperlink>
      <w:r w:rsidRPr="007D6AC0">
        <w:t xml:space="preserve">. (See Appendix A "Matrix for Health Care Provider Types".) </w:t>
      </w:r>
    </w:p>
    <w:p w14:paraId="3F55F668" w14:textId="77777777" w:rsidR="00166187" w:rsidRPr="007D6AC0" w:rsidRDefault="00166187" w:rsidP="00166187">
      <w:pPr>
        <w:pStyle w:val="Section"/>
      </w:pPr>
      <w:r w:rsidRPr="007D6AC0">
        <w:rPr>
          <w:b/>
        </w:rPr>
        <w:t>(3)</w:t>
      </w:r>
      <w:r w:rsidRPr="007D6AC0">
        <w:t xml:space="preserve"> When the attending physician completes the closing exam, the attending physician has 14 days from the medically stationary date to send the closing report to the insurer. When the attending physician does not complete the closing exam, the attending physician must arrange, or ask the insurer to arrange, a closing exam with a consulting physician within seven days of the medically stationary date.</w:t>
      </w:r>
    </w:p>
    <w:p w14:paraId="5FDAD3D6" w14:textId="77777777" w:rsidR="00166187" w:rsidRPr="007D6AC0" w:rsidRDefault="00166187" w:rsidP="00166187">
      <w:pPr>
        <w:pStyle w:val="Section"/>
      </w:pPr>
      <w:r w:rsidRPr="007D6AC0">
        <w:rPr>
          <w:b/>
        </w:rPr>
        <w:lastRenderedPageBreak/>
        <w:t>(4)</w:t>
      </w:r>
      <w:r w:rsidRPr="007D6AC0">
        <w:t xml:space="preserve"> When an attending physician or authorized nurse practitioner requests a consulting physician to do the closing exam, the consulting physician has seven days from the date of the exam to send the report to the attending physician for concurrence or objections. Within seven days of receiving the closing exam report, the attending physician must state in writing whether the physician concurs with or objects to all or part of the findings of the exam, and send the concurrence or objections with the report to the insurer. </w:t>
      </w:r>
    </w:p>
    <w:p w14:paraId="68FDB3B3" w14:textId="77777777" w:rsidR="00166187" w:rsidRPr="007D6AC0" w:rsidRDefault="00166187" w:rsidP="00166187">
      <w:pPr>
        <w:pStyle w:val="Section"/>
        <w:spacing w:after="120"/>
      </w:pPr>
      <w:r w:rsidRPr="007D6AC0">
        <w:rPr>
          <w:b/>
        </w:rPr>
        <w:t xml:space="preserve">(5) </w:t>
      </w:r>
      <w:r w:rsidRPr="007D6AC0">
        <w:t>The attending physician must specify the worker’s residual functional capacity if:</w:t>
      </w:r>
    </w:p>
    <w:p w14:paraId="67E3B6A3" w14:textId="77777777" w:rsidR="00166187" w:rsidRPr="007D6AC0" w:rsidRDefault="00166187" w:rsidP="00166187">
      <w:pPr>
        <w:pStyle w:val="Subsection"/>
      </w:pPr>
      <w:r w:rsidRPr="007D6AC0">
        <w:rPr>
          <w:b/>
        </w:rPr>
        <w:t xml:space="preserve">(a) </w:t>
      </w:r>
      <w:r w:rsidRPr="007D6AC0">
        <w:t xml:space="preserve">The attending physician has not released the worker to the job held at the time of injury because of a permanent work restriction caused by the compensable injury, and </w:t>
      </w:r>
    </w:p>
    <w:p w14:paraId="25E2788A" w14:textId="77777777" w:rsidR="00166187" w:rsidRPr="007D6AC0" w:rsidRDefault="00166187" w:rsidP="00166187">
      <w:pPr>
        <w:pStyle w:val="Subsection"/>
        <w:spacing w:after="360"/>
      </w:pPr>
      <w:r w:rsidRPr="007D6AC0">
        <w:rPr>
          <w:b/>
        </w:rPr>
        <w:t>(b)</w:t>
      </w:r>
      <w:r w:rsidRPr="007D6AC0">
        <w:t xml:space="preserve"> The worker has not returned to the job held at the time of injury, because of a permanent work restriction caused by the compensable injury.</w:t>
      </w:r>
    </w:p>
    <w:p w14:paraId="7C36FA21" w14:textId="77777777" w:rsidR="00166187" w:rsidRPr="007D6AC0" w:rsidRDefault="00166187" w:rsidP="00166187">
      <w:pPr>
        <w:pStyle w:val="Section"/>
        <w:spacing w:after="120"/>
      </w:pPr>
      <w:r w:rsidRPr="007D6AC0">
        <w:rPr>
          <w:b/>
        </w:rPr>
        <w:t xml:space="preserve">(6) </w:t>
      </w:r>
      <w:r w:rsidRPr="007D6AC0">
        <w:t xml:space="preserve">Instead of specifying the worker’s residual functional capacity under section (5) of this rule, the attending physician may refer the worker for: </w:t>
      </w:r>
    </w:p>
    <w:p w14:paraId="6426C670" w14:textId="77777777" w:rsidR="00166187" w:rsidRPr="007D6AC0" w:rsidRDefault="00166187" w:rsidP="00166187">
      <w:pPr>
        <w:pStyle w:val="Subsection"/>
      </w:pPr>
      <w:r w:rsidRPr="007D6AC0">
        <w:rPr>
          <w:b/>
        </w:rPr>
        <w:t>(a)</w:t>
      </w:r>
      <w:r w:rsidRPr="007D6AC0">
        <w:t xml:space="preserve"> A second-level physical capacities evaluation (see OAR 436-009-0060) when the worker has not been released to return to the job held at the time of injury, has not returned to the job held at the time of injury, has returned to modified work, or has refused an offer of modified work; or </w:t>
      </w:r>
    </w:p>
    <w:p w14:paraId="3E9799AB" w14:textId="77777777" w:rsidR="00166187" w:rsidRPr="007D6AC0" w:rsidRDefault="00166187" w:rsidP="00166187">
      <w:pPr>
        <w:pStyle w:val="Subsection"/>
        <w:spacing w:after="360"/>
      </w:pPr>
      <w:r w:rsidRPr="007D6AC0">
        <w:rPr>
          <w:b/>
        </w:rPr>
        <w:t xml:space="preserve">(b) </w:t>
      </w:r>
      <w:r w:rsidRPr="007D6AC0">
        <w:t>A work capacities evaluation (see OAR 436-009-0060) when there is a question of the worker’s ability to return to suitable and gainful employment. The provider may also be required to specify the worker’s ability to perform specific job tasks.</w:t>
      </w:r>
    </w:p>
    <w:p w14:paraId="58EF0CF0" w14:textId="77777777" w:rsidR="00166187" w:rsidRPr="007D6AC0" w:rsidRDefault="00166187" w:rsidP="00166187">
      <w:pPr>
        <w:pStyle w:val="Section"/>
        <w:spacing w:after="120"/>
      </w:pPr>
      <w:r w:rsidRPr="007D6AC0">
        <w:rPr>
          <w:b/>
        </w:rPr>
        <w:t>(7)</w:t>
      </w:r>
      <w:r w:rsidRPr="007D6AC0">
        <w:t xml:space="preserve"> When the insurer issues a major contributing cause denial on an accepted claim and the worker is not medically stationary: </w:t>
      </w:r>
    </w:p>
    <w:p w14:paraId="65D02887" w14:textId="77777777" w:rsidR="00166187" w:rsidRPr="007D6AC0" w:rsidRDefault="00166187" w:rsidP="00166187">
      <w:pPr>
        <w:pStyle w:val="Subsection"/>
      </w:pPr>
      <w:r w:rsidRPr="007D6AC0">
        <w:rPr>
          <w:b/>
        </w:rPr>
        <w:t>(a)</w:t>
      </w:r>
      <w:r w:rsidRPr="007D6AC0">
        <w:t xml:space="preserve"> The attending physician must do a closing exam or refer the worker to a consulting physician for all or part of the closing exam; or </w:t>
      </w:r>
    </w:p>
    <w:p w14:paraId="7DAFBEF9" w14:textId="3D619092" w:rsidR="00166187" w:rsidRPr="007D6AC0" w:rsidRDefault="00166187" w:rsidP="00166187">
      <w:pPr>
        <w:pStyle w:val="Subsection"/>
        <w:spacing w:after="360"/>
      </w:pPr>
      <w:r w:rsidRPr="007D6AC0">
        <w:rPr>
          <w:b/>
        </w:rPr>
        <w:t>(b)</w:t>
      </w:r>
      <w:r w:rsidRPr="007D6AC0">
        <w:t xml:space="preserve"> </w:t>
      </w:r>
      <w:r w:rsidR="000349E8" w:rsidRPr="007D6AC0">
        <w:t>An authorized nurse practitioner, physician</w:t>
      </w:r>
      <w:r w:rsidR="00AF4821" w:rsidRPr="00AF4821">
        <w:t xml:space="preserve"> </w:t>
      </w:r>
      <w:r w:rsidR="00AF4821">
        <w:t>associate</w:t>
      </w:r>
      <w:r w:rsidR="000349E8" w:rsidRPr="007D6AC0">
        <w:t>, or naturopathic physician must refer the worker to a type A attending physician for a closing exam</w:t>
      </w:r>
      <w:r w:rsidRPr="007D6AC0">
        <w:t>.</w:t>
      </w:r>
    </w:p>
    <w:p w14:paraId="5A3E40EE" w14:textId="77777777" w:rsidR="00166187" w:rsidRPr="007D6AC0" w:rsidRDefault="00166187" w:rsidP="00166187">
      <w:pPr>
        <w:pStyle w:val="Section"/>
        <w:spacing w:after="120"/>
      </w:pPr>
      <w:r w:rsidRPr="007D6AC0">
        <w:rPr>
          <w:b/>
        </w:rPr>
        <w:t>(8)</w:t>
      </w:r>
      <w:r w:rsidRPr="007D6AC0">
        <w:t xml:space="preserve"> The closing report must include all of the following:</w:t>
      </w:r>
    </w:p>
    <w:p w14:paraId="214DC8A6" w14:textId="77777777" w:rsidR="00166187" w:rsidRPr="007D6AC0" w:rsidRDefault="00166187" w:rsidP="00166187">
      <w:pPr>
        <w:pStyle w:val="Subsection"/>
        <w:spacing w:after="120"/>
      </w:pPr>
      <w:r w:rsidRPr="007D6AC0">
        <w:rPr>
          <w:b/>
        </w:rPr>
        <w:t>(a)</w:t>
      </w:r>
      <w:r w:rsidRPr="007D6AC0">
        <w:t xml:space="preserve"> Findings of permanent impairment.</w:t>
      </w:r>
    </w:p>
    <w:p w14:paraId="40174825" w14:textId="77777777" w:rsidR="00166187" w:rsidRPr="007D6AC0" w:rsidRDefault="00166187" w:rsidP="00166187">
      <w:pPr>
        <w:pStyle w:val="Paragraph"/>
        <w:rPr>
          <w:b/>
          <w:bCs/>
        </w:rPr>
      </w:pPr>
      <w:r w:rsidRPr="007D6AC0">
        <w:rPr>
          <w:b/>
        </w:rPr>
        <w:t xml:space="preserve">(A) </w:t>
      </w:r>
      <w:r w:rsidRPr="007D6AC0">
        <w:t>In an initial injury claim, the closing report must include objective findings of any permanent impairment that is caused in any part by an accepted condition or a direct medical sequela of an accepted condition.</w:t>
      </w:r>
    </w:p>
    <w:p w14:paraId="583783FD" w14:textId="77777777" w:rsidR="00166187" w:rsidRPr="007D6AC0" w:rsidRDefault="00166187" w:rsidP="00166187">
      <w:pPr>
        <w:pStyle w:val="Paragraph"/>
        <w:rPr>
          <w:b/>
          <w:bCs/>
        </w:rPr>
      </w:pPr>
      <w:r w:rsidRPr="007D6AC0">
        <w:rPr>
          <w:b/>
        </w:rPr>
        <w:t>(B)</w:t>
      </w:r>
      <w:r w:rsidRPr="007D6AC0">
        <w:t xml:space="preserve"> In a new or omitted condition claim, the closing report must include objective findings of any permanent impairment that is caused in any part by an accepted new </w:t>
      </w:r>
      <w:r w:rsidRPr="007D6AC0">
        <w:lastRenderedPageBreak/>
        <w:t>or omitted condition or a direct medical sequela of an accepted new or omitted condition.</w:t>
      </w:r>
    </w:p>
    <w:p w14:paraId="64CF64DD" w14:textId="77777777" w:rsidR="00166187" w:rsidRPr="007D6AC0" w:rsidRDefault="00166187" w:rsidP="00166187">
      <w:pPr>
        <w:pStyle w:val="Paragraph"/>
        <w:rPr>
          <w:b/>
          <w:bCs/>
        </w:rPr>
      </w:pPr>
      <w:r w:rsidRPr="007D6AC0">
        <w:rPr>
          <w:b/>
        </w:rPr>
        <w:t>(C)</w:t>
      </w:r>
      <w:r w:rsidRPr="007D6AC0">
        <w:t xml:space="preserve"> In an aggravation claim, the closing report must include objective findings of any permanent impairment that is caused in any part by an accepted worsened condition or a direct medical sequela of an accepted worsened condition.</w:t>
      </w:r>
    </w:p>
    <w:p w14:paraId="035D57F8" w14:textId="77777777" w:rsidR="00166187" w:rsidRPr="007D6AC0" w:rsidRDefault="00166187" w:rsidP="00166187">
      <w:pPr>
        <w:pStyle w:val="Paragraph"/>
        <w:spacing w:after="240"/>
      </w:pPr>
      <w:r w:rsidRPr="007D6AC0">
        <w:rPr>
          <w:b/>
        </w:rPr>
        <w:t>(D)</w:t>
      </w:r>
      <w:r w:rsidRPr="007D6AC0">
        <w:t xml:space="preserve"> In an occupational disease claim, the closing report must include objective findings of any permanent impairment that is caused in any part by an accepted occupational disease or a direct medical sequela of an accepted occupational disease.</w:t>
      </w:r>
    </w:p>
    <w:p w14:paraId="2F0464DD" w14:textId="77777777" w:rsidR="00166187" w:rsidRPr="007D6AC0" w:rsidRDefault="00166187" w:rsidP="00166187">
      <w:pPr>
        <w:pStyle w:val="Subsection"/>
        <w:spacing w:after="120"/>
        <w:rPr>
          <w:b/>
        </w:rPr>
      </w:pPr>
      <w:r w:rsidRPr="007D6AC0">
        <w:rPr>
          <w:b/>
        </w:rPr>
        <w:t xml:space="preserve">(b) </w:t>
      </w:r>
      <w:r w:rsidRPr="007D6AC0">
        <w:t>Findings documenting permanent work restrictions.</w:t>
      </w:r>
    </w:p>
    <w:p w14:paraId="569E4CB9" w14:textId="77777777" w:rsidR="00166187" w:rsidRPr="007D6AC0" w:rsidRDefault="00166187" w:rsidP="00166187">
      <w:pPr>
        <w:pStyle w:val="Paragraph"/>
      </w:pPr>
      <w:r w:rsidRPr="007D6AC0">
        <w:rPr>
          <w:b/>
        </w:rPr>
        <w:t>(A)</w:t>
      </w:r>
      <w:r w:rsidRPr="007D6AC0">
        <w:t xml:space="preserve"> If the worker has no permanent work restriction, the closing report must include a statement indicating that:</w:t>
      </w:r>
    </w:p>
    <w:p w14:paraId="11F23844" w14:textId="77777777" w:rsidR="00166187" w:rsidRPr="007D6AC0" w:rsidRDefault="00166187" w:rsidP="00166187">
      <w:pPr>
        <w:pStyle w:val="Subparagraph"/>
        <w:rPr>
          <w:color w:val="auto"/>
        </w:rPr>
      </w:pPr>
      <w:r w:rsidRPr="007D6AC0">
        <w:rPr>
          <w:b/>
          <w:color w:val="auto"/>
        </w:rPr>
        <w:t>(</w:t>
      </w:r>
      <w:proofErr w:type="spellStart"/>
      <w:r w:rsidRPr="007D6AC0">
        <w:rPr>
          <w:b/>
          <w:color w:val="auto"/>
        </w:rPr>
        <w:t>i</w:t>
      </w:r>
      <w:proofErr w:type="spellEnd"/>
      <w:r w:rsidRPr="007D6AC0">
        <w:rPr>
          <w:b/>
          <w:color w:val="auto"/>
        </w:rPr>
        <w:t>)</w:t>
      </w:r>
      <w:r w:rsidRPr="007D6AC0">
        <w:rPr>
          <w:color w:val="auto"/>
        </w:rPr>
        <w:t xml:space="preserve"> The worker has no permanent work restriction; or</w:t>
      </w:r>
    </w:p>
    <w:p w14:paraId="14654121" w14:textId="77777777" w:rsidR="00166187" w:rsidRPr="007D6AC0" w:rsidRDefault="00166187" w:rsidP="00166187">
      <w:pPr>
        <w:pStyle w:val="Subparagraph"/>
        <w:rPr>
          <w:color w:val="auto"/>
        </w:rPr>
      </w:pPr>
      <w:r w:rsidRPr="007D6AC0">
        <w:rPr>
          <w:b/>
          <w:color w:val="auto"/>
        </w:rPr>
        <w:t>(ii)</w:t>
      </w:r>
      <w:r w:rsidRPr="007D6AC0">
        <w:rPr>
          <w:color w:val="auto"/>
        </w:rPr>
        <w:t xml:space="preserve"> The worker is released, without restriction, to the job held at the time of injury.</w:t>
      </w:r>
    </w:p>
    <w:p w14:paraId="0B8039DA" w14:textId="77777777" w:rsidR="00166187" w:rsidRPr="007D6AC0" w:rsidRDefault="00166187" w:rsidP="00166187">
      <w:pPr>
        <w:pStyle w:val="Paragraph"/>
        <w:rPr>
          <w:b/>
          <w:bCs/>
        </w:rPr>
      </w:pPr>
      <w:r w:rsidRPr="007D6AC0">
        <w:rPr>
          <w:b/>
        </w:rPr>
        <w:t>(B)</w:t>
      </w:r>
      <w:r w:rsidRPr="007D6AC0">
        <w:t xml:space="preserve"> In an initial injury claim, the closing report must include objective findings documenting any permanent work restriction that:</w:t>
      </w:r>
    </w:p>
    <w:p w14:paraId="51380FC6" w14:textId="77777777" w:rsidR="00166187" w:rsidRPr="007D6AC0" w:rsidRDefault="00166187" w:rsidP="00166187">
      <w:pPr>
        <w:pStyle w:val="Subparagraph"/>
        <w:rPr>
          <w:color w:val="auto"/>
        </w:rPr>
      </w:pPr>
      <w:r w:rsidRPr="007D6AC0">
        <w:rPr>
          <w:b/>
          <w:color w:val="auto"/>
        </w:rPr>
        <w:t>(</w:t>
      </w:r>
      <w:proofErr w:type="spellStart"/>
      <w:r w:rsidRPr="007D6AC0">
        <w:rPr>
          <w:b/>
          <w:color w:val="auto"/>
        </w:rPr>
        <w:t>i</w:t>
      </w:r>
      <w:proofErr w:type="spellEnd"/>
      <w:r w:rsidRPr="007D6AC0">
        <w:rPr>
          <w:b/>
          <w:color w:val="auto"/>
        </w:rPr>
        <w:t>)</w:t>
      </w:r>
      <w:r w:rsidRPr="007D6AC0">
        <w:rPr>
          <w:color w:val="auto"/>
        </w:rPr>
        <w:t xml:space="preserve"> Prevents the worker from returning to the job held at the time of injury; and</w:t>
      </w:r>
    </w:p>
    <w:p w14:paraId="6EC205E1" w14:textId="77777777" w:rsidR="00166187" w:rsidRPr="007D6AC0" w:rsidRDefault="00166187" w:rsidP="00166187">
      <w:pPr>
        <w:pStyle w:val="Subparagraph"/>
        <w:rPr>
          <w:color w:val="auto"/>
        </w:rPr>
      </w:pPr>
      <w:r w:rsidRPr="007D6AC0">
        <w:rPr>
          <w:b/>
          <w:color w:val="auto"/>
        </w:rPr>
        <w:t>(ii)</w:t>
      </w:r>
      <w:r w:rsidRPr="007D6AC0">
        <w:rPr>
          <w:color w:val="auto"/>
        </w:rPr>
        <w:t xml:space="preserve"> Is caused in any part by an accepted condition or a direct medical sequela of an accepted condition.</w:t>
      </w:r>
    </w:p>
    <w:p w14:paraId="2468789C" w14:textId="77777777" w:rsidR="00166187" w:rsidRPr="007D6AC0" w:rsidRDefault="00166187" w:rsidP="00166187">
      <w:pPr>
        <w:pStyle w:val="Paragraph"/>
      </w:pPr>
      <w:r w:rsidRPr="007D6AC0">
        <w:rPr>
          <w:b/>
        </w:rPr>
        <w:t xml:space="preserve">(C) </w:t>
      </w:r>
      <w:r w:rsidRPr="007D6AC0">
        <w:t>In a new or omitted condition claim, the closing report must include objective findings documenting any permanent work restriction that:</w:t>
      </w:r>
    </w:p>
    <w:p w14:paraId="56E7B37D" w14:textId="77777777" w:rsidR="00166187" w:rsidRPr="007D6AC0" w:rsidRDefault="00166187" w:rsidP="00166187">
      <w:pPr>
        <w:pStyle w:val="Subparagraph"/>
        <w:rPr>
          <w:color w:val="auto"/>
        </w:rPr>
      </w:pPr>
      <w:r w:rsidRPr="007D6AC0">
        <w:rPr>
          <w:b/>
          <w:color w:val="auto"/>
        </w:rPr>
        <w:t>(</w:t>
      </w:r>
      <w:proofErr w:type="spellStart"/>
      <w:r w:rsidRPr="007D6AC0">
        <w:rPr>
          <w:b/>
          <w:color w:val="auto"/>
        </w:rPr>
        <w:t>i</w:t>
      </w:r>
      <w:proofErr w:type="spellEnd"/>
      <w:r w:rsidRPr="007D6AC0">
        <w:rPr>
          <w:b/>
          <w:color w:val="auto"/>
        </w:rPr>
        <w:t xml:space="preserve">) </w:t>
      </w:r>
      <w:r w:rsidRPr="007D6AC0">
        <w:rPr>
          <w:color w:val="auto"/>
        </w:rPr>
        <w:t>Prevents the worker from returning to the job held at the time of injury; and</w:t>
      </w:r>
    </w:p>
    <w:p w14:paraId="11DDB2CE" w14:textId="77777777" w:rsidR="00166187" w:rsidRPr="007D6AC0" w:rsidRDefault="00166187" w:rsidP="00166187">
      <w:pPr>
        <w:pStyle w:val="Subparagraph"/>
        <w:rPr>
          <w:color w:val="auto"/>
        </w:rPr>
      </w:pPr>
      <w:r w:rsidRPr="007D6AC0">
        <w:rPr>
          <w:b/>
          <w:color w:val="auto"/>
        </w:rPr>
        <w:t xml:space="preserve">(ii) </w:t>
      </w:r>
      <w:r w:rsidRPr="007D6AC0">
        <w:rPr>
          <w:color w:val="auto"/>
        </w:rPr>
        <w:t>Is caused in any part by an accepted new or omitted condition or a direct medical sequela of an accepted new or omitted condition.</w:t>
      </w:r>
    </w:p>
    <w:p w14:paraId="01214E00" w14:textId="77777777" w:rsidR="00166187" w:rsidRPr="007D6AC0" w:rsidRDefault="00166187" w:rsidP="00166187">
      <w:pPr>
        <w:pStyle w:val="Paragraph"/>
      </w:pPr>
      <w:r w:rsidRPr="007D6AC0">
        <w:rPr>
          <w:b/>
        </w:rPr>
        <w:t xml:space="preserve">(D) </w:t>
      </w:r>
      <w:r w:rsidRPr="007D6AC0">
        <w:t>In an aggravation claim, the closing report must include objective findings documenting any permanent work restriction that:</w:t>
      </w:r>
    </w:p>
    <w:p w14:paraId="75B9FC36" w14:textId="77777777" w:rsidR="00166187" w:rsidRPr="007D6AC0" w:rsidRDefault="00166187" w:rsidP="00166187">
      <w:pPr>
        <w:pStyle w:val="Subparagraph"/>
        <w:rPr>
          <w:color w:val="auto"/>
        </w:rPr>
      </w:pPr>
      <w:r w:rsidRPr="007D6AC0">
        <w:rPr>
          <w:b/>
          <w:color w:val="auto"/>
        </w:rPr>
        <w:t>(</w:t>
      </w:r>
      <w:proofErr w:type="spellStart"/>
      <w:r w:rsidRPr="007D6AC0">
        <w:rPr>
          <w:b/>
          <w:color w:val="auto"/>
        </w:rPr>
        <w:t>i</w:t>
      </w:r>
      <w:proofErr w:type="spellEnd"/>
      <w:r w:rsidRPr="007D6AC0">
        <w:rPr>
          <w:b/>
          <w:color w:val="auto"/>
        </w:rPr>
        <w:t xml:space="preserve">) </w:t>
      </w:r>
      <w:r w:rsidRPr="007D6AC0">
        <w:rPr>
          <w:color w:val="auto"/>
        </w:rPr>
        <w:t>Prevents the worker from returning to the job held at the time of injury; and</w:t>
      </w:r>
    </w:p>
    <w:p w14:paraId="7B0D95E1" w14:textId="77777777" w:rsidR="00166187" w:rsidRPr="007D6AC0" w:rsidRDefault="00166187" w:rsidP="00166187">
      <w:pPr>
        <w:pStyle w:val="Subparagraph"/>
        <w:rPr>
          <w:color w:val="auto"/>
        </w:rPr>
      </w:pPr>
      <w:r w:rsidRPr="007D6AC0">
        <w:rPr>
          <w:b/>
          <w:color w:val="auto"/>
        </w:rPr>
        <w:t xml:space="preserve">(ii) </w:t>
      </w:r>
      <w:r w:rsidRPr="007D6AC0">
        <w:rPr>
          <w:color w:val="auto"/>
        </w:rPr>
        <w:t>Is caused in any part by an accepted worsened condition or a direct medical sequela of an accepted worsened condition.</w:t>
      </w:r>
    </w:p>
    <w:p w14:paraId="533BE4A1" w14:textId="77777777" w:rsidR="00166187" w:rsidRPr="007D6AC0" w:rsidRDefault="00166187" w:rsidP="00166187">
      <w:pPr>
        <w:pStyle w:val="Paragraph"/>
      </w:pPr>
      <w:r w:rsidRPr="007D6AC0">
        <w:rPr>
          <w:b/>
        </w:rPr>
        <w:t xml:space="preserve">(E) </w:t>
      </w:r>
      <w:r w:rsidRPr="007D6AC0">
        <w:t>In an occupational disease claim, the closing report must include objective findings documenting any permanent work restriction that:</w:t>
      </w:r>
    </w:p>
    <w:p w14:paraId="3BBED320" w14:textId="77777777" w:rsidR="00166187" w:rsidRPr="007D6AC0" w:rsidRDefault="00166187" w:rsidP="00166187">
      <w:pPr>
        <w:pStyle w:val="Subparagraph"/>
        <w:rPr>
          <w:color w:val="auto"/>
        </w:rPr>
      </w:pPr>
      <w:r w:rsidRPr="007D6AC0">
        <w:rPr>
          <w:b/>
          <w:color w:val="auto"/>
        </w:rPr>
        <w:t>(</w:t>
      </w:r>
      <w:proofErr w:type="spellStart"/>
      <w:r w:rsidRPr="007D6AC0">
        <w:rPr>
          <w:b/>
          <w:color w:val="auto"/>
        </w:rPr>
        <w:t>i</w:t>
      </w:r>
      <w:proofErr w:type="spellEnd"/>
      <w:r w:rsidRPr="007D6AC0">
        <w:rPr>
          <w:b/>
          <w:color w:val="auto"/>
        </w:rPr>
        <w:t xml:space="preserve">) </w:t>
      </w:r>
      <w:r w:rsidRPr="007D6AC0">
        <w:rPr>
          <w:color w:val="auto"/>
        </w:rPr>
        <w:t>Prevents the worker from returning to the job held at the time of injury; and</w:t>
      </w:r>
    </w:p>
    <w:p w14:paraId="22B635EA" w14:textId="77777777" w:rsidR="00166187" w:rsidRPr="007D6AC0" w:rsidRDefault="00166187" w:rsidP="00166187">
      <w:pPr>
        <w:pStyle w:val="Subparagraph"/>
        <w:spacing w:after="240"/>
        <w:rPr>
          <w:color w:val="auto"/>
        </w:rPr>
      </w:pPr>
      <w:r w:rsidRPr="007D6AC0">
        <w:rPr>
          <w:b/>
          <w:color w:val="auto"/>
        </w:rPr>
        <w:t xml:space="preserve">(ii) </w:t>
      </w:r>
      <w:r w:rsidRPr="007D6AC0">
        <w:rPr>
          <w:color w:val="auto"/>
        </w:rPr>
        <w:t>Is caused in any part by an accepted occupational disease or a direct medical sequel of an accepted occupational disease.</w:t>
      </w:r>
    </w:p>
    <w:p w14:paraId="433F09D4" w14:textId="77777777" w:rsidR="00166187" w:rsidRPr="007D6AC0" w:rsidRDefault="00166187" w:rsidP="00166187">
      <w:pPr>
        <w:pStyle w:val="Subsection"/>
        <w:spacing w:after="120"/>
      </w:pPr>
      <w:r w:rsidRPr="007D6AC0">
        <w:rPr>
          <w:b/>
        </w:rPr>
        <w:t>(c)</w:t>
      </w:r>
      <w:r w:rsidRPr="007D6AC0">
        <w:t xml:space="preserve"> A statement regarding the validity of an impairment finding is required in the following circumstances:</w:t>
      </w:r>
    </w:p>
    <w:p w14:paraId="6468F037" w14:textId="77777777" w:rsidR="00166187" w:rsidRPr="007D6AC0" w:rsidRDefault="00166187" w:rsidP="00166187">
      <w:pPr>
        <w:pStyle w:val="Paragraph"/>
      </w:pPr>
      <w:r w:rsidRPr="007D6AC0">
        <w:rPr>
          <w:b/>
        </w:rPr>
        <w:lastRenderedPageBreak/>
        <w:t>(A)</w:t>
      </w:r>
      <w:r w:rsidRPr="007D6AC0">
        <w:t xml:space="preserve"> If the examining physician determines that a finding of impairment is invalid, the closing report must include a statement that identifies the basis for the determination that the finding is invalid.</w:t>
      </w:r>
    </w:p>
    <w:p w14:paraId="28D464E5" w14:textId="77777777" w:rsidR="00166187" w:rsidRPr="007D6AC0" w:rsidRDefault="00166187" w:rsidP="00166187">
      <w:pPr>
        <w:pStyle w:val="Paragraph"/>
      </w:pPr>
      <w:r w:rsidRPr="007D6AC0">
        <w:rPr>
          <w:b/>
        </w:rPr>
        <w:t>(B)</w:t>
      </w:r>
      <w:r w:rsidRPr="007D6AC0">
        <w:t xml:space="preserve"> If the examining physician determines that a finding of impairment is valid but the finding is not addressed by any applicable validity criteria under </w:t>
      </w:r>
      <w:hyperlink r:id="rId68" w:history="1">
        <w:r w:rsidRPr="007D6AC0">
          <w:rPr>
            <w:rStyle w:val="Hyperlink"/>
            <w:color w:val="auto"/>
          </w:rPr>
          <w:t>Bulletin 239</w:t>
        </w:r>
      </w:hyperlink>
      <w:r w:rsidRPr="007D6AC0">
        <w:t>, the closing report must include a statement that identifies the basis for the determination that the finding is valid.</w:t>
      </w:r>
    </w:p>
    <w:p w14:paraId="772F62C8" w14:textId="77777777" w:rsidR="00166187" w:rsidRPr="007D6AC0" w:rsidRDefault="00166187" w:rsidP="00166187">
      <w:pPr>
        <w:pStyle w:val="Paragraph"/>
      </w:pPr>
      <w:r w:rsidRPr="007D6AC0">
        <w:rPr>
          <w:b/>
        </w:rPr>
        <w:t>(C)</w:t>
      </w:r>
      <w:r w:rsidRPr="007D6AC0">
        <w:t xml:space="preserve"> If the examining physician chooses to disregard applicable validity criteria under </w:t>
      </w:r>
      <w:hyperlink r:id="rId69" w:history="1">
        <w:r w:rsidRPr="007D6AC0">
          <w:rPr>
            <w:rStyle w:val="Hyperlink"/>
            <w:color w:val="auto"/>
          </w:rPr>
          <w:t>Bulletin 239</w:t>
        </w:r>
      </w:hyperlink>
      <w:r w:rsidRPr="007D6AC0">
        <w:t xml:space="preserve"> because the criteria are medically inappropriate for the worker, the closing report must include a statement that describes why the criteria would be inappropriate.</w:t>
      </w:r>
      <w:r w:rsidRPr="007D6AC0">
        <w:br/>
      </w:r>
    </w:p>
    <w:p w14:paraId="6FED7855" w14:textId="77777777" w:rsidR="00166187" w:rsidRPr="007D6AC0" w:rsidRDefault="00166187" w:rsidP="00166187">
      <w:pPr>
        <w:pStyle w:val="Hist"/>
        <w:suppressLineNumbers/>
        <w:suppressAutoHyphens/>
        <w:rPr>
          <w:color w:val="auto"/>
        </w:rPr>
      </w:pPr>
      <w:r w:rsidRPr="007D6AC0">
        <w:rPr>
          <w:b/>
          <w:color w:val="auto"/>
        </w:rPr>
        <w:t>Stat. Auth</w:t>
      </w:r>
      <w:r w:rsidRPr="007D6AC0">
        <w:rPr>
          <w:color w:val="auto"/>
        </w:rPr>
        <w:t xml:space="preserve">: ORS 656.726(4), 656.245(2)(b) | </w:t>
      </w:r>
      <w:r w:rsidRPr="007D6AC0">
        <w:rPr>
          <w:b/>
          <w:color w:val="auto"/>
        </w:rPr>
        <w:t>Stats. Implemented</w:t>
      </w:r>
      <w:r w:rsidRPr="007D6AC0">
        <w:rPr>
          <w:color w:val="auto"/>
        </w:rPr>
        <w:t>: ORS 656.245, 656.252</w:t>
      </w:r>
    </w:p>
    <w:p w14:paraId="7D91BA41" w14:textId="48496BC0" w:rsidR="00166187" w:rsidRPr="007D6AC0" w:rsidRDefault="00166187" w:rsidP="00166187">
      <w:pPr>
        <w:pStyle w:val="Hist"/>
        <w:suppressLineNumbers/>
        <w:suppressAutoHyphens/>
        <w:rPr>
          <w:color w:val="auto"/>
        </w:rPr>
      </w:pPr>
      <w:r w:rsidRPr="007D6AC0">
        <w:rPr>
          <w:b/>
          <w:color w:val="auto"/>
        </w:rPr>
        <w:t>Hist</w:t>
      </w:r>
      <w:r w:rsidRPr="007D6AC0">
        <w:rPr>
          <w:color w:val="auto"/>
        </w:rPr>
        <w:t>: Amended 4/10/17 as Admin. Order 17-052, eff. 4/11/17 (temp)</w:t>
      </w:r>
    </w:p>
    <w:p w14:paraId="5AA35BE1" w14:textId="77777777" w:rsidR="00166187" w:rsidRPr="007D6AC0" w:rsidRDefault="00166187" w:rsidP="00166187">
      <w:pPr>
        <w:pStyle w:val="Hist"/>
        <w:suppressLineNumbers/>
        <w:suppressAutoHyphens/>
        <w:rPr>
          <w:color w:val="auto"/>
        </w:rPr>
      </w:pPr>
      <w:r w:rsidRPr="007D6AC0">
        <w:rPr>
          <w:color w:val="auto"/>
        </w:rPr>
        <w:t xml:space="preserve">Amended 9/7/17 as Admin. Order 17-055, eff. 10/8/17 </w:t>
      </w:r>
    </w:p>
    <w:p w14:paraId="4808A1C7" w14:textId="77777777" w:rsidR="00166187" w:rsidRPr="007D6AC0" w:rsidRDefault="00166187" w:rsidP="00166187">
      <w:pPr>
        <w:pStyle w:val="Hist"/>
        <w:suppressLineNumbers/>
        <w:suppressAutoHyphens/>
        <w:rPr>
          <w:color w:val="auto"/>
        </w:rPr>
      </w:pPr>
      <w:r w:rsidRPr="007D6AC0">
        <w:rPr>
          <w:color w:val="auto"/>
        </w:rPr>
        <w:t>Amended 3/13/18 as Admin. Order 18-054, eff. 4/1/18</w:t>
      </w:r>
    </w:p>
    <w:p w14:paraId="0E331D5F" w14:textId="77777777" w:rsidR="000121DE" w:rsidRDefault="000121DE" w:rsidP="000121DE">
      <w:pPr>
        <w:pStyle w:val="Hist"/>
        <w:suppressLineNumbers/>
        <w:suppressAutoHyphens/>
        <w:rPr>
          <w:color w:val="auto"/>
        </w:rPr>
      </w:pPr>
      <w:r w:rsidRPr="007D6AC0">
        <w:rPr>
          <w:color w:val="auto"/>
        </w:rPr>
        <w:t xml:space="preserve">Amended </w:t>
      </w:r>
      <w:r w:rsidR="00717321" w:rsidRPr="007D6AC0">
        <w:rPr>
          <w:color w:val="auto"/>
        </w:rPr>
        <w:t>11</w:t>
      </w:r>
      <w:r w:rsidRPr="007D6AC0">
        <w:rPr>
          <w:color w:val="auto"/>
        </w:rPr>
        <w:t>/</w:t>
      </w:r>
      <w:r w:rsidR="00717321" w:rsidRPr="007D6AC0">
        <w:rPr>
          <w:color w:val="auto"/>
        </w:rPr>
        <w:t>22</w:t>
      </w:r>
      <w:r w:rsidRPr="007D6AC0">
        <w:rPr>
          <w:color w:val="auto"/>
        </w:rPr>
        <w:t>/23 as Admin. Order 23-055, eff. 1/1/2024</w:t>
      </w:r>
    </w:p>
    <w:p w14:paraId="30B9E479" w14:textId="6396A603" w:rsidR="00031E53" w:rsidRPr="007D6AC0" w:rsidRDefault="0042352E" w:rsidP="000121DE">
      <w:pPr>
        <w:pStyle w:val="Hist"/>
        <w:suppressLineNumbers/>
        <w:suppressAutoHyphens/>
        <w:rPr>
          <w:color w:val="auto"/>
        </w:rPr>
      </w:pPr>
      <w:r>
        <w:t>Statutory minor correction (physician assistant name change) – ORS 183.335(7), (WCD 7-2024) filed and effective 6/6/24</w:t>
      </w:r>
    </w:p>
    <w:p w14:paraId="59FA8354"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70" w:history="1">
        <w:r w:rsidRPr="007D6AC0">
          <w:rPr>
            <w:rStyle w:val="Hyperlink"/>
            <w:color w:val="auto"/>
          </w:rPr>
          <w:t>https://wcd.oregon.gov/laws/Documents/Rule_history/436_history.pdf</w:t>
        </w:r>
      </w:hyperlink>
      <w:r w:rsidRPr="007D6AC0">
        <w:rPr>
          <w:color w:val="auto"/>
        </w:rPr>
        <w:t>.</w:t>
      </w:r>
    </w:p>
    <w:p w14:paraId="7A8D01BB" w14:textId="77777777" w:rsidR="00166187" w:rsidRPr="007D6AC0" w:rsidRDefault="00166187" w:rsidP="00166187">
      <w:pPr>
        <w:pStyle w:val="Heading1"/>
        <w:keepNext w:val="0"/>
        <w:widowControl w:val="0"/>
        <w:suppressLineNumbers/>
        <w:tabs>
          <w:tab w:val="left" w:pos="1800"/>
        </w:tabs>
        <w:suppressAutoHyphens/>
        <w:spacing w:before="360"/>
      </w:pPr>
      <w:bookmarkStart w:id="296" w:name="_Toc65664812"/>
      <w:bookmarkStart w:id="297" w:name="_Toc152079631"/>
      <w:r w:rsidRPr="007D6AC0">
        <w:rPr>
          <w:rStyle w:val="Footrule"/>
          <w:szCs w:val="24"/>
        </w:rPr>
        <w:t>436-010-0290</w:t>
      </w:r>
      <w:r w:rsidRPr="007D6AC0">
        <w:tab/>
        <w:t>Medical Care After Medically Stationary</w:t>
      </w:r>
      <w:bookmarkEnd w:id="296"/>
      <w:bookmarkEnd w:id="297"/>
    </w:p>
    <w:p w14:paraId="0E88696F" w14:textId="77777777" w:rsidR="00166187" w:rsidRPr="007D6AC0" w:rsidRDefault="00166187" w:rsidP="00166187">
      <w:pPr>
        <w:pStyle w:val="Section"/>
        <w:spacing w:after="120"/>
        <w:rPr>
          <w:bCs/>
        </w:rPr>
      </w:pPr>
      <w:r w:rsidRPr="007D6AC0">
        <w:rPr>
          <w:b/>
        </w:rPr>
        <w:t xml:space="preserve">(1) </w:t>
      </w:r>
      <w:r w:rsidRPr="007D6AC0">
        <w:t>A worker is found medically stationary when no further material improvement would reasonably be expected from medical treatment or the passage of time. M</w:t>
      </w:r>
      <w:r w:rsidRPr="007D6AC0">
        <w:rPr>
          <w:bCs/>
        </w:rPr>
        <w:t>edical services after a worker’s condition is medically stationary are compensable only when services are:</w:t>
      </w:r>
    </w:p>
    <w:p w14:paraId="22417C9A" w14:textId="77777777" w:rsidR="00166187" w:rsidRPr="007D6AC0" w:rsidRDefault="00166187" w:rsidP="00166187">
      <w:pPr>
        <w:pStyle w:val="Subsection"/>
      </w:pPr>
      <w:r w:rsidRPr="007D6AC0">
        <w:rPr>
          <w:b/>
        </w:rPr>
        <w:t xml:space="preserve">(a) </w:t>
      </w:r>
      <w:r w:rsidRPr="007D6AC0">
        <w:t>Palliative care under section (2) of this rule;</w:t>
      </w:r>
    </w:p>
    <w:p w14:paraId="4555D90A" w14:textId="77777777" w:rsidR="00166187" w:rsidRPr="007D6AC0" w:rsidRDefault="00166187" w:rsidP="00166187">
      <w:pPr>
        <w:pStyle w:val="Subsection"/>
      </w:pPr>
      <w:r w:rsidRPr="007D6AC0">
        <w:rPr>
          <w:b/>
        </w:rPr>
        <w:t xml:space="preserve">(b) </w:t>
      </w:r>
      <w:r w:rsidRPr="007D6AC0">
        <w:t>Curative care under sections (3) and (4) of this rule;</w:t>
      </w:r>
    </w:p>
    <w:p w14:paraId="09743E36" w14:textId="77777777" w:rsidR="00166187" w:rsidRPr="007D6AC0" w:rsidRDefault="00166187" w:rsidP="00166187">
      <w:pPr>
        <w:pStyle w:val="Subsection"/>
      </w:pPr>
      <w:r w:rsidRPr="007D6AC0">
        <w:rPr>
          <w:b/>
        </w:rPr>
        <w:t xml:space="preserve">(c) </w:t>
      </w:r>
      <w:r w:rsidRPr="007D6AC0">
        <w:t>Provided to a worker who has been determined permanently and totally disabled;</w:t>
      </w:r>
    </w:p>
    <w:p w14:paraId="4B834E78" w14:textId="77777777" w:rsidR="00166187" w:rsidRPr="007D6AC0" w:rsidRDefault="00166187" w:rsidP="00166187">
      <w:pPr>
        <w:pStyle w:val="Subsection"/>
      </w:pPr>
      <w:r w:rsidRPr="007D6AC0">
        <w:rPr>
          <w:b/>
        </w:rPr>
        <w:t xml:space="preserve">(d) </w:t>
      </w:r>
      <w:r w:rsidRPr="007D6AC0">
        <w:t>Prescription medications;</w:t>
      </w:r>
    </w:p>
    <w:p w14:paraId="07663BEC" w14:textId="77777777" w:rsidR="00166187" w:rsidRPr="007D6AC0" w:rsidRDefault="00166187" w:rsidP="00166187">
      <w:pPr>
        <w:pStyle w:val="Subsection"/>
      </w:pPr>
      <w:r w:rsidRPr="007D6AC0">
        <w:rPr>
          <w:b/>
        </w:rPr>
        <w:t xml:space="preserve">(e) </w:t>
      </w:r>
      <w:r w:rsidRPr="007D6AC0">
        <w:t>Necessary to administer or monitor administration of prescription medications;</w:t>
      </w:r>
    </w:p>
    <w:p w14:paraId="7815768B" w14:textId="77777777" w:rsidR="00166187" w:rsidRPr="007D6AC0" w:rsidRDefault="00166187" w:rsidP="00166187">
      <w:pPr>
        <w:pStyle w:val="Subsection"/>
      </w:pPr>
      <w:r w:rsidRPr="007D6AC0">
        <w:rPr>
          <w:b/>
        </w:rPr>
        <w:t xml:space="preserve">(f) </w:t>
      </w:r>
      <w:r w:rsidRPr="007D6AC0">
        <w:t>Prosthetic devices, braces, or supports;</w:t>
      </w:r>
    </w:p>
    <w:p w14:paraId="6A7199F8" w14:textId="77777777" w:rsidR="00166187" w:rsidRPr="007D6AC0" w:rsidRDefault="00166187" w:rsidP="00166187">
      <w:pPr>
        <w:pStyle w:val="Subsection"/>
      </w:pPr>
      <w:r w:rsidRPr="007D6AC0">
        <w:rPr>
          <w:b/>
        </w:rPr>
        <w:t xml:space="preserve">(g) </w:t>
      </w:r>
      <w:r w:rsidRPr="007D6AC0">
        <w:t>To monitor the status of, to replace, or to repair prosthetic devices, braces, and supports;</w:t>
      </w:r>
    </w:p>
    <w:p w14:paraId="232CB974" w14:textId="77777777" w:rsidR="00166187" w:rsidRPr="007D6AC0" w:rsidRDefault="00166187" w:rsidP="00166187">
      <w:pPr>
        <w:pStyle w:val="Subsection"/>
      </w:pPr>
      <w:r w:rsidRPr="007D6AC0">
        <w:rPr>
          <w:b/>
        </w:rPr>
        <w:t xml:space="preserve">(h) </w:t>
      </w:r>
      <w:r w:rsidRPr="007D6AC0">
        <w:t>Provided under an accepted claim for aggravation;</w:t>
      </w:r>
    </w:p>
    <w:p w14:paraId="05D3625F" w14:textId="77777777" w:rsidR="00166187" w:rsidRPr="007D6AC0" w:rsidRDefault="00166187" w:rsidP="00166187">
      <w:pPr>
        <w:pStyle w:val="Subsection"/>
      </w:pPr>
      <w:r w:rsidRPr="007D6AC0">
        <w:rPr>
          <w:b/>
        </w:rPr>
        <w:t>(</w:t>
      </w:r>
      <w:proofErr w:type="spellStart"/>
      <w:r w:rsidRPr="007D6AC0">
        <w:rPr>
          <w:b/>
        </w:rPr>
        <w:t>i</w:t>
      </w:r>
      <w:proofErr w:type="spellEnd"/>
      <w:r w:rsidRPr="007D6AC0">
        <w:rPr>
          <w:b/>
        </w:rPr>
        <w:t xml:space="preserve">) </w:t>
      </w:r>
      <w:r w:rsidRPr="007D6AC0">
        <w:t>Provided under Board’s Own Motion;</w:t>
      </w:r>
    </w:p>
    <w:p w14:paraId="19719814" w14:textId="77777777" w:rsidR="00166187" w:rsidRPr="007D6AC0" w:rsidRDefault="00166187" w:rsidP="00166187">
      <w:pPr>
        <w:pStyle w:val="Subsection"/>
      </w:pPr>
      <w:r w:rsidRPr="007D6AC0">
        <w:rPr>
          <w:b/>
        </w:rPr>
        <w:t xml:space="preserve">(j) </w:t>
      </w:r>
      <w:r w:rsidRPr="007D6AC0">
        <w:t>Necessary to diagnose the worker's condition; or</w:t>
      </w:r>
    </w:p>
    <w:p w14:paraId="35E3E845" w14:textId="77777777" w:rsidR="00166187" w:rsidRPr="007D6AC0" w:rsidRDefault="00166187" w:rsidP="00166187">
      <w:pPr>
        <w:pStyle w:val="Subsection"/>
        <w:spacing w:after="360"/>
      </w:pPr>
      <w:r w:rsidRPr="007D6AC0">
        <w:rPr>
          <w:b/>
        </w:rPr>
        <w:t xml:space="preserve">(k) </w:t>
      </w:r>
      <w:r w:rsidRPr="007D6AC0">
        <w:t>Life-preserving modalities similar to insulin therapy, dialysis, and transfusions.</w:t>
      </w:r>
    </w:p>
    <w:p w14:paraId="035270F8" w14:textId="77777777" w:rsidR="00166187" w:rsidRPr="007D6AC0" w:rsidRDefault="00166187" w:rsidP="00166187">
      <w:pPr>
        <w:pStyle w:val="Heading2"/>
        <w:keepNext w:val="0"/>
        <w:widowControl w:val="0"/>
        <w:suppressLineNumbers/>
        <w:suppressAutoHyphens/>
      </w:pPr>
      <w:bookmarkStart w:id="298" w:name="_Toc65664813"/>
      <w:bookmarkStart w:id="299" w:name="_Toc152079632"/>
      <w:r w:rsidRPr="007D6AC0">
        <w:lastRenderedPageBreak/>
        <w:t>(2) Palliative Care.</w:t>
      </w:r>
      <w:bookmarkEnd w:id="298"/>
      <w:bookmarkEnd w:id="299"/>
    </w:p>
    <w:p w14:paraId="0CC47BAA" w14:textId="77777777" w:rsidR="00166187" w:rsidRPr="007D6AC0" w:rsidRDefault="00166187" w:rsidP="00166187">
      <w:pPr>
        <w:pStyle w:val="Subsection"/>
        <w:spacing w:after="120"/>
      </w:pPr>
      <w:r w:rsidRPr="007D6AC0">
        <w:rPr>
          <w:b/>
        </w:rPr>
        <w:t>(a)</w:t>
      </w:r>
      <w:r w:rsidRPr="007D6AC0">
        <w:t xml:space="preserve"> Palliative care means that medical services are provided to temporarily reduce or moderate the intensity of an otherwise stable medical condition. It does not include those medical services provided to diagnose, heal, or permanently alleviate or eliminate a medical condition. Palliative care is compensable when the attending physician prescribes it and it is necessary to enable the worker to continue current employment or a vocational training program. Before palliative care can begin, the attending physician must submit a written palliative care request to the insurer for approval. The request must: </w:t>
      </w:r>
    </w:p>
    <w:p w14:paraId="68C8EA9F" w14:textId="77777777" w:rsidR="00166187" w:rsidRPr="007D6AC0" w:rsidRDefault="00166187" w:rsidP="00166187">
      <w:pPr>
        <w:pStyle w:val="Paragraph"/>
      </w:pPr>
      <w:r w:rsidRPr="007D6AC0">
        <w:rPr>
          <w:b/>
        </w:rPr>
        <w:t xml:space="preserve">(A) </w:t>
      </w:r>
      <w:r w:rsidRPr="007D6AC0">
        <w:t>Describe any objective findings;</w:t>
      </w:r>
    </w:p>
    <w:p w14:paraId="7EDDB9A1" w14:textId="77777777" w:rsidR="00166187" w:rsidRPr="007D6AC0" w:rsidRDefault="00166187" w:rsidP="00166187">
      <w:pPr>
        <w:pStyle w:val="Paragraph"/>
      </w:pPr>
      <w:r w:rsidRPr="007D6AC0">
        <w:rPr>
          <w:b/>
        </w:rPr>
        <w:t xml:space="preserve">(B) </w:t>
      </w:r>
      <w:r w:rsidRPr="007D6AC0">
        <w:t>Identify the medical condition for which palliative care is requested by the appropriate ICD diagnosis;</w:t>
      </w:r>
    </w:p>
    <w:p w14:paraId="1B274B47" w14:textId="77777777" w:rsidR="00166187" w:rsidRPr="007D6AC0" w:rsidRDefault="00166187" w:rsidP="00166187">
      <w:pPr>
        <w:pStyle w:val="Paragraph"/>
      </w:pPr>
      <w:r w:rsidRPr="007D6AC0">
        <w:rPr>
          <w:b/>
        </w:rPr>
        <w:t xml:space="preserve">(C) </w:t>
      </w:r>
      <w:r w:rsidRPr="007D6AC0">
        <w:t>Detail a treatment plan which includes the name of the provider who will provide the care, specific treatment modalities, and frequency and duration of the care, not to exceed 180 days;</w:t>
      </w:r>
    </w:p>
    <w:p w14:paraId="4D7FAAF3" w14:textId="77777777" w:rsidR="00166187" w:rsidRPr="007D6AC0" w:rsidRDefault="00166187" w:rsidP="00166187">
      <w:pPr>
        <w:pStyle w:val="Paragraph"/>
      </w:pPr>
      <w:r w:rsidRPr="007D6AC0">
        <w:rPr>
          <w:b/>
        </w:rPr>
        <w:t xml:space="preserve">(D) </w:t>
      </w:r>
      <w:r w:rsidRPr="007D6AC0">
        <w:t>Explain how the requested care is related to the compensable condition; and</w:t>
      </w:r>
    </w:p>
    <w:p w14:paraId="35CE030C" w14:textId="77777777" w:rsidR="00166187" w:rsidRPr="007D6AC0" w:rsidRDefault="00166187" w:rsidP="00166187">
      <w:pPr>
        <w:pStyle w:val="Paragraph"/>
        <w:spacing w:after="240"/>
      </w:pPr>
      <w:r w:rsidRPr="007D6AC0">
        <w:rPr>
          <w:b/>
        </w:rPr>
        <w:t xml:space="preserve">(E) </w:t>
      </w:r>
      <w:r w:rsidRPr="007D6AC0">
        <w:t>Describe how the requested care will enable the worker to continue current employment, or a current vocational training program, and the possible adverse effect if the care is not approved.</w:t>
      </w:r>
    </w:p>
    <w:p w14:paraId="3B57A3E0" w14:textId="77777777" w:rsidR="00166187" w:rsidRPr="007D6AC0" w:rsidRDefault="00166187" w:rsidP="00166187">
      <w:pPr>
        <w:pStyle w:val="Subsection"/>
      </w:pPr>
      <w:r w:rsidRPr="007D6AC0">
        <w:rPr>
          <w:b/>
        </w:rPr>
        <w:t>(b)</w:t>
      </w:r>
      <w:r w:rsidRPr="007D6AC0">
        <w:t xml:space="preserve"> Palliative care may begin after the attending physician submits the request to the insurer. If the insurer approves the request, palliative care services are payable from the date service begins. However, if the request is ultimately disapproved, the insurer is not liable for payment of the palliative care services.</w:t>
      </w:r>
    </w:p>
    <w:p w14:paraId="5C690663" w14:textId="16C995E9" w:rsidR="00E40909" w:rsidRPr="007D6AC0" w:rsidRDefault="00166187" w:rsidP="00095382">
      <w:pPr>
        <w:pStyle w:val="Subsection"/>
        <w:spacing w:after="120"/>
        <w:rPr>
          <w:bCs/>
        </w:rPr>
      </w:pPr>
      <w:bookmarkStart w:id="300" w:name="_Hlk155856666"/>
      <w:r w:rsidRPr="007D6AC0">
        <w:rPr>
          <w:b/>
        </w:rPr>
        <w:t>(c)</w:t>
      </w:r>
      <w:r w:rsidRPr="007D6AC0">
        <w:t xml:space="preserve"> Insurers must date stamp all palliative care requests upon receipt. Within 30 days of receiving the request, the insurer must send written notice approving or disapproving the request to the attending physician, the provider who will provide the care, the worker, and the worker’s attorney. If the request is disapproved</w:t>
      </w:r>
      <w:r w:rsidR="00EF31FC">
        <w:t xml:space="preserve">, </w:t>
      </w:r>
      <w:r w:rsidR="00095382">
        <w:t>the</w:t>
      </w:r>
      <w:r w:rsidRPr="007D6AC0">
        <w:t xml:space="preserve"> notice must include the following in bold text</w:t>
      </w:r>
      <w:r w:rsidR="00DE65C6" w:rsidRPr="007D6AC0">
        <w:rPr>
          <w:bCs/>
        </w:rPr>
        <w:t xml:space="preserve"> and </w:t>
      </w:r>
      <w:r w:rsidR="00215FA9">
        <w:rPr>
          <w:bCs/>
        </w:rPr>
        <w:t xml:space="preserve">be </w:t>
      </w:r>
      <w:r w:rsidR="00DE65C6" w:rsidRPr="007D6AC0">
        <w:rPr>
          <w:bCs/>
        </w:rPr>
        <w:t>formatted as follows</w:t>
      </w:r>
      <w:r w:rsidR="00E40909" w:rsidRPr="007D6AC0">
        <w:rPr>
          <w:bCs/>
        </w:rPr>
        <w:t>:</w:t>
      </w:r>
    </w:p>
    <w:p w14:paraId="6C9C4D02" w14:textId="247A354A" w:rsidR="00E40909" w:rsidRPr="007D6AC0" w:rsidRDefault="00E40909" w:rsidP="00DE3E2E">
      <w:pPr>
        <w:pStyle w:val="Subsection"/>
        <w:ind w:left="1080"/>
        <w:rPr>
          <w:b/>
          <w:bCs/>
          <w:szCs w:val="24"/>
        </w:rPr>
      </w:pPr>
      <w:r w:rsidRPr="007D6AC0">
        <w:rPr>
          <w:b/>
          <w:bCs/>
          <w:szCs w:val="24"/>
        </w:rPr>
        <w:t>Notice to worker, worker’s attorney, and attending physician:</w:t>
      </w:r>
    </w:p>
    <w:p w14:paraId="030AFF51" w14:textId="77777777" w:rsidR="00E40909" w:rsidRPr="007D6AC0" w:rsidRDefault="00E40909" w:rsidP="00DE65C6">
      <w:pPr>
        <w:pStyle w:val="Paragraph"/>
        <w:spacing w:after="240"/>
        <w:rPr>
          <w:b/>
          <w:szCs w:val="24"/>
        </w:rPr>
      </w:pPr>
      <w:r w:rsidRPr="007D6AC0">
        <w:rPr>
          <w:b/>
          <w:bCs/>
          <w:szCs w:val="24"/>
        </w:rPr>
        <w:t>If you want to appeal this decision, you must do so within 90 days from the mailing date of this notice. To appeal you must:</w:t>
      </w:r>
    </w:p>
    <w:p w14:paraId="41C69387" w14:textId="03594E52" w:rsidR="00E40909" w:rsidRPr="007D6AC0" w:rsidRDefault="00CC70A0" w:rsidP="00CC70A0">
      <w:pPr>
        <w:pStyle w:val="Paragraph"/>
        <w:spacing w:after="240"/>
        <w:ind w:left="1440"/>
        <w:rPr>
          <w:b/>
          <w:szCs w:val="24"/>
        </w:rPr>
      </w:pPr>
      <w:r w:rsidRPr="007D6AC0">
        <w:rPr>
          <w:b/>
          <w:bCs/>
          <w:szCs w:val="24"/>
        </w:rPr>
        <w:t xml:space="preserve">- </w:t>
      </w:r>
      <w:r w:rsidR="00E40909" w:rsidRPr="007D6AC0">
        <w:rPr>
          <w:b/>
          <w:bCs/>
          <w:szCs w:val="24"/>
        </w:rPr>
        <w:t>Notify the Department of Consumer and Business Services (DCBS) in writing</w:t>
      </w:r>
      <w:r w:rsidR="001905D3" w:rsidRPr="007D6AC0">
        <w:rPr>
          <w:b/>
          <w:bCs/>
          <w:szCs w:val="24"/>
        </w:rPr>
        <w:t>.</w:t>
      </w:r>
    </w:p>
    <w:p w14:paraId="7A166999" w14:textId="1082F654" w:rsidR="00E40909" w:rsidRPr="007D6AC0" w:rsidRDefault="00CC70A0" w:rsidP="00CC70A0">
      <w:pPr>
        <w:pStyle w:val="Paragraph"/>
        <w:spacing w:after="240"/>
        <w:ind w:left="1440"/>
        <w:rPr>
          <w:b/>
          <w:szCs w:val="24"/>
        </w:rPr>
      </w:pPr>
      <w:r w:rsidRPr="007D6AC0">
        <w:rPr>
          <w:b/>
          <w:szCs w:val="24"/>
        </w:rPr>
        <w:t xml:space="preserve">- </w:t>
      </w:r>
      <w:r w:rsidR="00E40909" w:rsidRPr="007D6AC0">
        <w:rPr>
          <w:b/>
          <w:szCs w:val="24"/>
        </w:rPr>
        <w:t xml:space="preserve">Send </w:t>
      </w:r>
      <w:r w:rsidR="00E40909" w:rsidRPr="007D6AC0">
        <w:rPr>
          <w:b/>
          <w:bCs/>
          <w:szCs w:val="24"/>
        </w:rPr>
        <w:t>your written request for review to</w:t>
      </w:r>
      <w:r w:rsidR="00E40909" w:rsidRPr="007D6AC0">
        <w:rPr>
          <w:b/>
          <w:szCs w:val="24"/>
        </w:rPr>
        <w:t>:</w:t>
      </w:r>
    </w:p>
    <w:p w14:paraId="48DDFE54" w14:textId="77777777" w:rsidR="00E40909" w:rsidRPr="007D6AC0" w:rsidRDefault="00E40909" w:rsidP="00DE65C6">
      <w:pPr>
        <w:pStyle w:val="Paragraph"/>
        <w:spacing w:after="0"/>
        <w:ind w:left="1800"/>
        <w:rPr>
          <w:b/>
          <w:szCs w:val="24"/>
        </w:rPr>
      </w:pPr>
      <w:r w:rsidRPr="007D6AC0">
        <w:rPr>
          <w:b/>
          <w:szCs w:val="24"/>
        </w:rPr>
        <w:t>DCBS Workers’ Compensation Division</w:t>
      </w:r>
    </w:p>
    <w:p w14:paraId="0772BE27" w14:textId="77777777" w:rsidR="00E40909" w:rsidRPr="007D6AC0" w:rsidRDefault="00E40909" w:rsidP="00DE65C6">
      <w:pPr>
        <w:pStyle w:val="Paragraph"/>
        <w:spacing w:after="0"/>
        <w:ind w:left="1800"/>
        <w:rPr>
          <w:b/>
          <w:szCs w:val="24"/>
        </w:rPr>
      </w:pPr>
      <w:r w:rsidRPr="007D6AC0">
        <w:rPr>
          <w:b/>
          <w:szCs w:val="24"/>
        </w:rPr>
        <w:t>Medical Resolution Team</w:t>
      </w:r>
    </w:p>
    <w:p w14:paraId="57F58548" w14:textId="77777777" w:rsidR="00E40909" w:rsidRPr="007D6AC0" w:rsidRDefault="00E40909" w:rsidP="00DE65C6">
      <w:pPr>
        <w:pStyle w:val="Paragraph"/>
        <w:spacing w:after="0"/>
        <w:ind w:left="1800"/>
        <w:rPr>
          <w:b/>
          <w:szCs w:val="24"/>
        </w:rPr>
      </w:pPr>
      <w:r w:rsidRPr="007D6AC0">
        <w:rPr>
          <w:b/>
          <w:szCs w:val="24"/>
        </w:rPr>
        <w:t>350 Winter Street NE</w:t>
      </w:r>
    </w:p>
    <w:p w14:paraId="0106EDF5" w14:textId="77777777" w:rsidR="00E40909" w:rsidRPr="007D6AC0" w:rsidRDefault="00E40909" w:rsidP="00DE65C6">
      <w:pPr>
        <w:pStyle w:val="Paragraph"/>
        <w:spacing w:after="0"/>
        <w:ind w:left="1800"/>
        <w:rPr>
          <w:b/>
          <w:szCs w:val="24"/>
        </w:rPr>
      </w:pPr>
      <w:r w:rsidRPr="007D6AC0">
        <w:rPr>
          <w:b/>
          <w:szCs w:val="24"/>
        </w:rPr>
        <w:t>PO Box 14480</w:t>
      </w:r>
    </w:p>
    <w:p w14:paraId="54D07BE7" w14:textId="17DF6A3D" w:rsidR="00E40909" w:rsidRPr="007D6AC0" w:rsidRDefault="00E40909" w:rsidP="00DE65C6">
      <w:pPr>
        <w:pStyle w:val="Paragraph"/>
        <w:spacing w:after="0"/>
        <w:ind w:left="1800"/>
        <w:rPr>
          <w:b/>
          <w:szCs w:val="24"/>
        </w:rPr>
      </w:pPr>
      <w:r w:rsidRPr="007D6AC0">
        <w:rPr>
          <w:b/>
          <w:szCs w:val="24"/>
        </w:rPr>
        <w:t>Salem OR 97309-0405</w:t>
      </w:r>
    </w:p>
    <w:p w14:paraId="603ABFA7" w14:textId="77777777" w:rsidR="00E40909" w:rsidRPr="007D6AC0" w:rsidRDefault="00E40909" w:rsidP="00E40909">
      <w:pPr>
        <w:pStyle w:val="Paragraph"/>
        <w:spacing w:after="0"/>
        <w:rPr>
          <w:b/>
          <w:szCs w:val="24"/>
        </w:rPr>
      </w:pPr>
    </w:p>
    <w:p w14:paraId="586677C2" w14:textId="2A5E3285" w:rsidR="00E40909" w:rsidRPr="007D6AC0" w:rsidRDefault="00E40909" w:rsidP="00E40909">
      <w:pPr>
        <w:pStyle w:val="Paragraph"/>
        <w:spacing w:after="0"/>
        <w:rPr>
          <w:b/>
          <w:bCs/>
          <w:szCs w:val="24"/>
        </w:rPr>
      </w:pPr>
      <w:r w:rsidRPr="007D6AC0">
        <w:rPr>
          <w:b/>
          <w:bCs/>
          <w:szCs w:val="24"/>
        </w:rPr>
        <w:t>If you do not notify DCBS in writing within 90 days, you will lose all rights to appeal the decision.</w:t>
      </w:r>
    </w:p>
    <w:p w14:paraId="06DB2974" w14:textId="77777777" w:rsidR="00E40909" w:rsidRPr="007D6AC0" w:rsidRDefault="00E40909" w:rsidP="00E40909">
      <w:pPr>
        <w:pStyle w:val="Paragraph"/>
        <w:spacing w:after="0"/>
        <w:rPr>
          <w:b/>
          <w:bCs/>
          <w:szCs w:val="24"/>
        </w:rPr>
      </w:pPr>
    </w:p>
    <w:p w14:paraId="665221DA" w14:textId="0AE73F96" w:rsidR="00E40909" w:rsidRPr="007D6AC0" w:rsidRDefault="00E40909" w:rsidP="00E40909">
      <w:pPr>
        <w:pStyle w:val="Paragraph"/>
        <w:spacing w:after="0"/>
        <w:rPr>
          <w:b/>
          <w:bCs/>
          <w:szCs w:val="24"/>
        </w:rPr>
      </w:pPr>
      <w:r w:rsidRPr="007D6AC0">
        <w:rPr>
          <w:b/>
          <w:bCs/>
          <w:szCs w:val="24"/>
        </w:rPr>
        <w:t>For help, call the Workers’ Compensation Division’s toll-free hotline at 800-452-0288 and ask to speak with a benefit consultant.</w:t>
      </w:r>
    </w:p>
    <w:p w14:paraId="1AD21807" w14:textId="55F09F7D" w:rsidR="00E40909" w:rsidRPr="007D6AC0" w:rsidRDefault="00E40909" w:rsidP="00E40909">
      <w:pPr>
        <w:pStyle w:val="Subsection"/>
        <w:rPr>
          <w:szCs w:val="24"/>
        </w:rPr>
      </w:pPr>
    </w:p>
    <w:bookmarkEnd w:id="300"/>
    <w:p w14:paraId="04FAE111" w14:textId="77777777" w:rsidR="00166187" w:rsidRPr="007D6AC0" w:rsidRDefault="00166187" w:rsidP="00166187">
      <w:pPr>
        <w:pStyle w:val="Subsection"/>
        <w:spacing w:after="120"/>
      </w:pPr>
      <w:r w:rsidRPr="007D6AC0">
        <w:rPr>
          <w:b/>
        </w:rPr>
        <w:t>(d)</w:t>
      </w:r>
      <w:r w:rsidRPr="007D6AC0">
        <w:t xml:space="preserve"> If the insurer disapproves the request, the insurer must explain the reason why in writing. Reasons to disapprove a palliative care request may include:</w:t>
      </w:r>
    </w:p>
    <w:p w14:paraId="2798EF9E" w14:textId="77777777" w:rsidR="00166187" w:rsidRPr="007D6AC0" w:rsidRDefault="00166187" w:rsidP="00166187">
      <w:pPr>
        <w:pStyle w:val="Paragraph"/>
      </w:pPr>
      <w:r w:rsidRPr="007D6AC0">
        <w:rPr>
          <w:b/>
        </w:rPr>
        <w:t xml:space="preserve">(A) </w:t>
      </w:r>
      <w:r w:rsidRPr="007D6AC0">
        <w:t xml:space="preserve">The palliative care services are not related to the compensable conditions; </w:t>
      </w:r>
    </w:p>
    <w:p w14:paraId="312D3AD8" w14:textId="77777777" w:rsidR="00166187" w:rsidRPr="007D6AC0" w:rsidRDefault="00166187" w:rsidP="00166187">
      <w:pPr>
        <w:pStyle w:val="Paragraph"/>
      </w:pPr>
      <w:r w:rsidRPr="007D6AC0">
        <w:rPr>
          <w:b/>
        </w:rPr>
        <w:t xml:space="preserve">(B) </w:t>
      </w:r>
      <w:r w:rsidRPr="007D6AC0">
        <w:t xml:space="preserve">The palliative care services are excessive, inappropriate, or ineffectual; or </w:t>
      </w:r>
    </w:p>
    <w:p w14:paraId="2F373E05" w14:textId="77777777" w:rsidR="00166187" w:rsidRPr="007D6AC0" w:rsidRDefault="00166187" w:rsidP="00166187">
      <w:pPr>
        <w:pStyle w:val="Paragraph"/>
        <w:spacing w:after="240"/>
      </w:pPr>
      <w:r w:rsidRPr="007D6AC0">
        <w:rPr>
          <w:b/>
        </w:rPr>
        <w:t xml:space="preserve">(C) </w:t>
      </w:r>
      <w:r w:rsidRPr="007D6AC0">
        <w:t>The palliative care services will not enable the worker to continue current employment or a current vocational training program.</w:t>
      </w:r>
    </w:p>
    <w:p w14:paraId="75531F94" w14:textId="77777777" w:rsidR="00166187" w:rsidRPr="007D6AC0" w:rsidRDefault="00166187" w:rsidP="00166187">
      <w:pPr>
        <w:pStyle w:val="Subsection"/>
        <w:spacing w:after="120"/>
      </w:pPr>
      <w:r w:rsidRPr="007D6AC0">
        <w:rPr>
          <w:b/>
          <w:bCs/>
        </w:rPr>
        <w:t>(e)</w:t>
      </w:r>
      <w:r w:rsidRPr="007D6AC0">
        <w:t xml:space="preserve"> When the insurer disapproves the palliative care request, the attending physician or the worker may request administrative review before the director under OAR 436-010-0008. The request for review must be within 90 days from the date of the insurer’s disapproval notice. In addition to information required by OAR 436-010-0008, if the request is from the attending physician, it must include:</w:t>
      </w:r>
    </w:p>
    <w:p w14:paraId="10EF61D6" w14:textId="77777777" w:rsidR="00166187" w:rsidRPr="007D6AC0" w:rsidRDefault="00166187" w:rsidP="00166187">
      <w:pPr>
        <w:pStyle w:val="Paragraph"/>
      </w:pPr>
      <w:r w:rsidRPr="007D6AC0">
        <w:rPr>
          <w:b/>
        </w:rPr>
        <w:t xml:space="preserve">(A) </w:t>
      </w:r>
      <w:r w:rsidRPr="007D6AC0">
        <w:t>A copy of the original request to the insurer; and</w:t>
      </w:r>
    </w:p>
    <w:p w14:paraId="4A8905F7" w14:textId="77777777" w:rsidR="00166187" w:rsidRPr="007D6AC0" w:rsidRDefault="00166187" w:rsidP="00166187">
      <w:pPr>
        <w:pStyle w:val="Paragraph"/>
        <w:spacing w:after="240"/>
      </w:pPr>
      <w:r w:rsidRPr="007D6AC0">
        <w:rPr>
          <w:b/>
        </w:rPr>
        <w:t xml:space="preserve">(B) </w:t>
      </w:r>
      <w:r w:rsidRPr="007D6AC0">
        <w:t>A copy of the insurer’s response.</w:t>
      </w:r>
    </w:p>
    <w:p w14:paraId="05B6A98E" w14:textId="77777777" w:rsidR="00166187" w:rsidRPr="007D6AC0" w:rsidRDefault="00166187" w:rsidP="00166187">
      <w:pPr>
        <w:pStyle w:val="Subsection"/>
      </w:pPr>
      <w:r w:rsidRPr="007D6AC0">
        <w:rPr>
          <w:b/>
          <w:bCs/>
        </w:rPr>
        <w:t>(f)</w:t>
      </w:r>
      <w:r w:rsidRPr="007D6AC0">
        <w:t xml:space="preserve"> If the insurer fails to respond to the request in writing within 30 days, the attending physician or worker may request approval from the director within 120 days from the </w:t>
      </w:r>
      <w:r w:rsidRPr="007D6AC0">
        <w:lastRenderedPageBreak/>
        <w:t>date the request was first submitted to the insurer. When the attending physician requests approval from the director, the physician must include a copy of the original request and may include any other supporting information.</w:t>
      </w:r>
    </w:p>
    <w:p w14:paraId="4B935160" w14:textId="77777777" w:rsidR="00166187" w:rsidRPr="007D6AC0" w:rsidRDefault="00166187" w:rsidP="00166187">
      <w:pPr>
        <w:pStyle w:val="Subsection"/>
        <w:spacing w:after="360"/>
      </w:pPr>
      <w:r w:rsidRPr="007D6AC0">
        <w:rPr>
          <w:b/>
          <w:bCs/>
        </w:rPr>
        <w:t>(g)</w:t>
      </w:r>
      <w:r w:rsidRPr="007D6AC0">
        <w:t xml:space="preserve"> Subsequent requests for palliative care are subject to the same process as the initial request; however, the insurer may waive the requirement that the attending physician submit a supplemental palliative care request.</w:t>
      </w:r>
    </w:p>
    <w:p w14:paraId="6DA5B0D4" w14:textId="77777777" w:rsidR="00166187" w:rsidRPr="007D6AC0" w:rsidRDefault="00166187" w:rsidP="00166187">
      <w:pPr>
        <w:pStyle w:val="Heading2"/>
        <w:keepNext w:val="0"/>
        <w:widowControl w:val="0"/>
        <w:suppressLineNumbers/>
        <w:suppressAutoHyphens/>
      </w:pPr>
      <w:bookmarkStart w:id="301" w:name="_Toc65664814"/>
      <w:bookmarkStart w:id="302" w:name="_Toc152079633"/>
      <w:r w:rsidRPr="007D6AC0">
        <w:t>(3) Curative Care.</w:t>
      </w:r>
      <w:bookmarkEnd w:id="301"/>
      <w:bookmarkEnd w:id="302"/>
      <w:r w:rsidRPr="007D6AC0">
        <w:t xml:space="preserve"> </w:t>
      </w:r>
    </w:p>
    <w:p w14:paraId="087DB6DF" w14:textId="77777777" w:rsidR="00166187" w:rsidRPr="007D6AC0" w:rsidRDefault="00166187" w:rsidP="00166187">
      <w:pPr>
        <w:pStyle w:val="Section"/>
      </w:pPr>
      <w:r w:rsidRPr="007D6AC0">
        <w:t>Curative medical care is compensable when the care is provided to stabilize a temporary and acute waxing and waning of symptoms of the worker’s condition.</w:t>
      </w:r>
    </w:p>
    <w:p w14:paraId="59DD343E" w14:textId="77777777" w:rsidR="00166187" w:rsidRPr="007D6AC0" w:rsidRDefault="00166187" w:rsidP="00166187">
      <w:pPr>
        <w:pStyle w:val="Heading2"/>
        <w:keepNext w:val="0"/>
        <w:widowControl w:val="0"/>
        <w:suppressLineNumbers/>
        <w:suppressAutoHyphens/>
      </w:pPr>
      <w:bookmarkStart w:id="303" w:name="_Toc65664815"/>
      <w:bookmarkStart w:id="304" w:name="_Toc152079634"/>
      <w:r w:rsidRPr="007D6AC0">
        <w:t>(4) Advances in Medical Science.</w:t>
      </w:r>
      <w:bookmarkStart w:id="305" w:name="_Toc400359862"/>
      <w:bookmarkStart w:id="306" w:name="_Toc400362890"/>
      <w:bookmarkStart w:id="307" w:name="_Toc400373566"/>
      <w:bookmarkStart w:id="308" w:name="_Toc400437180"/>
      <w:bookmarkStart w:id="309" w:name="_Toc401133188"/>
      <w:bookmarkStart w:id="310" w:name="_Toc401142576"/>
      <w:bookmarkEnd w:id="303"/>
      <w:bookmarkEnd w:id="304"/>
      <w:r w:rsidRPr="007D6AC0">
        <w:t xml:space="preserve"> </w:t>
      </w:r>
    </w:p>
    <w:p w14:paraId="162A2750" w14:textId="77777777" w:rsidR="00166187" w:rsidRPr="007D6AC0" w:rsidRDefault="00166187" w:rsidP="00166187">
      <w:pPr>
        <w:pStyle w:val="Section"/>
        <w:spacing w:after="120"/>
      </w:pPr>
      <w:r w:rsidRPr="007D6AC0">
        <w:t>The director must approve curative care arising from a generally recognized, nonexperimental advance in medical science since the worker’s claim was closed that is highly likely to improve the worker’s condition and that is otherwise justified by the circumstances of the claim.</w:t>
      </w:r>
      <w:bookmarkEnd w:id="305"/>
      <w:bookmarkEnd w:id="306"/>
      <w:bookmarkEnd w:id="307"/>
      <w:bookmarkEnd w:id="308"/>
      <w:bookmarkEnd w:id="309"/>
      <w:bookmarkEnd w:id="310"/>
      <w:r w:rsidRPr="007D6AC0">
        <w:t xml:space="preserve"> When the attending physician believes that curative care is appropriate, the physician must submit a written request for approval to the director. The request must:</w:t>
      </w:r>
    </w:p>
    <w:p w14:paraId="6A32D40B" w14:textId="77777777" w:rsidR="00166187" w:rsidRPr="007D6AC0" w:rsidRDefault="00166187" w:rsidP="00166187">
      <w:pPr>
        <w:pStyle w:val="Subsection"/>
      </w:pPr>
      <w:r w:rsidRPr="007D6AC0">
        <w:rPr>
          <w:b/>
        </w:rPr>
        <w:t>(a)</w:t>
      </w:r>
      <w:r w:rsidRPr="007D6AC0">
        <w:t xml:space="preserve"> Describe any objective findings;</w:t>
      </w:r>
    </w:p>
    <w:p w14:paraId="3AFD9BBD" w14:textId="77777777" w:rsidR="00166187" w:rsidRPr="007D6AC0" w:rsidRDefault="00166187" w:rsidP="00166187">
      <w:pPr>
        <w:pStyle w:val="Subsection"/>
      </w:pPr>
      <w:r w:rsidRPr="007D6AC0">
        <w:rPr>
          <w:b/>
        </w:rPr>
        <w:t>(b)</w:t>
      </w:r>
      <w:r w:rsidRPr="007D6AC0">
        <w:t xml:space="preserve"> Identify the appropriate ICD diagnosis (the medical condition for which the care is requested);</w:t>
      </w:r>
    </w:p>
    <w:p w14:paraId="2E4C7129" w14:textId="77777777" w:rsidR="00166187" w:rsidRPr="007D6AC0" w:rsidRDefault="00166187" w:rsidP="00166187">
      <w:pPr>
        <w:pStyle w:val="Subsection"/>
      </w:pPr>
      <w:r w:rsidRPr="007D6AC0">
        <w:rPr>
          <w:b/>
        </w:rPr>
        <w:t>(c)</w:t>
      </w:r>
      <w:r w:rsidRPr="007D6AC0">
        <w:t xml:space="preserve"> Describe in detail the advance in medical science that has occurred since the worker’s claim was closed that is highly likely to improve the worker’s condition;</w:t>
      </w:r>
    </w:p>
    <w:p w14:paraId="459E0105" w14:textId="77777777" w:rsidR="00166187" w:rsidRPr="007D6AC0" w:rsidRDefault="00166187" w:rsidP="00166187">
      <w:pPr>
        <w:pStyle w:val="Subsection"/>
      </w:pPr>
      <w:r w:rsidRPr="007D6AC0">
        <w:rPr>
          <w:b/>
        </w:rPr>
        <w:t>(d)</w:t>
      </w:r>
      <w:r w:rsidRPr="007D6AC0">
        <w:t xml:space="preserve"> Provide an explanation, based on sound medical principles, as to how and why the care will improve the worker’s condition; and </w:t>
      </w:r>
    </w:p>
    <w:p w14:paraId="5999EF76" w14:textId="77777777" w:rsidR="00166187" w:rsidRPr="007D6AC0" w:rsidRDefault="00166187" w:rsidP="00166187">
      <w:pPr>
        <w:pStyle w:val="Subsection"/>
        <w:spacing w:after="360"/>
      </w:pPr>
      <w:r w:rsidRPr="007D6AC0">
        <w:rPr>
          <w:b/>
        </w:rPr>
        <w:t>(e)</w:t>
      </w:r>
      <w:r w:rsidRPr="007D6AC0">
        <w:t xml:space="preserve"> Describe why the care is otherwise justified by the circumstances of the claim.</w:t>
      </w:r>
    </w:p>
    <w:p w14:paraId="0184691F" w14:textId="77777777" w:rsidR="00166187" w:rsidRPr="007D6AC0" w:rsidRDefault="00166187" w:rsidP="00166187">
      <w:pPr>
        <w:pStyle w:val="Hist"/>
        <w:rPr>
          <w:color w:val="auto"/>
        </w:rPr>
      </w:pPr>
      <w:bookmarkStart w:id="311" w:name="_Toc66528513"/>
      <w:bookmarkStart w:id="312" w:name="_Toc169344662"/>
      <w:bookmarkStart w:id="313" w:name="_Toc181773435"/>
      <w:bookmarkStart w:id="314" w:name="_Toc231196492"/>
      <w:bookmarkStart w:id="315" w:name="_Toc263170488"/>
      <w:bookmarkStart w:id="316" w:name="_Toc317167069"/>
      <w:r w:rsidRPr="007D6AC0">
        <w:rPr>
          <w:color w:val="auto"/>
        </w:rPr>
        <w:t>Stat. Auth: ORS 656.726 | Stats. Implemented: ORS 656.245</w:t>
      </w:r>
    </w:p>
    <w:p w14:paraId="25F38DE5" w14:textId="44D86D80" w:rsidR="00166187" w:rsidRPr="007D6AC0" w:rsidRDefault="00166187" w:rsidP="00F5539E">
      <w:pPr>
        <w:pStyle w:val="Hist"/>
        <w:suppressLineNumbers/>
        <w:suppressAutoHyphens/>
        <w:rPr>
          <w:color w:val="auto"/>
        </w:rPr>
      </w:pPr>
      <w:r w:rsidRPr="007D6AC0">
        <w:rPr>
          <w:color w:val="auto"/>
        </w:rPr>
        <w:t xml:space="preserve">Hist: </w:t>
      </w:r>
    </w:p>
    <w:p w14:paraId="6A5AE5B5" w14:textId="1E9EE84F" w:rsidR="004D0E2C" w:rsidRDefault="004D0E2C" w:rsidP="004D0E2C">
      <w:pPr>
        <w:pStyle w:val="Hist"/>
        <w:suppressLineNumbers/>
        <w:suppressAutoHyphens/>
        <w:rPr>
          <w:color w:val="auto"/>
        </w:rPr>
      </w:pPr>
      <w:r w:rsidRPr="00031E53">
        <w:rPr>
          <w:color w:val="auto"/>
        </w:rPr>
        <w:t>Amended 3/5/24 as Admin. Order 24-051, eff. 4/1/24</w:t>
      </w:r>
    </w:p>
    <w:p w14:paraId="59419236" w14:textId="4BC6ACF9" w:rsidR="00F5539E" w:rsidRPr="00F5539E" w:rsidRDefault="00F5539E" w:rsidP="00F5539E">
      <w:pPr>
        <w:pStyle w:val="Hist"/>
        <w:suppressLineNumbers/>
        <w:suppressAutoHyphens/>
      </w:pPr>
      <w:r w:rsidRPr="00F5539E">
        <w:t>Amended 3/11/25 as Admin. Order 24-051, eff. 4/1/25</w:t>
      </w:r>
    </w:p>
    <w:p w14:paraId="0B9763BC" w14:textId="77777777" w:rsidR="00166187" w:rsidRPr="007D6AC0" w:rsidRDefault="00166187" w:rsidP="00166187">
      <w:pPr>
        <w:pStyle w:val="Hist"/>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71" w:history="1">
        <w:r w:rsidRPr="007D6AC0">
          <w:rPr>
            <w:rStyle w:val="Hyperlink"/>
            <w:color w:val="auto"/>
          </w:rPr>
          <w:t>https://wcd.oregon.gov/laws/Documents/Rule_history/436_history.pdf</w:t>
        </w:r>
      </w:hyperlink>
      <w:r w:rsidRPr="007D6AC0">
        <w:rPr>
          <w:color w:val="auto"/>
        </w:rPr>
        <w:t>.</w:t>
      </w:r>
    </w:p>
    <w:p w14:paraId="49D9D918" w14:textId="77777777" w:rsidR="00166187" w:rsidRPr="007D6AC0" w:rsidRDefault="00166187" w:rsidP="00166187"/>
    <w:p w14:paraId="456A5798" w14:textId="77777777" w:rsidR="00166187" w:rsidRPr="007D6AC0" w:rsidRDefault="00166187" w:rsidP="00166187">
      <w:pPr>
        <w:pStyle w:val="Heading1"/>
        <w:keepNext w:val="0"/>
        <w:widowControl w:val="0"/>
        <w:suppressLineNumbers/>
        <w:tabs>
          <w:tab w:val="left" w:pos="1800"/>
        </w:tabs>
        <w:suppressAutoHyphens/>
        <w:spacing w:before="0"/>
      </w:pPr>
      <w:bookmarkStart w:id="317" w:name="_Toc492470266"/>
      <w:bookmarkStart w:id="318" w:name="_Toc65664816"/>
      <w:bookmarkStart w:id="319" w:name="_Toc152079635"/>
      <w:r w:rsidRPr="007D6AC0">
        <w:rPr>
          <w:rStyle w:val="Footrule"/>
          <w:szCs w:val="24"/>
        </w:rPr>
        <w:t>436-010-0300</w:t>
      </w:r>
      <w:r w:rsidRPr="007D6AC0">
        <w:tab/>
        <w:t>Requesting Exclusion of Medical Treatment from Compensability</w:t>
      </w:r>
      <w:bookmarkEnd w:id="317"/>
      <w:bookmarkEnd w:id="318"/>
      <w:bookmarkEnd w:id="319"/>
    </w:p>
    <w:p w14:paraId="1BAF2EF3" w14:textId="77777777" w:rsidR="00166187" w:rsidRPr="007D6AC0" w:rsidRDefault="00166187" w:rsidP="00166187">
      <w:pPr>
        <w:pStyle w:val="Rule-no-indent"/>
        <w:rPr>
          <w:color w:val="auto"/>
        </w:rPr>
      </w:pPr>
      <w:r w:rsidRPr="007D6AC0">
        <w:rPr>
          <w:color w:val="auto"/>
        </w:rPr>
        <w:t xml:space="preserve">If a worker or insurer believes that any medical treatment is unscientific, unproven as to its effectiveness, outmoded, or experimental, either party may initiate a request for exclusion of the </w:t>
      </w:r>
      <w:r w:rsidRPr="007D6AC0">
        <w:rPr>
          <w:color w:val="auto"/>
        </w:rPr>
        <w:lastRenderedPageBreak/>
        <w:t xml:space="preserve">medical treatment from compensability under ORS 656.245(3). The request must include documentation on why the medical treatment should be excluded from compensability for workers’ compensation claims. The director will request advice from the licensing boards of practitioners that might be affected and the Medical Advisory Committee. The director will issue an order and may adopt a rule declaring the treatment to be </w:t>
      </w:r>
      <w:proofErr w:type="spellStart"/>
      <w:r w:rsidRPr="007D6AC0">
        <w:rPr>
          <w:color w:val="auto"/>
        </w:rPr>
        <w:t>noncompensable</w:t>
      </w:r>
      <w:proofErr w:type="spellEnd"/>
      <w:r w:rsidRPr="007D6AC0">
        <w:rPr>
          <w:color w:val="auto"/>
        </w:rPr>
        <w:t xml:space="preserve">. The decision of the director is appealable </w:t>
      </w:r>
      <w:r w:rsidRPr="007D6AC0">
        <w:rPr>
          <w:bCs/>
          <w:color w:val="auto"/>
        </w:rPr>
        <w:t>under ORS 656.704</w:t>
      </w:r>
      <w:r w:rsidRPr="007D6AC0">
        <w:rPr>
          <w:color w:val="auto"/>
        </w:rPr>
        <w:t>. Request for administrative review of an individual worker’s treatment under ORS 656.327 does not initiate review under this process. Excluded treatments are listed in OAR 436-009-0010.</w:t>
      </w:r>
      <w:bookmarkStart w:id="320" w:name="_Toc377453198"/>
      <w:r w:rsidRPr="007D6AC0">
        <w:rPr>
          <w:color w:val="auto"/>
        </w:rPr>
        <w:br/>
      </w:r>
    </w:p>
    <w:p w14:paraId="2AA8D3C1" w14:textId="77777777" w:rsidR="00166187" w:rsidRPr="007D6AC0" w:rsidRDefault="00166187" w:rsidP="00166187">
      <w:pPr>
        <w:pStyle w:val="Hist"/>
        <w:suppressLineNumbers/>
        <w:suppressAutoHyphens/>
        <w:rPr>
          <w:color w:val="auto"/>
        </w:rPr>
      </w:pPr>
      <w:r w:rsidRPr="007D6AC0">
        <w:rPr>
          <w:b/>
          <w:color w:val="auto"/>
        </w:rPr>
        <w:t xml:space="preserve">Stat. Auth: </w:t>
      </w:r>
      <w:r w:rsidRPr="007D6AC0">
        <w:rPr>
          <w:color w:val="auto"/>
        </w:rPr>
        <w:t>ORS 656.726(4)</w:t>
      </w:r>
    </w:p>
    <w:p w14:paraId="29D064C9" w14:textId="77777777" w:rsidR="00166187" w:rsidRPr="007D6AC0" w:rsidRDefault="00166187" w:rsidP="00166187">
      <w:pPr>
        <w:pStyle w:val="Hist"/>
        <w:suppressLineNumbers/>
        <w:suppressAutoHyphens/>
        <w:rPr>
          <w:color w:val="auto"/>
        </w:rPr>
      </w:pPr>
      <w:r w:rsidRPr="007D6AC0">
        <w:rPr>
          <w:b/>
          <w:color w:val="auto"/>
        </w:rPr>
        <w:t xml:space="preserve">Stats. Implemented: </w:t>
      </w:r>
      <w:r w:rsidRPr="007D6AC0">
        <w:rPr>
          <w:color w:val="auto"/>
        </w:rPr>
        <w:t>ORS 656.245</w:t>
      </w:r>
    </w:p>
    <w:p w14:paraId="3AB74C69" w14:textId="77777777" w:rsidR="00166187" w:rsidRPr="007D6AC0" w:rsidRDefault="00166187" w:rsidP="00166187">
      <w:pPr>
        <w:pStyle w:val="Hist"/>
        <w:suppressLineNumbers/>
        <w:suppressAutoHyphens/>
        <w:rPr>
          <w:color w:val="auto"/>
        </w:rPr>
      </w:pPr>
      <w:r w:rsidRPr="007D6AC0">
        <w:rPr>
          <w:b/>
          <w:color w:val="auto"/>
        </w:rPr>
        <w:t xml:space="preserve">Hist: </w:t>
      </w:r>
      <w:r w:rsidRPr="007D6AC0">
        <w:rPr>
          <w:color w:val="auto"/>
        </w:rPr>
        <w:t>Amended 8/20/15 as Admin. Order 15-060, eff. 10/1/15</w:t>
      </w:r>
    </w:p>
    <w:p w14:paraId="24FB265F"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72" w:history="1">
        <w:r w:rsidRPr="007D6AC0">
          <w:rPr>
            <w:rStyle w:val="Hyperlink"/>
            <w:color w:val="auto"/>
          </w:rPr>
          <w:t>https://wcd.oregon.gov/laws/Documents/Rule_history/436_history.pdf</w:t>
        </w:r>
      </w:hyperlink>
      <w:r w:rsidRPr="007D6AC0">
        <w:rPr>
          <w:color w:val="auto"/>
        </w:rPr>
        <w:t>.</w:t>
      </w:r>
    </w:p>
    <w:p w14:paraId="51FBD643" w14:textId="77777777" w:rsidR="00166187" w:rsidRPr="007D6AC0" w:rsidRDefault="00166187" w:rsidP="00166187"/>
    <w:p w14:paraId="4557BAAE" w14:textId="77777777" w:rsidR="00166187" w:rsidRPr="007D6AC0" w:rsidRDefault="00166187" w:rsidP="00166187">
      <w:pPr>
        <w:pStyle w:val="Heading1"/>
        <w:keepNext w:val="0"/>
        <w:widowControl w:val="0"/>
        <w:suppressLineNumbers/>
        <w:tabs>
          <w:tab w:val="left" w:pos="1800"/>
        </w:tabs>
        <w:suppressAutoHyphens/>
        <w:spacing w:before="0"/>
      </w:pPr>
      <w:bookmarkStart w:id="321" w:name="_Toc492470267"/>
      <w:bookmarkStart w:id="322" w:name="_Toc65664817"/>
      <w:bookmarkStart w:id="323" w:name="_Toc152079636"/>
      <w:r w:rsidRPr="007D6AC0">
        <w:rPr>
          <w:rStyle w:val="Footrule"/>
          <w:szCs w:val="24"/>
        </w:rPr>
        <w:t>436-010-0330</w:t>
      </w:r>
      <w:r w:rsidRPr="007D6AC0">
        <w:tab/>
        <w:t>Medical Arbiters and Physician Reviewers</w:t>
      </w:r>
      <w:bookmarkEnd w:id="320"/>
      <w:bookmarkEnd w:id="321"/>
      <w:bookmarkEnd w:id="322"/>
      <w:bookmarkEnd w:id="323"/>
    </w:p>
    <w:p w14:paraId="51A18618" w14:textId="77777777" w:rsidR="00166187" w:rsidRPr="007D6AC0" w:rsidRDefault="00166187" w:rsidP="00166187">
      <w:pPr>
        <w:pStyle w:val="Section"/>
      </w:pPr>
      <w:r w:rsidRPr="007D6AC0">
        <w:rPr>
          <w:b/>
        </w:rPr>
        <w:t>(1)</w:t>
      </w:r>
      <w:r w:rsidRPr="007D6AC0">
        <w:t xml:space="preserve"> The director will establish and maintain a list of arbiters. The director will appoint a medical arbiter or a panel of medical arbiters from this list under ORS 656.268.</w:t>
      </w:r>
    </w:p>
    <w:p w14:paraId="3CA21B3D" w14:textId="77777777" w:rsidR="00166187" w:rsidRPr="007D6AC0" w:rsidRDefault="00166187" w:rsidP="00166187">
      <w:pPr>
        <w:pStyle w:val="Section"/>
      </w:pPr>
      <w:r w:rsidRPr="007D6AC0">
        <w:rPr>
          <w:b/>
        </w:rPr>
        <w:t>(2)</w:t>
      </w:r>
      <w:r w:rsidRPr="007D6AC0">
        <w:t xml:space="preserve"> The director will establish and maintain a list of physician reviewers. The director will appoint an appropriate physician or a panel of physicians from this list to review medical treatment or medical services disputes under ORS 656.245 and 656.327.</w:t>
      </w:r>
    </w:p>
    <w:p w14:paraId="31FBC8CE" w14:textId="77777777" w:rsidR="00166187" w:rsidRPr="007D6AC0" w:rsidRDefault="00166187" w:rsidP="00166187">
      <w:pPr>
        <w:pStyle w:val="Section"/>
      </w:pPr>
      <w:r w:rsidRPr="007D6AC0">
        <w:rPr>
          <w:b/>
        </w:rPr>
        <w:t>(3)</w:t>
      </w:r>
      <w:r w:rsidRPr="007D6AC0">
        <w:t xml:space="preserve"> When a worker is required to attend an examination under this rule, the director will provide notice of the examination to the worker and all affected parties. The notice will inform all parties of the time, date, location, and purpose of the examination. Examinations will be at a place reasonably convenient to the worker, if possible.</w:t>
      </w:r>
    </w:p>
    <w:p w14:paraId="235351EB" w14:textId="77777777" w:rsidR="00166187" w:rsidRPr="007D6AC0" w:rsidRDefault="00166187" w:rsidP="00166187">
      <w:pPr>
        <w:pStyle w:val="Hist"/>
        <w:suppressLineNumbers/>
        <w:suppressAutoHyphens/>
        <w:rPr>
          <w:color w:val="auto"/>
        </w:rPr>
      </w:pPr>
      <w:r w:rsidRPr="007D6AC0">
        <w:rPr>
          <w:b/>
          <w:color w:val="auto"/>
        </w:rPr>
        <w:t>Stat. Auth:</w:t>
      </w:r>
      <w:r w:rsidRPr="007D6AC0">
        <w:rPr>
          <w:color w:val="auto"/>
        </w:rPr>
        <w:t xml:space="preserve"> ORS 656.726(4)</w:t>
      </w:r>
    </w:p>
    <w:p w14:paraId="4E7A57FF" w14:textId="77777777" w:rsidR="00166187" w:rsidRPr="007D6AC0" w:rsidRDefault="00166187" w:rsidP="00166187">
      <w:pPr>
        <w:pStyle w:val="Hist"/>
        <w:suppressLineNumbers/>
        <w:suppressAutoHyphens/>
        <w:rPr>
          <w:color w:val="auto"/>
        </w:rPr>
      </w:pPr>
      <w:r w:rsidRPr="007D6AC0">
        <w:rPr>
          <w:b/>
          <w:color w:val="auto"/>
        </w:rPr>
        <w:t>Stats. Implemented</w:t>
      </w:r>
      <w:r w:rsidRPr="007D6AC0">
        <w:rPr>
          <w:color w:val="auto"/>
        </w:rPr>
        <w:t>: ORS 656.268, 656.325, 656.327</w:t>
      </w:r>
    </w:p>
    <w:p w14:paraId="468EB13F" w14:textId="77777777" w:rsidR="00166187" w:rsidRPr="007D6AC0" w:rsidRDefault="00166187" w:rsidP="00166187">
      <w:pPr>
        <w:pStyle w:val="Hist"/>
        <w:suppressLineNumbers/>
        <w:suppressAutoHyphens/>
        <w:rPr>
          <w:color w:val="auto"/>
        </w:rPr>
      </w:pPr>
      <w:r w:rsidRPr="007D6AC0">
        <w:rPr>
          <w:color w:val="auto"/>
        </w:rPr>
        <w:t>Hist: Amended 8/20/15 as Admin. Order 15-060, eff. 10/1/15</w:t>
      </w:r>
    </w:p>
    <w:p w14:paraId="6B328F08" w14:textId="77777777" w:rsidR="00166187" w:rsidRPr="007D6AC0" w:rsidRDefault="00166187" w:rsidP="00166187">
      <w:pPr>
        <w:pStyle w:val="Hist"/>
        <w:suppressLineNumbers/>
        <w:suppressAutoHyphens/>
        <w:rPr>
          <w:color w:val="auto"/>
        </w:rPr>
      </w:pPr>
      <w:r w:rsidRPr="007D6AC0">
        <w:rPr>
          <w:color w:val="auto"/>
        </w:rPr>
        <w:t>Amended 3/7/16 as Admin. Order 16-051, eff. 4/1/16</w:t>
      </w:r>
    </w:p>
    <w:p w14:paraId="0DA61B3F"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73" w:history="1">
        <w:r w:rsidRPr="007D6AC0">
          <w:rPr>
            <w:rStyle w:val="Hyperlink"/>
            <w:color w:val="auto"/>
          </w:rPr>
          <w:t>https://wcd.oregon.gov/laws/Documents/Rule_history/436_history.pdf</w:t>
        </w:r>
      </w:hyperlink>
      <w:r w:rsidRPr="007D6AC0">
        <w:rPr>
          <w:color w:val="auto"/>
        </w:rPr>
        <w:t>.</w:t>
      </w:r>
    </w:p>
    <w:p w14:paraId="387004BF" w14:textId="77777777" w:rsidR="00166187" w:rsidRPr="007D6AC0" w:rsidRDefault="00166187" w:rsidP="00166187">
      <w:pPr>
        <w:pStyle w:val="Heading1"/>
        <w:keepNext w:val="0"/>
        <w:widowControl w:val="0"/>
        <w:suppressLineNumbers/>
        <w:tabs>
          <w:tab w:val="left" w:pos="1800"/>
        </w:tabs>
        <w:suppressAutoHyphens/>
        <w:spacing w:before="360"/>
      </w:pPr>
      <w:bookmarkStart w:id="324" w:name="_Toc492470268"/>
      <w:bookmarkStart w:id="325" w:name="_Toc65664818"/>
      <w:bookmarkStart w:id="326" w:name="_Toc152079637"/>
      <w:r w:rsidRPr="007D6AC0">
        <w:rPr>
          <w:rStyle w:val="Footrule"/>
          <w:szCs w:val="24"/>
        </w:rPr>
        <w:t>436-010-0335</w:t>
      </w:r>
      <w:r w:rsidRPr="007D6AC0">
        <w:tab/>
        <w:t>Monitoring and Auditing Medical Providers</w:t>
      </w:r>
      <w:bookmarkEnd w:id="324"/>
      <w:bookmarkEnd w:id="325"/>
      <w:bookmarkEnd w:id="326"/>
    </w:p>
    <w:p w14:paraId="3C72EA74" w14:textId="77777777" w:rsidR="00166187" w:rsidRPr="007D6AC0" w:rsidRDefault="00166187" w:rsidP="00166187">
      <w:pPr>
        <w:pStyle w:val="Section"/>
      </w:pPr>
      <w:r w:rsidRPr="007D6AC0">
        <w:rPr>
          <w:b/>
        </w:rPr>
        <w:t>(1)</w:t>
      </w:r>
      <w:r w:rsidRPr="007D6AC0">
        <w:t xml:space="preserve"> The director may monitor and conduct periodic audits of medical providers to ensure compliance with ORS chapter 656 and chapter 436 of the administrative rules.</w:t>
      </w:r>
    </w:p>
    <w:p w14:paraId="1F994088" w14:textId="77777777" w:rsidR="00166187" w:rsidRPr="007D6AC0" w:rsidRDefault="00166187" w:rsidP="00166187">
      <w:pPr>
        <w:pStyle w:val="Section"/>
      </w:pPr>
      <w:r w:rsidRPr="007D6AC0">
        <w:rPr>
          <w:b/>
        </w:rPr>
        <w:t>(2)</w:t>
      </w:r>
      <w:r w:rsidRPr="007D6AC0">
        <w:t xml:space="preserve"> All records maintained or required to be maintained must be disclosed upon request of the director.</w:t>
      </w:r>
    </w:p>
    <w:p w14:paraId="554D5375" w14:textId="77777777" w:rsidR="00166187" w:rsidRPr="007D6AC0" w:rsidRDefault="00166187" w:rsidP="00166187">
      <w:pPr>
        <w:pStyle w:val="Hist"/>
        <w:suppressLineNumbers/>
        <w:suppressAutoHyphens/>
        <w:rPr>
          <w:color w:val="auto"/>
        </w:rPr>
      </w:pPr>
      <w:r w:rsidRPr="007D6AC0">
        <w:rPr>
          <w:color w:val="auto"/>
        </w:rPr>
        <w:t>Stat. Auth: ORS 656.726(4)</w:t>
      </w:r>
    </w:p>
    <w:p w14:paraId="1287963C" w14:textId="77777777" w:rsidR="00166187" w:rsidRPr="007D6AC0" w:rsidRDefault="00166187" w:rsidP="00166187">
      <w:pPr>
        <w:pStyle w:val="Hist"/>
        <w:suppressLineNumbers/>
        <w:suppressAutoHyphens/>
        <w:rPr>
          <w:color w:val="auto"/>
        </w:rPr>
      </w:pPr>
      <w:r w:rsidRPr="007D6AC0">
        <w:rPr>
          <w:color w:val="auto"/>
        </w:rPr>
        <w:t>Stat. Implemented: ORS 656.245, 656.254, 656.745</w:t>
      </w:r>
    </w:p>
    <w:p w14:paraId="769B3065" w14:textId="77777777" w:rsidR="00166187" w:rsidRPr="007D6AC0" w:rsidRDefault="00166187" w:rsidP="00166187">
      <w:pPr>
        <w:pStyle w:val="Hist"/>
        <w:suppressLineNumbers/>
        <w:suppressAutoHyphens/>
        <w:rPr>
          <w:color w:val="auto"/>
        </w:rPr>
      </w:pPr>
      <w:r w:rsidRPr="007D6AC0">
        <w:rPr>
          <w:color w:val="auto"/>
        </w:rPr>
        <w:t>Hist: Amended and renumbered from OAR 436-010-0260 8/20/15 as Admin. Order 15-060, eff. 10/1/15</w:t>
      </w:r>
    </w:p>
    <w:p w14:paraId="3A9C802A" w14:textId="77777777" w:rsidR="00166187" w:rsidRPr="007D6AC0" w:rsidRDefault="00166187" w:rsidP="00166187">
      <w:pPr>
        <w:pStyle w:val="Hist"/>
        <w:suppressLineNumbers/>
        <w:suppressAutoHyphens/>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74" w:history="1">
        <w:r w:rsidRPr="007D6AC0">
          <w:rPr>
            <w:rStyle w:val="Hyperlink"/>
            <w:color w:val="auto"/>
          </w:rPr>
          <w:t>https://wcd.oregon.gov/laws/Documents/Rule_history/436_history.pdf</w:t>
        </w:r>
      </w:hyperlink>
      <w:r w:rsidRPr="007D6AC0">
        <w:rPr>
          <w:color w:val="auto"/>
        </w:rPr>
        <w:t>.</w:t>
      </w:r>
    </w:p>
    <w:p w14:paraId="20ED8D46" w14:textId="77777777" w:rsidR="00166187" w:rsidRPr="007D6AC0" w:rsidRDefault="00166187" w:rsidP="00166187"/>
    <w:p w14:paraId="54516AE1" w14:textId="77777777" w:rsidR="00166187" w:rsidRPr="007D6AC0" w:rsidRDefault="00166187" w:rsidP="00166187">
      <w:pPr>
        <w:pStyle w:val="Heading1"/>
        <w:keepNext w:val="0"/>
        <w:widowControl w:val="0"/>
        <w:suppressLineNumbers/>
        <w:tabs>
          <w:tab w:val="left" w:pos="1800"/>
        </w:tabs>
        <w:suppressAutoHyphens/>
        <w:spacing w:before="0"/>
      </w:pPr>
      <w:bookmarkStart w:id="327" w:name="_Toc317167071"/>
      <w:bookmarkStart w:id="328" w:name="_Toc65664819"/>
      <w:bookmarkStart w:id="329" w:name="_Toc152079638"/>
      <w:bookmarkEnd w:id="311"/>
      <w:bookmarkEnd w:id="312"/>
      <w:bookmarkEnd w:id="313"/>
      <w:bookmarkEnd w:id="314"/>
      <w:bookmarkEnd w:id="315"/>
      <w:bookmarkEnd w:id="316"/>
      <w:r w:rsidRPr="007D6AC0">
        <w:rPr>
          <w:rStyle w:val="Footrule"/>
          <w:szCs w:val="24"/>
        </w:rPr>
        <w:lastRenderedPageBreak/>
        <w:t>436-010-0340</w:t>
      </w:r>
      <w:r w:rsidRPr="007D6AC0">
        <w:tab/>
        <w:t>Sanctions and Civil Penalties</w:t>
      </w:r>
      <w:bookmarkEnd w:id="327"/>
      <w:bookmarkEnd w:id="328"/>
      <w:bookmarkEnd w:id="329"/>
    </w:p>
    <w:p w14:paraId="527E1945" w14:textId="77777777" w:rsidR="00166187" w:rsidRPr="007D6AC0" w:rsidRDefault="00166187" w:rsidP="00166187">
      <w:pPr>
        <w:pStyle w:val="Section"/>
        <w:spacing w:after="120"/>
        <w:rPr>
          <w:b/>
        </w:rPr>
      </w:pPr>
      <w:r w:rsidRPr="007D6AC0">
        <w:rPr>
          <w:b/>
        </w:rPr>
        <w:t>(1)</w:t>
      </w:r>
      <w:r w:rsidRPr="007D6AC0">
        <w:t xml:space="preserve"> If the director finds any medical provider in violation of the medical reporting requirements established under ORS 656.245, 656.252, 656.254</w:t>
      </w:r>
      <w:r w:rsidRPr="007D6AC0">
        <w:rPr>
          <w:bCs/>
        </w:rPr>
        <w:t>, or 656.325, or</w:t>
      </w:r>
      <w:r w:rsidRPr="007D6AC0">
        <w:t xml:space="preserve"> OAR 436-009 or 436-010, the director may impose one or more of the following sanctions:</w:t>
      </w:r>
    </w:p>
    <w:p w14:paraId="4A9C5C9C" w14:textId="77777777" w:rsidR="00166187" w:rsidRPr="007D6AC0" w:rsidRDefault="00166187" w:rsidP="00166187">
      <w:pPr>
        <w:pStyle w:val="Subsection"/>
        <w:rPr>
          <w:b/>
        </w:rPr>
      </w:pPr>
      <w:r w:rsidRPr="007D6AC0">
        <w:rPr>
          <w:b/>
        </w:rPr>
        <w:t>(a)</w:t>
      </w:r>
      <w:r w:rsidRPr="007D6AC0">
        <w:t xml:space="preserve"> Reprimand by the director;</w:t>
      </w:r>
    </w:p>
    <w:p w14:paraId="6B999FC4" w14:textId="77777777" w:rsidR="00166187" w:rsidRPr="007D6AC0" w:rsidRDefault="00166187" w:rsidP="00166187">
      <w:pPr>
        <w:pStyle w:val="Subsection"/>
        <w:rPr>
          <w:b/>
        </w:rPr>
      </w:pPr>
      <w:r w:rsidRPr="007D6AC0">
        <w:rPr>
          <w:b/>
        </w:rPr>
        <w:t>(b)</w:t>
      </w:r>
      <w:r w:rsidRPr="007D6AC0">
        <w:t xml:space="preserve"> Nonpayment, reduction, or recovery of fees in part or whole for</w:t>
      </w:r>
      <w:r w:rsidRPr="007D6AC0">
        <w:rPr>
          <w:bCs/>
        </w:rPr>
        <w:t xml:space="preserve"> medical </w:t>
      </w:r>
      <w:r w:rsidRPr="007D6AC0">
        <w:t>services provided;</w:t>
      </w:r>
    </w:p>
    <w:p w14:paraId="7F930CE6" w14:textId="77777777" w:rsidR="00166187" w:rsidRPr="007D6AC0" w:rsidRDefault="00166187" w:rsidP="00166187">
      <w:pPr>
        <w:pStyle w:val="Subsection"/>
        <w:rPr>
          <w:b/>
        </w:rPr>
      </w:pPr>
      <w:r w:rsidRPr="007D6AC0">
        <w:rPr>
          <w:b/>
        </w:rPr>
        <w:t>(c)</w:t>
      </w:r>
      <w:r w:rsidRPr="007D6AC0">
        <w:t xml:space="preserve"> Referral to the appropriate licensing board; </w:t>
      </w:r>
    </w:p>
    <w:p w14:paraId="4762C692" w14:textId="77777777" w:rsidR="00166187" w:rsidRPr="007D6AC0" w:rsidRDefault="00166187" w:rsidP="00166187">
      <w:pPr>
        <w:pStyle w:val="Subsection"/>
        <w:spacing w:after="120"/>
        <w:rPr>
          <w:b/>
        </w:rPr>
      </w:pPr>
      <w:r w:rsidRPr="007D6AC0">
        <w:rPr>
          <w:b/>
        </w:rPr>
        <w:t>(d)</w:t>
      </w:r>
      <w:r w:rsidRPr="007D6AC0">
        <w:t xml:space="preserve"> Civil penalty not to exceed $1,000 for each occurrence. In determining the amount of penalty to be assessed, the director will consider:</w:t>
      </w:r>
    </w:p>
    <w:p w14:paraId="3368A1FC" w14:textId="77777777" w:rsidR="00166187" w:rsidRPr="007D6AC0" w:rsidRDefault="00166187" w:rsidP="00166187">
      <w:pPr>
        <w:pStyle w:val="Paragraph"/>
        <w:rPr>
          <w:b/>
        </w:rPr>
      </w:pPr>
      <w:r w:rsidRPr="007D6AC0">
        <w:rPr>
          <w:b/>
        </w:rPr>
        <w:t xml:space="preserve">(A) </w:t>
      </w:r>
      <w:r w:rsidRPr="007D6AC0">
        <w:t>The degree of harm inflicted on the worker or the insurer;</w:t>
      </w:r>
    </w:p>
    <w:p w14:paraId="501B1D4F" w14:textId="77777777" w:rsidR="00166187" w:rsidRPr="007D6AC0" w:rsidRDefault="00166187" w:rsidP="00166187">
      <w:pPr>
        <w:pStyle w:val="Paragraph"/>
        <w:rPr>
          <w:b/>
        </w:rPr>
      </w:pPr>
      <w:r w:rsidRPr="007D6AC0">
        <w:rPr>
          <w:b/>
        </w:rPr>
        <w:t xml:space="preserve">(B) </w:t>
      </w:r>
      <w:r w:rsidRPr="007D6AC0">
        <w:t>Whether there have been previous violations; and</w:t>
      </w:r>
    </w:p>
    <w:p w14:paraId="3B403498" w14:textId="77777777" w:rsidR="00166187" w:rsidRPr="007D6AC0" w:rsidRDefault="00166187" w:rsidP="00166187">
      <w:pPr>
        <w:pStyle w:val="Paragraph"/>
        <w:rPr>
          <w:b/>
        </w:rPr>
      </w:pPr>
      <w:r w:rsidRPr="007D6AC0">
        <w:rPr>
          <w:b/>
        </w:rPr>
        <w:t xml:space="preserve">(C) </w:t>
      </w:r>
      <w:r w:rsidRPr="007D6AC0">
        <w:t>Whether there is evidence of willful violations; or</w:t>
      </w:r>
    </w:p>
    <w:p w14:paraId="292E7D58" w14:textId="77777777" w:rsidR="00166187" w:rsidRPr="007D6AC0" w:rsidRDefault="00166187" w:rsidP="00166187">
      <w:pPr>
        <w:pStyle w:val="Subsection"/>
        <w:spacing w:after="360"/>
        <w:rPr>
          <w:b/>
        </w:rPr>
      </w:pPr>
      <w:r w:rsidRPr="007D6AC0">
        <w:rPr>
          <w:b/>
        </w:rPr>
        <w:t>(e)</w:t>
      </w:r>
      <w:r w:rsidRPr="007D6AC0">
        <w:t xml:space="preserve"> A penalty of $100 for each violation of ORS 656.325(1)(c)(C).</w:t>
      </w:r>
    </w:p>
    <w:p w14:paraId="778B4F70" w14:textId="77777777" w:rsidR="00166187" w:rsidRPr="007D6AC0" w:rsidRDefault="00166187" w:rsidP="00166187">
      <w:pPr>
        <w:pStyle w:val="Section"/>
        <w:rPr>
          <w:b/>
        </w:rPr>
      </w:pPr>
      <w:r w:rsidRPr="007D6AC0">
        <w:rPr>
          <w:b/>
        </w:rPr>
        <w:t xml:space="preserve">(2) </w:t>
      </w:r>
      <w:r w:rsidRPr="007D6AC0">
        <w:t xml:space="preserve">If the medical provider fails to provide information under OAR 436-010-0240 within 14 days of receiving a request sent by certified mail or fax, penalties under this rule or OAR 436-015-0120 may be imposed. </w:t>
      </w:r>
    </w:p>
    <w:p w14:paraId="36737DEA" w14:textId="77777777" w:rsidR="00166187" w:rsidRPr="007D6AC0" w:rsidRDefault="00166187" w:rsidP="00166187">
      <w:pPr>
        <w:pStyle w:val="Section"/>
        <w:spacing w:after="120"/>
        <w:rPr>
          <w:b/>
        </w:rPr>
      </w:pPr>
      <w:r w:rsidRPr="007D6AC0">
        <w:rPr>
          <w:b/>
        </w:rPr>
        <w:t>(3)</w:t>
      </w:r>
      <w:r w:rsidRPr="007D6AC0">
        <w:t xml:space="preserve"> The director may impose a penalty of forfeiture of fees and a fine not to exceed $1,000 for each occurrence on any medical service provider who, under ORS 656.254, and 656.327, has been found to:</w:t>
      </w:r>
    </w:p>
    <w:p w14:paraId="07B24829" w14:textId="77777777" w:rsidR="00166187" w:rsidRPr="007D6AC0" w:rsidRDefault="00166187" w:rsidP="00166187">
      <w:pPr>
        <w:pStyle w:val="Subsection"/>
        <w:rPr>
          <w:b/>
        </w:rPr>
      </w:pPr>
      <w:r w:rsidRPr="007D6AC0">
        <w:rPr>
          <w:b/>
        </w:rPr>
        <w:t>(a)</w:t>
      </w:r>
      <w:r w:rsidRPr="007D6AC0">
        <w:t xml:space="preserve"> Fail to comply with the medical rules;</w:t>
      </w:r>
    </w:p>
    <w:p w14:paraId="5D8711AD" w14:textId="77777777" w:rsidR="00166187" w:rsidRPr="007D6AC0" w:rsidRDefault="00166187" w:rsidP="00166187">
      <w:pPr>
        <w:pStyle w:val="Subsection"/>
        <w:rPr>
          <w:b/>
        </w:rPr>
      </w:pPr>
      <w:r w:rsidRPr="007D6AC0">
        <w:rPr>
          <w:b/>
        </w:rPr>
        <w:t>(b)</w:t>
      </w:r>
      <w:r w:rsidRPr="007D6AC0">
        <w:t xml:space="preserve"> Provide medical </w:t>
      </w:r>
      <w:r w:rsidRPr="007D6AC0">
        <w:rPr>
          <w:bCs/>
        </w:rPr>
        <w:t>services</w:t>
      </w:r>
      <w:r w:rsidRPr="007D6AC0">
        <w:t xml:space="preserve"> that </w:t>
      </w:r>
      <w:r w:rsidRPr="007D6AC0">
        <w:rPr>
          <w:bCs/>
        </w:rPr>
        <w:t>are</w:t>
      </w:r>
      <w:r w:rsidRPr="007D6AC0">
        <w:t xml:space="preserve"> excessive, inappropriate, or ineffectual; or</w:t>
      </w:r>
    </w:p>
    <w:p w14:paraId="21BE1050" w14:textId="77777777" w:rsidR="00166187" w:rsidRPr="007D6AC0" w:rsidRDefault="00166187" w:rsidP="00166187">
      <w:pPr>
        <w:pStyle w:val="Subsection"/>
        <w:spacing w:after="360"/>
        <w:rPr>
          <w:b/>
        </w:rPr>
      </w:pPr>
      <w:r w:rsidRPr="007D6AC0">
        <w:rPr>
          <w:b/>
        </w:rPr>
        <w:t>(c)</w:t>
      </w:r>
      <w:r w:rsidRPr="007D6AC0">
        <w:t xml:space="preserve"> Engage in any conduct demonstrated to be dangerous to the health or safety of a worker.</w:t>
      </w:r>
    </w:p>
    <w:p w14:paraId="13848736" w14:textId="77777777" w:rsidR="00166187" w:rsidRPr="007D6AC0" w:rsidRDefault="00166187" w:rsidP="00166187">
      <w:pPr>
        <w:pStyle w:val="Section"/>
        <w:rPr>
          <w:b/>
        </w:rPr>
      </w:pPr>
      <w:r w:rsidRPr="007D6AC0">
        <w:rPr>
          <w:b/>
        </w:rPr>
        <w:t>(4)</w:t>
      </w:r>
      <w:r w:rsidRPr="007D6AC0">
        <w:t xml:space="preserve"> If the conduct as described in section (3) of this rule is found to be repeated and willful, the director may declare the </w:t>
      </w:r>
      <w:r w:rsidRPr="007D6AC0">
        <w:rPr>
          <w:bCs/>
        </w:rPr>
        <w:t>medical provider</w:t>
      </w:r>
      <w:r w:rsidRPr="007D6AC0">
        <w:t xml:space="preserve"> ineligible for reimbursement for treating workers’ compensation patients for a period not to exceed three years.</w:t>
      </w:r>
    </w:p>
    <w:p w14:paraId="5E43D44B" w14:textId="77777777" w:rsidR="00166187" w:rsidRPr="007D6AC0" w:rsidRDefault="00166187" w:rsidP="00166187">
      <w:pPr>
        <w:pStyle w:val="Section"/>
        <w:rPr>
          <w:b/>
        </w:rPr>
      </w:pPr>
      <w:r w:rsidRPr="007D6AC0">
        <w:rPr>
          <w:b/>
        </w:rPr>
        <w:t>(5)</w:t>
      </w:r>
      <w:r w:rsidRPr="007D6AC0">
        <w:t xml:space="preserve"> A </w:t>
      </w:r>
      <w:r w:rsidRPr="007D6AC0">
        <w:rPr>
          <w:bCs/>
        </w:rPr>
        <w:t>medical provider</w:t>
      </w:r>
      <w:r w:rsidRPr="007D6AC0">
        <w:t xml:space="preserve"> whose license has been suspended or revoked by the licensing board for violations of professional ethical standards may be declared ineligible for reimbursement for treating workers’ compensation patients for a period not to exceed three years. A certified copy of the revocation or suspension order will be prima facie justification for the director’s order.</w:t>
      </w:r>
    </w:p>
    <w:p w14:paraId="6B342B7E" w14:textId="77777777" w:rsidR="00166187" w:rsidRPr="007D6AC0" w:rsidRDefault="00166187" w:rsidP="00166187">
      <w:pPr>
        <w:pStyle w:val="Section"/>
        <w:rPr>
          <w:b/>
        </w:rPr>
      </w:pPr>
      <w:r w:rsidRPr="007D6AC0">
        <w:rPr>
          <w:b/>
        </w:rPr>
        <w:lastRenderedPageBreak/>
        <w:t>(6)</w:t>
      </w:r>
      <w:r w:rsidRPr="007D6AC0">
        <w:t xml:space="preserve"> If a financial penalty is imposed on the medical provider for violation of these rules, the provider may not seek recovery of the penalty fees from the worker.</w:t>
      </w:r>
    </w:p>
    <w:p w14:paraId="4B757057" w14:textId="77777777" w:rsidR="00166187" w:rsidRPr="007D6AC0" w:rsidRDefault="00166187" w:rsidP="00166187">
      <w:pPr>
        <w:pStyle w:val="Section"/>
        <w:rPr>
          <w:b/>
        </w:rPr>
      </w:pPr>
      <w:r w:rsidRPr="007D6AC0">
        <w:rPr>
          <w:b/>
        </w:rPr>
        <w:t>(7)</w:t>
      </w:r>
      <w:r w:rsidRPr="007D6AC0">
        <w:t xml:space="preserve"> If an insurer or worker believes sanctions under sections (1) or (2) of this rule are</w:t>
      </w:r>
      <w:r w:rsidRPr="007D6AC0">
        <w:rPr>
          <w:bCs/>
        </w:rPr>
        <w:t xml:space="preserve"> </w:t>
      </w:r>
      <w:r w:rsidRPr="007D6AC0">
        <w:t>appropriate, either may submit a complaint in writing to the director.</w:t>
      </w:r>
    </w:p>
    <w:p w14:paraId="7363A546" w14:textId="77777777" w:rsidR="00166187" w:rsidRPr="007D6AC0" w:rsidRDefault="00166187" w:rsidP="00166187">
      <w:pPr>
        <w:pStyle w:val="Section"/>
        <w:rPr>
          <w:b/>
        </w:rPr>
      </w:pPr>
      <w:r w:rsidRPr="007D6AC0">
        <w:rPr>
          <w:b/>
        </w:rPr>
        <w:t>(8)</w:t>
      </w:r>
      <w:r w:rsidRPr="007D6AC0">
        <w:t xml:space="preserve"> If the director finds an insurer in violation of the notification provisions of OAR 436-010 limiting medical </w:t>
      </w:r>
      <w:r w:rsidRPr="007D6AC0">
        <w:rPr>
          <w:bCs/>
        </w:rPr>
        <w:t>services</w:t>
      </w:r>
      <w:r w:rsidRPr="007D6AC0">
        <w:t xml:space="preserve">, the director may order the insurer to reimburse any affected medical providers for services provided until the insurer complies with the notification requirement. </w:t>
      </w:r>
    </w:p>
    <w:p w14:paraId="50C86F4E" w14:textId="77777777" w:rsidR="00166187" w:rsidRPr="007D6AC0" w:rsidRDefault="00166187" w:rsidP="00166187">
      <w:pPr>
        <w:pStyle w:val="Section"/>
        <w:rPr>
          <w:b/>
        </w:rPr>
      </w:pPr>
      <w:r w:rsidRPr="007D6AC0">
        <w:rPr>
          <w:b/>
        </w:rPr>
        <w:t>(9)</w:t>
      </w:r>
      <w:r w:rsidRPr="007D6AC0">
        <w:t xml:space="preserve"> The director may assess a civil penalty under ORS 656.745(2) against an insurer that violates ORS chapter 656</w:t>
      </w:r>
      <w:r w:rsidRPr="007D6AC0">
        <w:rPr>
          <w:bCs/>
        </w:rPr>
        <w:t>,</w:t>
      </w:r>
      <w:r w:rsidRPr="007D6AC0">
        <w:t xml:space="preserve"> OAR 436-009, OAR 436-010, or an order of the director.</w:t>
      </w:r>
    </w:p>
    <w:p w14:paraId="3462ED5C" w14:textId="77777777" w:rsidR="00166187" w:rsidRPr="007D6AC0" w:rsidRDefault="00166187" w:rsidP="00166187">
      <w:pPr>
        <w:pStyle w:val="Section"/>
        <w:rPr>
          <w:bCs/>
        </w:rPr>
      </w:pPr>
      <w:r w:rsidRPr="007D6AC0">
        <w:rPr>
          <w:b/>
          <w:bCs/>
        </w:rPr>
        <w:t>(10)</w:t>
      </w:r>
      <w:r w:rsidRPr="007D6AC0">
        <w:rPr>
          <w:bCs/>
        </w:rPr>
        <w:t xml:space="preserve"> The director may impose a $100 penalty per occurrence under ORS 656.325 against a worker who fails to meet the requirements in OAR 436-010-0265(10), to be deducted from future benefits.</w:t>
      </w:r>
    </w:p>
    <w:p w14:paraId="5238BD16" w14:textId="77777777" w:rsidR="00166187" w:rsidRPr="007D6AC0" w:rsidRDefault="00166187" w:rsidP="00166187">
      <w:pPr>
        <w:pStyle w:val="Hist"/>
        <w:suppressLineNumbers/>
        <w:suppressAutoHyphens/>
        <w:rPr>
          <w:color w:val="auto"/>
        </w:rPr>
      </w:pPr>
      <w:r w:rsidRPr="007D6AC0">
        <w:rPr>
          <w:color w:val="auto"/>
        </w:rPr>
        <w:t>Stat. Auth: ORS 656.726(4)</w:t>
      </w:r>
    </w:p>
    <w:p w14:paraId="65BAC696" w14:textId="77777777" w:rsidR="00166187" w:rsidRPr="007D6AC0" w:rsidRDefault="00166187" w:rsidP="00166187">
      <w:pPr>
        <w:pStyle w:val="Hist"/>
        <w:suppressLineNumbers/>
        <w:suppressAutoHyphens/>
        <w:rPr>
          <w:color w:val="auto"/>
        </w:rPr>
      </w:pPr>
      <w:r w:rsidRPr="007D6AC0">
        <w:rPr>
          <w:color w:val="auto"/>
        </w:rPr>
        <w:t>Stat. Implemented: ORS 656.245, 656.254, 656.745</w:t>
      </w:r>
    </w:p>
    <w:p w14:paraId="49616147" w14:textId="77777777" w:rsidR="00166187" w:rsidRPr="007D6AC0" w:rsidRDefault="00166187" w:rsidP="00166187">
      <w:pPr>
        <w:pStyle w:val="Hist"/>
        <w:suppressLineNumbers/>
        <w:suppressAutoHyphens/>
        <w:rPr>
          <w:color w:val="auto"/>
        </w:rPr>
      </w:pPr>
      <w:r w:rsidRPr="007D6AC0">
        <w:rPr>
          <w:color w:val="auto"/>
        </w:rPr>
        <w:t xml:space="preserve">Hist: Amended 3/7/16 as Admin. Order 16-051, eff. 4/1/16 </w:t>
      </w:r>
    </w:p>
    <w:p w14:paraId="37DDB324" w14:textId="77777777" w:rsidR="00166187" w:rsidRPr="007D6AC0" w:rsidRDefault="00166187" w:rsidP="00166187">
      <w:pPr>
        <w:pStyle w:val="Hist"/>
        <w:suppressLineNumbers/>
        <w:suppressAutoHyphens/>
        <w:rPr>
          <w:color w:val="auto"/>
        </w:rPr>
      </w:pPr>
      <w:r w:rsidRPr="007D6AC0">
        <w:rPr>
          <w:color w:val="auto"/>
        </w:rPr>
        <w:t>Amended 3/11/19 as Admin. Order 19-052, eff.4/1/19</w:t>
      </w:r>
    </w:p>
    <w:p w14:paraId="4F2E3775" w14:textId="77777777" w:rsidR="00166187" w:rsidRPr="007D6AC0" w:rsidRDefault="00166187" w:rsidP="00166187">
      <w:pPr>
        <w:pStyle w:val="Hist"/>
        <w:rPr>
          <w:color w:val="auto"/>
        </w:rPr>
      </w:pPr>
      <w:r w:rsidRPr="007D6AC0">
        <w:rPr>
          <w:color w:val="auto"/>
        </w:rPr>
        <w:t>Amended 12/17/19 as Admin. Order 19-061, eff. 1/1/20</w:t>
      </w:r>
    </w:p>
    <w:p w14:paraId="3B125301" w14:textId="77777777" w:rsidR="00166187" w:rsidRPr="007D6AC0" w:rsidRDefault="00166187" w:rsidP="00166187">
      <w:pPr>
        <w:pStyle w:val="Hist"/>
        <w:rPr>
          <w:color w:val="auto"/>
        </w:rPr>
      </w:pPr>
      <w:r w:rsidRPr="007D6AC0">
        <w:rPr>
          <w:color w:val="auto"/>
        </w:rPr>
        <w:t xml:space="preserve">See also the </w:t>
      </w:r>
      <w:r w:rsidRPr="007D6AC0">
        <w:rPr>
          <w:i/>
          <w:color w:val="auto"/>
        </w:rPr>
        <w:t>Index to Rule History</w:t>
      </w:r>
      <w:r w:rsidRPr="007D6AC0">
        <w:rPr>
          <w:color w:val="auto"/>
        </w:rPr>
        <w:t xml:space="preserve">: </w:t>
      </w:r>
      <w:hyperlink r:id="rId75" w:history="1">
        <w:r w:rsidRPr="007D6AC0">
          <w:rPr>
            <w:rStyle w:val="Hyperlink"/>
            <w:color w:val="auto"/>
          </w:rPr>
          <w:t>https://wcd.oregon.gov/laws/Documents/Rule_history/436_history.pdf</w:t>
        </w:r>
      </w:hyperlink>
      <w:r w:rsidRPr="007D6AC0">
        <w:rPr>
          <w:color w:val="auto"/>
        </w:rPr>
        <w:t>.</w:t>
      </w:r>
    </w:p>
    <w:p w14:paraId="49071C7D" w14:textId="77777777" w:rsidR="00166187" w:rsidRPr="007D6AC0" w:rsidRDefault="00166187" w:rsidP="00166187">
      <w:pPr>
        <w:pStyle w:val="Heading1"/>
        <w:spacing w:before="0"/>
        <w:sectPr w:rsidR="00166187" w:rsidRPr="007D6AC0" w:rsidSect="00166187">
          <w:headerReference w:type="default" r:id="rId76"/>
          <w:footerReference w:type="default" r:id="rId77"/>
          <w:headerReference w:type="first" r:id="rId78"/>
          <w:footerReference w:type="first" r:id="rId79"/>
          <w:pgSz w:w="12240" w:h="15840" w:code="48"/>
          <w:pgMar w:top="1440" w:right="1440" w:bottom="1440" w:left="1440" w:header="720" w:footer="720" w:gutter="0"/>
          <w:pgNumType w:start="1"/>
          <w:cols w:space="720"/>
          <w:noEndnote/>
          <w:titlePg/>
          <w:docGrid w:linePitch="381"/>
        </w:sectPr>
      </w:pPr>
      <w:bookmarkStart w:id="330" w:name="_Toc317167072"/>
      <w:bookmarkStart w:id="331" w:name="_Toc382484418"/>
    </w:p>
    <w:p w14:paraId="30DCBA0F" w14:textId="77777777" w:rsidR="00166187" w:rsidRPr="007D6AC0" w:rsidRDefault="00166187" w:rsidP="00166187">
      <w:pPr>
        <w:pStyle w:val="Heading1"/>
        <w:rPr>
          <w:b w:val="0"/>
          <w:sz w:val="28"/>
          <w:szCs w:val="28"/>
        </w:rPr>
      </w:pPr>
      <w:bookmarkStart w:id="332" w:name="_Toc65664820"/>
      <w:bookmarkStart w:id="333" w:name="_Toc152079639"/>
      <w:r w:rsidRPr="007D6AC0">
        <w:rPr>
          <w:rStyle w:val="Footrule"/>
          <w:sz w:val="32"/>
        </w:rPr>
        <w:lastRenderedPageBreak/>
        <w:t>Appendix A</w:t>
      </w:r>
      <w:r w:rsidRPr="007D6AC0">
        <w:rPr>
          <w:sz w:val="32"/>
        </w:rPr>
        <w:t xml:space="preserve"> - Matrix for health care provider types *</w:t>
      </w:r>
      <w:bookmarkEnd w:id="330"/>
      <w:r w:rsidRPr="007D6AC0">
        <w:rPr>
          <w:b w:val="0"/>
          <w:sz w:val="28"/>
          <w:szCs w:val="28"/>
        </w:rPr>
        <w:tab/>
      </w:r>
      <w:r w:rsidRPr="007D6AC0">
        <w:rPr>
          <w:b w:val="0"/>
          <w:sz w:val="28"/>
          <w:szCs w:val="28"/>
        </w:rPr>
        <w:tab/>
      </w:r>
      <w:r w:rsidRPr="007D6AC0">
        <w:rPr>
          <w:b w:val="0"/>
          <w:sz w:val="28"/>
          <w:szCs w:val="28"/>
        </w:rPr>
        <w:tab/>
      </w:r>
      <w:r w:rsidRPr="007D6AC0">
        <w:rPr>
          <w:b w:val="0"/>
          <w:sz w:val="28"/>
          <w:szCs w:val="28"/>
        </w:rPr>
        <w:tab/>
      </w:r>
      <w:r w:rsidRPr="007D6AC0">
        <w:rPr>
          <w:b w:val="0"/>
          <w:sz w:val="28"/>
          <w:szCs w:val="28"/>
        </w:rPr>
        <w:tab/>
        <w:t>See OAR 436-010-</w:t>
      </w:r>
      <w:bookmarkEnd w:id="331"/>
      <w:r w:rsidRPr="007D6AC0">
        <w:rPr>
          <w:b w:val="0"/>
          <w:sz w:val="28"/>
          <w:szCs w:val="28"/>
        </w:rPr>
        <w:t>0210</w:t>
      </w:r>
      <w:bookmarkEnd w:id="332"/>
      <w:bookmarkEnd w:id="3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250"/>
        <w:gridCol w:w="2790"/>
        <w:gridCol w:w="2430"/>
        <w:gridCol w:w="1440"/>
        <w:gridCol w:w="2052"/>
      </w:tblGrid>
      <w:tr w:rsidR="007D6AC0" w:rsidRPr="007D6AC0" w14:paraId="27FA034A" w14:textId="77777777" w:rsidTr="00166187">
        <w:trPr>
          <w:tblHeader/>
        </w:trPr>
        <w:tc>
          <w:tcPr>
            <w:tcW w:w="3078" w:type="dxa"/>
            <w:shd w:val="clear" w:color="auto" w:fill="CCCCCC"/>
          </w:tcPr>
          <w:p w14:paraId="1EDA9257" w14:textId="77777777" w:rsidR="00166187" w:rsidRPr="007D6AC0" w:rsidRDefault="00166187" w:rsidP="00166187">
            <w:pPr>
              <w:rPr>
                <w:rFonts w:ascii="Tahoma" w:hAnsi="Tahoma" w:cs="Tahoma"/>
                <w:bCs/>
                <w:sz w:val="17"/>
                <w:szCs w:val="17"/>
              </w:rPr>
            </w:pPr>
          </w:p>
          <w:p w14:paraId="422CD29F" w14:textId="77777777" w:rsidR="00166187" w:rsidRPr="007D6AC0" w:rsidRDefault="00166187" w:rsidP="00166187">
            <w:pPr>
              <w:rPr>
                <w:rFonts w:ascii="Tahoma" w:hAnsi="Tahoma" w:cs="Tahoma"/>
                <w:bCs/>
                <w:sz w:val="17"/>
                <w:szCs w:val="17"/>
              </w:rPr>
            </w:pPr>
          </w:p>
        </w:tc>
        <w:tc>
          <w:tcPr>
            <w:tcW w:w="2250" w:type="dxa"/>
            <w:shd w:val="clear" w:color="auto" w:fill="CCCCCC"/>
          </w:tcPr>
          <w:p w14:paraId="4C98EE62"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Attending physician status (primarily responsible for treatment of a patient)</w:t>
            </w:r>
          </w:p>
        </w:tc>
        <w:tc>
          <w:tcPr>
            <w:tcW w:w="2790" w:type="dxa"/>
            <w:shd w:val="clear" w:color="auto" w:fill="CCCCCC"/>
          </w:tcPr>
          <w:p w14:paraId="21FE1087" w14:textId="3432AFF6"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Provide</w:t>
            </w:r>
            <w:r w:rsidR="005F4FBD" w:rsidRPr="007D6AC0">
              <w:rPr>
                <w:rFonts w:ascii="Tahoma" w:hAnsi="Tahoma" w:cs="Tahoma"/>
                <w:bCs/>
                <w:sz w:val="17"/>
                <w:szCs w:val="17"/>
              </w:rPr>
              <w:t>s</w:t>
            </w:r>
            <w:r w:rsidRPr="007D6AC0">
              <w:rPr>
                <w:rFonts w:ascii="Tahoma" w:hAnsi="Tahoma" w:cs="Tahoma"/>
                <w:bCs/>
                <w:sz w:val="17"/>
                <w:szCs w:val="17"/>
              </w:rPr>
              <w:t xml:space="preserve"> compensable medical services for initial injury or illness</w:t>
            </w:r>
          </w:p>
        </w:tc>
        <w:tc>
          <w:tcPr>
            <w:tcW w:w="2430" w:type="dxa"/>
            <w:shd w:val="clear" w:color="auto" w:fill="CCCCCC"/>
          </w:tcPr>
          <w:p w14:paraId="2ACCC63D" w14:textId="0DF4AF26"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Authorize</w:t>
            </w:r>
            <w:r w:rsidR="005F4FBD" w:rsidRPr="007D6AC0">
              <w:rPr>
                <w:rFonts w:ascii="Tahoma" w:hAnsi="Tahoma" w:cs="Tahoma"/>
                <w:bCs/>
                <w:sz w:val="17"/>
                <w:szCs w:val="17"/>
              </w:rPr>
              <w:t>s</w:t>
            </w:r>
            <w:r w:rsidRPr="007D6AC0">
              <w:rPr>
                <w:rFonts w:ascii="Tahoma" w:hAnsi="Tahoma" w:cs="Tahoma"/>
                <w:bCs/>
                <w:sz w:val="17"/>
                <w:szCs w:val="17"/>
              </w:rPr>
              <w:t xml:space="preserve"> payment of temporary disability and release</w:t>
            </w:r>
            <w:r w:rsidR="005F4FBD" w:rsidRPr="007D6AC0">
              <w:rPr>
                <w:rFonts w:ascii="Tahoma" w:hAnsi="Tahoma" w:cs="Tahoma"/>
                <w:bCs/>
                <w:sz w:val="17"/>
                <w:szCs w:val="17"/>
              </w:rPr>
              <w:t>s</w:t>
            </w:r>
            <w:r w:rsidRPr="007D6AC0">
              <w:rPr>
                <w:rFonts w:ascii="Tahoma" w:hAnsi="Tahoma" w:cs="Tahoma"/>
                <w:bCs/>
                <w:sz w:val="17"/>
                <w:szCs w:val="17"/>
              </w:rPr>
              <w:t xml:space="preserve"> the patient to work</w:t>
            </w:r>
          </w:p>
        </w:tc>
        <w:tc>
          <w:tcPr>
            <w:tcW w:w="1440" w:type="dxa"/>
            <w:shd w:val="clear" w:color="auto" w:fill="CCCCCC"/>
          </w:tcPr>
          <w:p w14:paraId="0CDDD8AC" w14:textId="2CA39707" w:rsidR="00166187" w:rsidRPr="007D6AC0" w:rsidRDefault="00166187" w:rsidP="00166187">
            <w:pPr>
              <w:rPr>
                <w:rFonts w:ascii="Tahoma" w:hAnsi="Tahoma" w:cs="Tahoma"/>
                <w:bCs/>
                <w:sz w:val="17"/>
                <w:szCs w:val="17"/>
              </w:rPr>
            </w:pPr>
            <w:r w:rsidRPr="007D6AC0">
              <w:rPr>
                <w:rFonts w:ascii="Tahoma" w:hAnsi="Tahoma" w:cs="Tahoma"/>
                <w:bCs/>
                <w:sz w:val="17"/>
                <w:szCs w:val="17"/>
              </w:rPr>
              <w:t>Establish</w:t>
            </w:r>
            <w:r w:rsidR="005F4FBD" w:rsidRPr="007D6AC0">
              <w:rPr>
                <w:rFonts w:ascii="Tahoma" w:hAnsi="Tahoma" w:cs="Tahoma"/>
                <w:bCs/>
                <w:sz w:val="17"/>
                <w:szCs w:val="17"/>
              </w:rPr>
              <w:t>es</w:t>
            </w:r>
            <w:r w:rsidRPr="007D6AC0">
              <w:rPr>
                <w:rFonts w:ascii="Tahoma" w:hAnsi="Tahoma" w:cs="Tahoma"/>
                <w:bCs/>
                <w:sz w:val="17"/>
                <w:szCs w:val="17"/>
              </w:rPr>
              <w:t xml:space="preserve"> </w:t>
            </w:r>
          </w:p>
          <w:p w14:paraId="35CDEF0A"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impairment findings (permanent disability)</w:t>
            </w:r>
          </w:p>
        </w:tc>
        <w:tc>
          <w:tcPr>
            <w:tcW w:w="2052" w:type="dxa"/>
            <w:shd w:val="clear" w:color="auto" w:fill="CCCCCC"/>
          </w:tcPr>
          <w:p w14:paraId="38582115"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 xml:space="preserve">Provide compensable medical services for aggravation of injury or illness </w:t>
            </w:r>
          </w:p>
        </w:tc>
      </w:tr>
      <w:tr w:rsidR="007D6AC0" w:rsidRPr="007D6AC0" w14:paraId="12C74071" w14:textId="77777777" w:rsidTr="00166187">
        <w:tc>
          <w:tcPr>
            <w:tcW w:w="3078" w:type="dxa"/>
          </w:tcPr>
          <w:p w14:paraId="3D5CED7F" w14:textId="77777777" w:rsidR="00166187" w:rsidRPr="007D6AC0" w:rsidRDefault="00166187" w:rsidP="00166187">
            <w:pPr>
              <w:rPr>
                <w:rFonts w:ascii="Tahoma" w:hAnsi="Tahoma" w:cs="Tahoma"/>
                <w:b/>
                <w:bCs/>
                <w:sz w:val="17"/>
                <w:szCs w:val="17"/>
              </w:rPr>
            </w:pPr>
            <w:r w:rsidRPr="007D6AC0">
              <w:rPr>
                <w:rFonts w:ascii="Tahoma" w:hAnsi="Tahoma" w:cs="Tahoma"/>
                <w:b/>
                <w:bCs/>
                <w:sz w:val="17"/>
                <w:szCs w:val="17"/>
              </w:rPr>
              <w:t>Type A attending physician</w:t>
            </w:r>
          </w:p>
          <w:p w14:paraId="31100325" w14:textId="77777777" w:rsidR="00166187" w:rsidRPr="007D6AC0" w:rsidRDefault="00166187" w:rsidP="00166187">
            <w:pPr>
              <w:ind w:left="120"/>
              <w:rPr>
                <w:rFonts w:ascii="Tahoma" w:hAnsi="Tahoma" w:cs="Tahoma"/>
                <w:bCs/>
                <w:sz w:val="17"/>
                <w:szCs w:val="17"/>
              </w:rPr>
            </w:pPr>
            <w:r w:rsidRPr="007D6AC0">
              <w:rPr>
                <w:rFonts w:ascii="Tahoma" w:hAnsi="Tahoma" w:cs="Tahoma"/>
                <w:bCs/>
                <w:sz w:val="17"/>
                <w:szCs w:val="17"/>
              </w:rPr>
              <w:t xml:space="preserve"> Medical doctor </w:t>
            </w:r>
          </w:p>
          <w:p w14:paraId="4E556C65" w14:textId="77777777" w:rsidR="00166187" w:rsidRPr="007D6AC0" w:rsidRDefault="00166187" w:rsidP="00166187">
            <w:pPr>
              <w:ind w:left="120"/>
              <w:rPr>
                <w:rFonts w:ascii="Tahoma" w:hAnsi="Tahoma" w:cs="Tahoma"/>
                <w:bCs/>
                <w:sz w:val="17"/>
                <w:szCs w:val="17"/>
              </w:rPr>
            </w:pPr>
            <w:r w:rsidRPr="007D6AC0">
              <w:rPr>
                <w:rFonts w:ascii="Tahoma" w:hAnsi="Tahoma" w:cs="Tahoma"/>
                <w:bCs/>
                <w:sz w:val="17"/>
                <w:szCs w:val="17"/>
              </w:rPr>
              <w:t xml:space="preserve"> Doctor of osteopathic medicine</w:t>
            </w:r>
          </w:p>
          <w:p w14:paraId="3E2C433F" w14:textId="77777777" w:rsidR="00166187" w:rsidRPr="007D6AC0" w:rsidRDefault="00166187" w:rsidP="00166187">
            <w:pPr>
              <w:ind w:left="120"/>
              <w:rPr>
                <w:rFonts w:ascii="Tahoma" w:hAnsi="Tahoma" w:cs="Tahoma"/>
                <w:bCs/>
                <w:sz w:val="17"/>
                <w:szCs w:val="17"/>
              </w:rPr>
            </w:pPr>
            <w:r w:rsidRPr="007D6AC0">
              <w:rPr>
                <w:rFonts w:ascii="Tahoma" w:hAnsi="Tahoma" w:cs="Tahoma"/>
                <w:bCs/>
                <w:sz w:val="17"/>
                <w:szCs w:val="17"/>
              </w:rPr>
              <w:t xml:space="preserve"> Oral and maxillofacial surgeon</w:t>
            </w:r>
          </w:p>
          <w:p w14:paraId="431C9896" w14:textId="77777777" w:rsidR="00166187" w:rsidRPr="007D6AC0" w:rsidRDefault="00166187" w:rsidP="00166187">
            <w:pPr>
              <w:ind w:left="120"/>
              <w:rPr>
                <w:rFonts w:ascii="Tahoma" w:hAnsi="Tahoma" w:cs="Tahoma"/>
                <w:bCs/>
                <w:sz w:val="17"/>
                <w:szCs w:val="17"/>
              </w:rPr>
            </w:pPr>
            <w:r w:rsidRPr="007D6AC0">
              <w:rPr>
                <w:rFonts w:ascii="Tahoma" w:hAnsi="Tahoma" w:cs="Tahoma"/>
                <w:bCs/>
                <w:sz w:val="17"/>
                <w:szCs w:val="17"/>
              </w:rPr>
              <w:t xml:space="preserve"> Podiatric physician and surgeon</w:t>
            </w:r>
          </w:p>
        </w:tc>
        <w:tc>
          <w:tcPr>
            <w:tcW w:w="2250" w:type="dxa"/>
            <w:tcBorders>
              <w:bottom w:val="single" w:sz="4" w:space="0" w:color="auto"/>
            </w:tcBorders>
          </w:tcPr>
          <w:p w14:paraId="3B167E05"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Yes</w:t>
            </w:r>
          </w:p>
        </w:tc>
        <w:tc>
          <w:tcPr>
            <w:tcW w:w="2790" w:type="dxa"/>
          </w:tcPr>
          <w:p w14:paraId="68ED6340"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Yes</w:t>
            </w:r>
          </w:p>
        </w:tc>
        <w:tc>
          <w:tcPr>
            <w:tcW w:w="2430" w:type="dxa"/>
          </w:tcPr>
          <w:p w14:paraId="76057B7E"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Yes</w:t>
            </w:r>
          </w:p>
        </w:tc>
        <w:tc>
          <w:tcPr>
            <w:tcW w:w="1440" w:type="dxa"/>
          </w:tcPr>
          <w:p w14:paraId="4B5F8A88"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Yes</w:t>
            </w:r>
          </w:p>
        </w:tc>
        <w:tc>
          <w:tcPr>
            <w:tcW w:w="2052" w:type="dxa"/>
            <w:tcBorders>
              <w:bottom w:val="single" w:sz="4" w:space="0" w:color="auto"/>
            </w:tcBorders>
          </w:tcPr>
          <w:p w14:paraId="2B5263B1" w14:textId="77777777" w:rsidR="00166187" w:rsidRPr="007D6AC0" w:rsidRDefault="00166187" w:rsidP="00166187">
            <w:pPr>
              <w:rPr>
                <w:rFonts w:ascii="Tahoma" w:hAnsi="Tahoma" w:cs="Tahoma"/>
                <w:b/>
                <w:bCs/>
                <w:sz w:val="17"/>
                <w:szCs w:val="17"/>
                <w:u w:val="single"/>
              </w:rPr>
            </w:pPr>
            <w:r w:rsidRPr="007D6AC0">
              <w:rPr>
                <w:rFonts w:ascii="Tahoma" w:hAnsi="Tahoma" w:cs="Tahoma"/>
                <w:bCs/>
                <w:sz w:val="17"/>
                <w:szCs w:val="17"/>
              </w:rPr>
              <w:t>Yes</w:t>
            </w:r>
          </w:p>
        </w:tc>
      </w:tr>
      <w:tr w:rsidR="007D6AC0" w:rsidRPr="007D6AC0" w14:paraId="71A19ACE" w14:textId="77777777" w:rsidTr="00166187">
        <w:tc>
          <w:tcPr>
            <w:tcW w:w="3078" w:type="dxa"/>
          </w:tcPr>
          <w:p w14:paraId="00FFD8F1" w14:textId="77777777" w:rsidR="000349E8" w:rsidRPr="007D6AC0" w:rsidRDefault="000349E8" w:rsidP="000349E8">
            <w:pPr>
              <w:rPr>
                <w:rFonts w:ascii="Tahoma" w:hAnsi="Tahoma" w:cs="Tahoma"/>
                <w:b/>
                <w:bCs/>
                <w:sz w:val="17"/>
                <w:szCs w:val="17"/>
              </w:rPr>
            </w:pPr>
            <w:r w:rsidRPr="007D6AC0">
              <w:rPr>
                <w:rFonts w:ascii="Tahoma" w:hAnsi="Tahoma" w:cs="Tahoma"/>
                <w:b/>
                <w:bCs/>
                <w:sz w:val="17"/>
                <w:szCs w:val="17"/>
              </w:rPr>
              <w:t>Type B attending physician</w:t>
            </w:r>
          </w:p>
          <w:p w14:paraId="72323744" w14:textId="77777777" w:rsidR="000349E8" w:rsidRPr="007D6AC0" w:rsidRDefault="000349E8" w:rsidP="000349E8">
            <w:pPr>
              <w:ind w:left="120"/>
              <w:rPr>
                <w:rFonts w:ascii="Tahoma" w:hAnsi="Tahoma" w:cs="Tahoma"/>
                <w:bCs/>
                <w:sz w:val="17"/>
                <w:szCs w:val="17"/>
              </w:rPr>
            </w:pPr>
            <w:r w:rsidRPr="007D6AC0">
              <w:rPr>
                <w:rFonts w:ascii="Tahoma" w:hAnsi="Tahoma" w:cs="Tahoma"/>
                <w:bCs/>
                <w:sz w:val="17"/>
                <w:szCs w:val="17"/>
              </w:rPr>
              <w:t xml:space="preserve"> Chiropractic physician</w:t>
            </w:r>
          </w:p>
          <w:p w14:paraId="0B7F21DF" w14:textId="77777777" w:rsidR="000349E8" w:rsidRPr="007D6AC0" w:rsidRDefault="000349E8" w:rsidP="000349E8">
            <w:pPr>
              <w:ind w:left="120"/>
              <w:rPr>
                <w:rFonts w:ascii="Tahoma" w:hAnsi="Tahoma" w:cs="Tahoma"/>
                <w:bCs/>
                <w:sz w:val="17"/>
                <w:szCs w:val="17"/>
              </w:rPr>
            </w:pPr>
            <w:r w:rsidRPr="007D6AC0">
              <w:rPr>
                <w:rFonts w:ascii="Tahoma" w:hAnsi="Tahoma" w:cs="Tahoma"/>
                <w:bCs/>
                <w:sz w:val="17"/>
                <w:szCs w:val="17"/>
              </w:rPr>
              <w:t xml:space="preserve"> Naturopathic physician</w:t>
            </w:r>
          </w:p>
          <w:p w14:paraId="274311E6" w14:textId="61AD310F" w:rsidR="000349E8" w:rsidRPr="007D6AC0" w:rsidRDefault="000349E8" w:rsidP="000349E8">
            <w:pPr>
              <w:ind w:left="120"/>
              <w:rPr>
                <w:rFonts w:ascii="Tahoma" w:hAnsi="Tahoma" w:cs="Tahoma"/>
                <w:b/>
                <w:bCs/>
                <w:sz w:val="17"/>
                <w:szCs w:val="17"/>
                <w:u w:val="single"/>
              </w:rPr>
            </w:pPr>
            <w:r w:rsidRPr="007D6AC0">
              <w:rPr>
                <w:rFonts w:ascii="Tahoma" w:hAnsi="Tahoma" w:cs="Tahoma"/>
                <w:bCs/>
                <w:sz w:val="17"/>
                <w:szCs w:val="17"/>
              </w:rPr>
              <w:t xml:space="preserve"> </w:t>
            </w:r>
          </w:p>
        </w:tc>
        <w:tc>
          <w:tcPr>
            <w:tcW w:w="2250" w:type="dxa"/>
            <w:tcBorders>
              <w:right w:val="single" w:sz="4" w:space="0" w:color="auto"/>
            </w:tcBorders>
          </w:tcPr>
          <w:p w14:paraId="53126CA3" w14:textId="4A4478A0" w:rsidR="000349E8" w:rsidRPr="007D6AC0" w:rsidRDefault="000349E8" w:rsidP="000349E8">
            <w:pPr>
              <w:rPr>
                <w:rFonts w:ascii="Tahoma" w:hAnsi="Tahoma" w:cs="Tahoma"/>
                <w:bCs/>
                <w:sz w:val="17"/>
                <w:szCs w:val="17"/>
              </w:rPr>
            </w:pPr>
            <w:r w:rsidRPr="007D6AC0">
              <w:rPr>
                <w:rFonts w:ascii="Tahoma" w:hAnsi="Tahoma" w:cs="Tahoma"/>
                <w:bCs/>
                <w:sz w:val="17"/>
                <w:szCs w:val="17"/>
              </w:rPr>
              <w:t>Yes, for a total of 60</w:t>
            </w:r>
            <w:r w:rsidRPr="007D6AC0">
              <w:rPr>
                <w:rFonts w:ascii="Tahoma" w:hAnsi="Tahoma" w:cs="Tahoma"/>
                <w:sz w:val="17"/>
                <w:szCs w:val="17"/>
              </w:rPr>
              <w:t xml:space="preserve"> consecutive</w:t>
            </w:r>
            <w:r w:rsidRPr="007D6AC0">
              <w:rPr>
                <w:rFonts w:ascii="Tahoma" w:hAnsi="Tahoma" w:cs="Tahoma"/>
                <w:bCs/>
                <w:sz w:val="17"/>
                <w:szCs w:val="17"/>
              </w:rPr>
              <w:t xml:space="preserve"> days or 18 visits, from the date of the first visit on the initial claim with any type B </w:t>
            </w:r>
            <w:r w:rsidRPr="007D6AC0">
              <w:rPr>
                <w:rFonts w:ascii="Tahoma" w:hAnsi="Tahoma" w:cs="Tahoma"/>
                <w:sz w:val="17"/>
                <w:szCs w:val="17"/>
              </w:rPr>
              <w:t>attending physician</w:t>
            </w:r>
            <w:r w:rsidRPr="007D6AC0">
              <w:rPr>
                <w:rFonts w:ascii="Tahoma" w:hAnsi="Tahoma" w:cs="Tahoma"/>
                <w:bCs/>
                <w:sz w:val="17"/>
                <w:szCs w:val="17"/>
              </w:rPr>
              <w:t>.</w:t>
            </w:r>
          </w:p>
          <w:p w14:paraId="04DE7904" w14:textId="77777777" w:rsidR="000349E8" w:rsidRPr="007D6AC0" w:rsidRDefault="000349E8" w:rsidP="000349E8">
            <w:pPr>
              <w:rPr>
                <w:rFonts w:ascii="Tahoma" w:hAnsi="Tahoma" w:cs="Tahoma"/>
                <w:bCs/>
                <w:sz w:val="17"/>
                <w:szCs w:val="17"/>
              </w:rPr>
            </w:pPr>
          </w:p>
        </w:tc>
        <w:tc>
          <w:tcPr>
            <w:tcW w:w="2790" w:type="dxa"/>
            <w:tcBorders>
              <w:left w:val="single" w:sz="4" w:space="0" w:color="auto"/>
            </w:tcBorders>
          </w:tcPr>
          <w:p w14:paraId="65D55316" w14:textId="518F87CD" w:rsidR="000349E8" w:rsidRPr="007D6AC0" w:rsidRDefault="000349E8" w:rsidP="000349E8">
            <w:pPr>
              <w:rPr>
                <w:rFonts w:ascii="Tahoma" w:hAnsi="Tahoma" w:cs="Tahoma"/>
                <w:bCs/>
                <w:sz w:val="17"/>
                <w:szCs w:val="17"/>
              </w:rPr>
            </w:pPr>
            <w:r w:rsidRPr="007D6AC0">
              <w:rPr>
                <w:rFonts w:ascii="Tahoma" w:hAnsi="Tahoma" w:cs="Tahoma"/>
                <w:bCs/>
                <w:sz w:val="17"/>
                <w:szCs w:val="17"/>
              </w:rPr>
              <w:t xml:space="preserve">Yes, </w:t>
            </w:r>
            <w:r w:rsidRPr="007D6AC0">
              <w:rPr>
                <w:rFonts w:ascii="Tahoma" w:hAnsi="Tahoma" w:cs="Tahoma"/>
                <w:sz w:val="17"/>
                <w:szCs w:val="17"/>
              </w:rPr>
              <w:t>unless</w:t>
            </w:r>
            <w:r w:rsidRPr="007D6AC0">
              <w:rPr>
                <w:rFonts w:ascii="Tahoma" w:hAnsi="Tahoma" w:cs="Tahoma"/>
                <w:bCs/>
                <w:sz w:val="17"/>
                <w:szCs w:val="17"/>
              </w:rPr>
              <w:t xml:space="preserve"> </w:t>
            </w:r>
            <w:r w:rsidRPr="007D6AC0">
              <w:rPr>
                <w:rFonts w:ascii="Tahoma" w:hAnsi="Tahoma" w:cs="Tahoma"/>
                <w:sz w:val="17"/>
                <w:szCs w:val="17"/>
              </w:rPr>
              <w:t>the</w:t>
            </w:r>
            <w:r w:rsidRPr="007D6AC0">
              <w:rPr>
                <w:rFonts w:ascii="Tahoma" w:hAnsi="Tahoma" w:cs="Tahoma"/>
                <w:bCs/>
                <w:sz w:val="17"/>
                <w:szCs w:val="17"/>
              </w:rPr>
              <w:t xml:space="preserve"> total of 60</w:t>
            </w:r>
            <w:r w:rsidRPr="007D6AC0">
              <w:rPr>
                <w:rFonts w:ascii="Tahoma" w:hAnsi="Tahoma" w:cs="Tahoma"/>
                <w:sz w:val="17"/>
                <w:szCs w:val="17"/>
              </w:rPr>
              <w:t xml:space="preserve"> consecutive</w:t>
            </w:r>
            <w:r w:rsidRPr="007D6AC0">
              <w:rPr>
                <w:rFonts w:ascii="Tahoma" w:hAnsi="Tahoma" w:cs="Tahoma"/>
                <w:bCs/>
                <w:sz w:val="17"/>
                <w:szCs w:val="17"/>
              </w:rPr>
              <w:t xml:space="preserve"> days or 18 visits from the date of the first visit on the initial claim with any type B </w:t>
            </w:r>
            <w:r w:rsidRPr="007D6AC0">
              <w:rPr>
                <w:rFonts w:ascii="Tahoma" w:hAnsi="Tahoma" w:cs="Tahoma"/>
                <w:sz w:val="17"/>
                <w:szCs w:val="17"/>
              </w:rPr>
              <w:t>attending physician has passed</w:t>
            </w:r>
            <w:r w:rsidRPr="007D6AC0">
              <w:rPr>
                <w:rFonts w:ascii="Tahoma" w:hAnsi="Tahoma" w:cs="Tahoma"/>
                <w:bCs/>
                <w:sz w:val="17"/>
                <w:szCs w:val="17"/>
              </w:rPr>
              <w:t>.</w:t>
            </w:r>
          </w:p>
          <w:p w14:paraId="43E15B84" w14:textId="0A59A136" w:rsidR="000349E8" w:rsidRPr="007D6AC0" w:rsidRDefault="000349E8" w:rsidP="000349E8">
            <w:pPr>
              <w:rPr>
                <w:rFonts w:ascii="Tahoma" w:hAnsi="Tahoma" w:cs="Tahoma"/>
                <w:bCs/>
                <w:sz w:val="17"/>
                <w:szCs w:val="17"/>
              </w:rPr>
            </w:pPr>
            <w:r w:rsidRPr="007D6AC0">
              <w:rPr>
                <w:rFonts w:ascii="Tahoma" w:hAnsi="Tahoma" w:cs="Tahoma"/>
                <w:bCs/>
                <w:sz w:val="17"/>
                <w:szCs w:val="17"/>
              </w:rPr>
              <w:t>Or, if authorized by an attending physician and under a treatment plan.</w:t>
            </w:r>
          </w:p>
        </w:tc>
        <w:tc>
          <w:tcPr>
            <w:tcW w:w="2430" w:type="dxa"/>
          </w:tcPr>
          <w:p w14:paraId="3780BFB4"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Yes, 30 days from the date of the first visit with any type B attending physician on the initial claim, if within the specified 18 visit period.</w:t>
            </w:r>
          </w:p>
          <w:p w14:paraId="614733AE" w14:textId="77777777" w:rsidR="000349E8" w:rsidRPr="007D6AC0" w:rsidRDefault="000349E8" w:rsidP="000349E8">
            <w:pPr>
              <w:rPr>
                <w:rFonts w:ascii="Tahoma" w:hAnsi="Tahoma" w:cs="Tahoma"/>
                <w:b/>
                <w:bCs/>
                <w:sz w:val="17"/>
                <w:szCs w:val="17"/>
                <w:u w:val="single"/>
              </w:rPr>
            </w:pPr>
          </w:p>
        </w:tc>
        <w:tc>
          <w:tcPr>
            <w:tcW w:w="1440" w:type="dxa"/>
            <w:tcBorders>
              <w:right w:val="single" w:sz="4" w:space="0" w:color="auto"/>
            </w:tcBorders>
          </w:tcPr>
          <w:p w14:paraId="03968B82"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 xml:space="preserve">No, unless the type B attending physician is a chiropractic physician. </w:t>
            </w:r>
          </w:p>
        </w:tc>
        <w:tc>
          <w:tcPr>
            <w:tcW w:w="2052" w:type="dxa"/>
            <w:tcBorders>
              <w:top w:val="single" w:sz="4" w:space="0" w:color="auto"/>
              <w:left w:val="single" w:sz="4" w:space="0" w:color="auto"/>
              <w:bottom w:val="single" w:sz="4" w:space="0" w:color="auto"/>
              <w:right w:val="single" w:sz="4" w:space="0" w:color="auto"/>
            </w:tcBorders>
          </w:tcPr>
          <w:p w14:paraId="3DCCB752" w14:textId="4C74AC33"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No, unless authorized by a type A attending physician and under a written treatment plan.</w:t>
            </w:r>
          </w:p>
        </w:tc>
      </w:tr>
      <w:tr w:rsidR="007D6AC0" w:rsidRPr="007D6AC0" w14:paraId="0B5FA85A" w14:textId="77777777" w:rsidTr="00166187">
        <w:tc>
          <w:tcPr>
            <w:tcW w:w="3078" w:type="dxa"/>
          </w:tcPr>
          <w:p w14:paraId="5FBCBEC1" w14:textId="77777777" w:rsidR="000349E8" w:rsidRPr="007D6AC0" w:rsidRDefault="000349E8" w:rsidP="000349E8">
            <w:pPr>
              <w:rPr>
                <w:rFonts w:ascii="Tahoma" w:hAnsi="Tahoma" w:cs="Tahoma"/>
                <w:b/>
                <w:bCs/>
                <w:sz w:val="17"/>
                <w:szCs w:val="17"/>
              </w:rPr>
            </w:pPr>
            <w:r w:rsidRPr="007D6AC0">
              <w:rPr>
                <w:rFonts w:ascii="Tahoma" w:hAnsi="Tahoma" w:cs="Tahoma"/>
                <w:b/>
                <w:bCs/>
                <w:sz w:val="17"/>
                <w:szCs w:val="17"/>
              </w:rPr>
              <w:t>Type C attending physician</w:t>
            </w:r>
          </w:p>
          <w:p w14:paraId="66EEDDEF" w14:textId="749C74B3" w:rsidR="000349E8" w:rsidRPr="007D6AC0" w:rsidRDefault="000349E8" w:rsidP="000349E8">
            <w:pPr>
              <w:rPr>
                <w:rFonts w:ascii="Tahoma" w:hAnsi="Tahoma" w:cs="Tahoma"/>
                <w:bCs/>
                <w:sz w:val="17"/>
                <w:szCs w:val="17"/>
              </w:rPr>
            </w:pPr>
            <w:r w:rsidRPr="007D6AC0">
              <w:rPr>
                <w:rFonts w:ascii="Tahoma" w:hAnsi="Tahoma" w:cs="Tahoma"/>
                <w:bCs/>
                <w:sz w:val="17"/>
                <w:szCs w:val="17"/>
              </w:rPr>
              <w:t xml:space="preserve">   Physician </w:t>
            </w:r>
            <w:r w:rsidR="00AF4821">
              <w:t xml:space="preserve"> </w:t>
            </w:r>
            <w:r w:rsidR="00AF4821" w:rsidRPr="00AF4821">
              <w:rPr>
                <w:rFonts w:ascii="Tahoma" w:hAnsi="Tahoma" w:cs="Tahoma"/>
                <w:bCs/>
                <w:sz w:val="17"/>
                <w:szCs w:val="17"/>
              </w:rPr>
              <w:t>associate</w:t>
            </w:r>
          </w:p>
        </w:tc>
        <w:tc>
          <w:tcPr>
            <w:tcW w:w="2250" w:type="dxa"/>
          </w:tcPr>
          <w:p w14:paraId="74C50245" w14:textId="31360026" w:rsidR="000349E8" w:rsidRPr="007D6AC0" w:rsidRDefault="000349E8" w:rsidP="000349E8">
            <w:pPr>
              <w:rPr>
                <w:rFonts w:ascii="Tahoma" w:hAnsi="Tahoma" w:cs="Tahoma"/>
                <w:bCs/>
                <w:sz w:val="17"/>
                <w:szCs w:val="17"/>
              </w:rPr>
            </w:pPr>
            <w:r w:rsidRPr="007D6AC0">
              <w:rPr>
                <w:rFonts w:ascii="Tahoma" w:hAnsi="Tahoma" w:cs="Tahoma"/>
                <w:bCs/>
                <w:sz w:val="17"/>
                <w:szCs w:val="17"/>
              </w:rPr>
              <w:t>Yes, for a total of 180</w:t>
            </w:r>
            <w:r w:rsidRPr="007D6AC0">
              <w:rPr>
                <w:rFonts w:ascii="Tahoma" w:hAnsi="Tahoma" w:cs="Tahoma"/>
                <w:sz w:val="17"/>
                <w:szCs w:val="17"/>
              </w:rPr>
              <w:t xml:space="preserve"> consecutive</w:t>
            </w:r>
            <w:r w:rsidRPr="007D6AC0">
              <w:rPr>
                <w:rFonts w:ascii="Tahoma" w:hAnsi="Tahoma" w:cs="Tahoma"/>
                <w:bCs/>
                <w:sz w:val="17"/>
                <w:szCs w:val="17"/>
              </w:rPr>
              <w:t xml:space="preserve"> days from the date of the first visit on the initial claim with any </w:t>
            </w:r>
            <w:r w:rsidRPr="007D6AC0">
              <w:rPr>
                <w:rFonts w:ascii="Tahoma" w:hAnsi="Tahoma" w:cs="Tahoma"/>
                <w:sz w:val="17"/>
                <w:szCs w:val="17"/>
              </w:rPr>
              <w:t>physician</w:t>
            </w:r>
            <w:r w:rsidR="00AF4821" w:rsidRPr="00AF4821">
              <w:rPr>
                <w:rFonts w:ascii="Tahoma" w:hAnsi="Tahoma" w:cs="Tahoma"/>
                <w:bCs/>
                <w:sz w:val="17"/>
                <w:szCs w:val="17"/>
              </w:rPr>
              <w:t xml:space="preserve"> associate</w:t>
            </w:r>
            <w:r w:rsidRPr="007D6AC0">
              <w:rPr>
                <w:rFonts w:ascii="Tahoma" w:hAnsi="Tahoma" w:cs="Tahoma"/>
                <w:sz w:val="17"/>
                <w:szCs w:val="17"/>
              </w:rPr>
              <w:t>.</w:t>
            </w:r>
          </w:p>
        </w:tc>
        <w:tc>
          <w:tcPr>
            <w:tcW w:w="2790" w:type="dxa"/>
          </w:tcPr>
          <w:p w14:paraId="44F51936" w14:textId="7FB074DD" w:rsidR="000349E8" w:rsidRPr="007D6AC0" w:rsidRDefault="000349E8" w:rsidP="000349E8">
            <w:pPr>
              <w:rPr>
                <w:rFonts w:ascii="Tahoma" w:hAnsi="Tahoma" w:cs="Tahoma"/>
                <w:bCs/>
                <w:sz w:val="17"/>
                <w:szCs w:val="17"/>
              </w:rPr>
            </w:pPr>
            <w:r w:rsidRPr="007D6AC0">
              <w:rPr>
                <w:rFonts w:ascii="Tahoma" w:hAnsi="Tahoma" w:cs="Tahoma"/>
                <w:bCs/>
                <w:sz w:val="17"/>
                <w:szCs w:val="17"/>
              </w:rPr>
              <w:t>Yes, for 180</w:t>
            </w:r>
            <w:r w:rsidRPr="007D6AC0">
              <w:rPr>
                <w:rFonts w:ascii="Tahoma" w:hAnsi="Tahoma" w:cs="Tahoma"/>
                <w:sz w:val="17"/>
                <w:szCs w:val="17"/>
              </w:rPr>
              <w:t xml:space="preserve"> consecutive</w:t>
            </w:r>
            <w:r w:rsidRPr="007D6AC0">
              <w:rPr>
                <w:rFonts w:ascii="Tahoma" w:hAnsi="Tahoma" w:cs="Tahoma"/>
                <w:bCs/>
                <w:sz w:val="17"/>
                <w:szCs w:val="17"/>
              </w:rPr>
              <w:t xml:space="preserve"> days from the date of the first visit to any physician </w:t>
            </w:r>
            <w:r w:rsidR="00AF4821" w:rsidRPr="00AF4821">
              <w:rPr>
                <w:rFonts w:ascii="Tahoma" w:hAnsi="Tahoma" w:cs="Tahoma"/>
                <w:bCs/>
                <w:sz w:val="17"/>
                <w:szCs w:val="17"/>
              </w:rPr>
              <w:t>associate</w:t>
            </w:r>
            <w:r w:rsidR="00AF4821" w:rsidRPr="007D6AC0">
              <w:rPr>
                <w:rFonts w:ascii="Tahoma" w:hAnsi="Tahoma" w:cs="Tahoma"/>
                <w:bCs/>
                <w:sz w:val="17"/>
                <w:szCs w:val="17"/>
              </w:rPr>
              <w:t xml:space="preserve"> </w:t>
            </w:r>
            <w:r w:rsidRPr="007D6AC0">
              <w:rPr>
                <w:rFonts w:ascii="Tahoma" w:hAnsi="Tahoma" w:cs="Tahoma"/>
                <w:bCs/>
                <w:sz w:val="17"/>
                <w:szCs w:val="17"/>
              </w:rPr>
              <w:t xml:space="preserve">on the initial claim. Or, if authorized by </w:t>
            </w:r>
            <w:r w:rsidR="00B25F00" w:rsidRPr="007D6AC0">
              <w:rPr>
                <w:rFonts w:ascii="Tahoma" w:hAnsi="Tahoma" w:cs="Tahoma"/>
                <w:bCs/>
                <w:sz w:val="17"/>
                <w:szCs w:val="17"/>
              </w:rPr>
              <w:t xml:space="preserve">an </w:t>
            </w:r>
            <w:r w:rsidRPr="007D6AC0">
              <w:rPr>
                <w:rFonts w:ascii="Tahoma" w:hAnsi="Tahoma" w:cs="Tahoma"/>
                <w:bCs/>
                <w:sz w:val="17"/>
                <w:szCs w:val="17"/>
              </w:rPr>
              <w:t>attending physician.</w:t>
            </w:r>
          </w:p>
        </w:tc>
        <w:tc>
          <w:tcPr>
            <w:tcW w:w="2430" w:type="dxa"/>
          </w:tcPr>
          <w:p w14:paraId="09D5081C" w14:textId="2F8031EE" w:rsidR="000349E8" w:rsidRPr="007D6AC0" w:rsidRDefault="000349E8" w:rsidP="000349E8">
            <w:pPr>
              <w:rPr>
                <w:rFonts w:ascii="Tahoma" w:hAnsi="Tahoma" w:cs="Tahoma"/>
                <w:bCs/>
                <w:sz w:val="17"/>
                <w:szCs w:val="17"/>
              </w:rPr>
            </w:pPr>
            <w:r w:rsidRPr="007D6AC0">
              <w:rPr>
                <w:rFonts w:ascii="Tahoma" w:hAnsi="Tahoma" w:cs="Tahoma"/>
                <w:bCs/>
                <w:sz w:val="17"/>
                <w:szCs w:val="17"/>
              </w:rPr>
              <w:t xml:space="preserve">Yes, for 180 days from the date of the first visit with any physician </w:t>
            </w:r>
            <w:r w:rsidR="00AF4821" w:rsidRPr="00AF4821">
              <w:rPr>
                <w:rFonts w:ascii="Tahoma" w:hAnsi="Tahoma" w:cs="Tahoma"/>
                <w:bCs/>
                <w:sz w:val="17"/>
                <w:szCs w:val="17"/>
              </w:rPr>
              <w:t>associate</w:t>
            </w:r>
            <w:r w:rsidR="00AF4821" w:rsidRPr="007D6AC0">
              <w:rPr>
                <w:rFonts w:ascii="Tahoma" w:hAnsi="Tahoma" w:cs="Tahoma"/>
                <w:bCs/>
                <w:sz w:val="17"/>
                <w:szCs w:val="17"/>
              </w:rPr>
              <w:t xml:space="preserve"> </w:t>
            </w:r>
            <w:r w:rsidRPr="007D6AC0">
              <w:rPr>
                <w:rFonts w:ascii="Tahoma" w:hAnsi="Tahoma" w:cs="Tahoma"/>
                <w:bCs/>
                <w:sz w:val="17"/>
                <w:szCs w:val="17"/>
              </w:rPr>
              <w:t>on the initial claim.</w:t>
            </w:r>
          </w:p>
        </w:tc>
        <w:tc>
          <w:tcPr>
            <w:tcW w:w="1440" w:type="dxa"/>
          </w:tcPr>
          <w:p w14:paraId="4CA4C555"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No</w:t>
            </w:r>
          </w:p>
        </w:tc>
        <w:tc>
          <w:tcPr>
            <w:tcW w:w="2052" w:type="dxa"/>
            <w:tcBorders>
              <w:top w:val="single" w:sz="4" w:space="0" w:color="auto"/>
            </w:tcBorders>
          </w:tcPr>
          <w:p w14:paraId="68331954"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No, unless authorized by a type A attending physician.</w:t>
            </w:r>
          </w:p>
        </w:tc>
      </w:tr>
      <w:tr w:rsidR="007D6AC0" w:rsidRPr="007D6AC0" w14:paraId="00BC9E3F" w14:textId="77777777" w:rsidTr="00166187">
        <w:tc>
          <w:tcPr>
            <w:tcW w:w="3078" w:type="dxa"/>
          </w:tcPr>
          <w:p w14:paraId="6FCA2955"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Authorized nurse practitioner</w:t>
            </w:r>
          </w:p>
          <w:p w14:paraId="39A09B43" w14:textId="77777777" w:rsidR="000349E8" w:rsidRPr="007D6AC0" w:rsidRDefault="000349E8" w:rsidP="000349E8">
            <w:pPr>
              <w:rPr>
                <w:rFonts w:ascii="Tahoma" w:hAnsi="Tahoma" w:cs="Tahoma"/>
                <w:bCs/>
                <w:sz w:val="17"/>
                <w:szCs w:val="17"/>
              </w:rPr>
            </w:pPr>
          </w:p>
        </w:tc>
        <w:tc>
          <w:tcPr>
            <w:tcW w:w="2250" w:type="dxa"/>
          </w:tcPr>
          <w:p w14:paraId="61713D11"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No</w:t>
            </w:r>
          </w:p>
        </w:tc>
        <w:tc>
          <w:tcPr>
            <w:tcW w:w="2790" w:type="dxa"/>
          </w:tcPr>
          <w:p w14:paraId="5040AC50"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Yes, for 180</w:t>
            </w:r>
            <w:r w:rsidRPr="007D6AC0">
              <w:rPr>
                <w:rFonts w:ascii="Tahoma" w:hAnsi="Tahoma" w:cs="Tahoma"/>
                <w:sz w:val="17"/>
                <w:szCs w:val="17"/>
              </w:rPr>
              <w:t xml:space="preserve"> consecutive</w:t>
            </w:r>
            <w:r w:rsidRPr="007D6AC0">
              <w:rPr>
                <w:rFonts w:ascii="Tahoma" w:hAnsi="Tahoma" w:cs="Tahoma"/>
                <w:bCs/>
                <w:sz w:val="17"/>
                <w:szCs w:val="17"/>
              </w:rPr>
              <w:t xml:space="preserve"> days from the date of the first visit to any authorized nurse practitioner on the initial claim. Or, if authorized by </w:t>
            </w:r>
            <w:r w:rsidR="00B25F00" w:rsidRPr="007D6AC0">
              <w:rPr>
                <w:rFonts w:ascii="Tahoma" w:hAnsi="Tahoma" w:cs="Tahoma"/>
                <w:bCs/>
                <w:sz w:val="17"/>
                <w:szCs w:val="17"/>
              </w:rPr>
              <w:t xml:space="preserve">an </w:t>
            </w:r>
            <w:r w:rsidRPr="007D6AC0">
              <w:rPr>
                <w:rFonts w:ascii="Tahoma" w:hAnsi="Tahoma" w:cs="Tahoma"/>
                <w:bCs/>
                <w:sz w:val="17"/>
                <w:szCs w:val="17"/>
              </w:rPr>
              <w:t xml:space="preserve">attending physician. </w:t>
            </w:r>
          </w:p>
        </w:tc>
        <w:tc>
          <w:tcPr>
            <w:tcW w:w="2430" w:type="dxa"/>
          </w:tcPr>
          <w:p w14:paraId="5C1F4B8F"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Yes, for 180 days from the date of the first visit with any authorized nurse practitioner on the initial claim.</w:t>
            </w:r>
          </w:p>
        </w:tc>
        <w:tc>
          <w:tcPr>
            <w:tcW w:w="1440" w:type="dxa"/>
          </w:tcPr>
          <w:p w14:paraId="37A28644"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No</w:t>
            </w:r>
          </w:p>
        </w:tc>
        <w:tc>
          <w:tcPr>
            <w:tcW w:w="2052" w:type="dxa"/>
            <w:tcBorders>
              <w:top w:val="single" w:sz="4" w:space="0" w:color="auto"/>
            </w:tcBorders>
          </w:tcPr>
          <w:p w14:paraId="7105A5F5"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No, unless authorized by a type A attending physician.</w:t>
            </w:r>
          </w:p>
        </w:tc>
      </w:tr>
      <w:tr w:rsidR="007D6AC0" w:rsidRPr="007D6AC0" w14:paraId="3002CE73" w14:textId="77777777" w:rsidTr="00166187">
        <w:trPr>
          <w:cantSplit/>
        </w:trPr>
        <w:tc>
          <w:tcPr>
            <w:tcW w:w="3078" w:type="dxa"/>
          </w:tcPr>
          <w:p w14:paraId="5F0F7C46"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 xml:space="preserve"> Emergency room physicians</w:t>
            </w:r>
          </w:p>
        </w:tc>
        <w:tc>
          <w:tcPr>
            <w:tcW w:w="2250" w:type="dxa"/>
          </w:tcPr>
          <w:p w14:paraId="701F7BC5"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No, if the physician refers the patient to a primary care physician.</w:t>
            </w:r>
          </w:p>
        </w:tc>
        <w:tc>
          <w:tcPr>
            <w:tcW w:w="2790" w:type="dxa"/>
          </w:tcPr>
          <w:p w14:paraId="02DC20EB"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Yes</w:t>
            </w:r>
          </w:p>
        </w:tc>
        <w:tc>
          <w:tcPr>
            <w:tcW w:w="2430" w:type="dxa"/>
          </w:tcPr>
          <w:p w14:paraId="51E77DA9"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An ER physician who is not authorized to serve as attending physician under ORS 656.005(12)(c) may authorize temporary disability for up to 14 days, including retroactive authorization.</w:t>
            </w:r>
          </w:p>
        </w:tc>
        <w:tc>
          <w:tcPr>
            <w:tcW w:w="1440" w:type="dxa"/>
          </w:tcPr>
          <w:p w14:paraId="38CC8F45"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No, if patient referred to a primary care physician.</w:t>
            </w:r>
          </w:p>
        </w:tc>
        <w:tc>
          <w:tcPr>
            <w:tcW w:w="2052" w:type="dxa"/>
          </w:tcPr>
          <w:p w14:paraId="1AA11080"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Yes</w:t>
            </w:r>
          </w:p>
        </w:tc>
      </w:tr>
      <w:tr w:rsidR="000349E8" w:rsidRPr="007D6AC0" w14:paraId="3D040080" w14:textId="77777777" w:rsidTr="00166187">
        <w:trPr>
          <w:cantSplit/>
        </w:trPr>
        <w:tc>
          <w:tcPr>
            <w:tcW w:w="3078" w:type="dxa"/>
          </w:tcPr>
          <w:p w14:paraId="76B6E458"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 xml:space="preserve"> “Other Health Care Providers”</w:t>
            </w:r>
          </w:p>
          <w:p w14:paraId="61630A9D"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 xml:space="preserve"> e.g., acupuncturists</w:t>
            </w:r>
          </w:p>
        </w:tc>
        <w:tc>
          <w:tcPr>
            <w:tcW w:w="2250" w:type="dxa"/>
          </w:tcPr>
          <w:p w14:paraId="2F9B129C"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No</w:t>
            </w:r>
          </w:p>
        </w:tc>
        <w:tc>
          <w:tcPr>
            <w:tcW w:w="2790" w:type="dxa"/>
          </w:tcPr>
          <w:p w14:paraId="6B25C1E3" w14:textId="77777777" w:rsidR="000349E8" w:rsidRPr="007D6AC0" w:rsidRDefault="000349E8" w:rsidP="000349E8">
            <w:pPr>
              <w:rPr>
                <w:rFonts w:ascii="Tahoma" w:hAnsi="Tahoma" w:cs="Tahoma"/>
                <w:sz w:val="17"/>
                <w:szCs w:val="17"/>
              </w:rPr>
            </w:pPr>
            <w:r w:rsidRPr="007D6AC0">
              <w:rPr>
                <w:rFonts w:ascii="Tahoma" w:hAnsi="Tahoma" w:cs="Tahoma"/>
                <w:bCs/>
                <w:sz w:val="17"/>
                <w:szCs w:val="17"/>
              </w:rPr>
              <w:t>Yes, for 30</w:t>
            </w:r>
            <w:r w:rsidRPr="007D6AC0">
              <w:rPr>
                <w:rFonts w:ascii="Tahoma" w:hAnsi="Tahoma" w:cs="Tahoma"/>
                <w:sz w:val="17"/>
                <w:szCs w:val="17"/>
              </w:rPr>
              <w:t xml:space="preserve"> consecutive</w:t>
            </w:r>
            <w:r w:rsidRPr="007D6AC0">
              <w:rPr>
                <w:rFonts w:ascii="Tahoma" w:hAnsi="Tahoma" w:cs="Tahoma"/>
                <w:bCs/>
                <w:sz w:val="17"/>
                <w:szCs w:val="17"/>
              </w:rPr>
              <w:t xml:space="preserve"> days or 12 visits from the </w:t>
            </w:r>
            <w:r w:rsidRPr="007D6AC0">
              <w:rPr>
                <w:rFonts w:ascii="Tahoma" w:hAnsi="Tahoma" w:cs="Tahoma"/>
                <w:sz w:val="17"/>
                <w:szCs w:val="17"/>
              </w:rPr>
              <w:t>date of the first visit on the initial claim with any “</w:t>
            </w:r>
            <w:r w:rsidRPr="007D6AC0">
              <w:rPr>
                <w:rFonts w:ascii="Tahoma" w:hAnsi="Tahoma" w:cs="Tahoma"/>
                <w:bCs/>
                <w:sz w:val="17"/>
                <w:szCs w:val="17"/>
              </w:rPr>
              <w:t>Other Health Care Providers</w:t>
            </w:r>
            <w:r w:rsidRPr="007D6AC0">
              <w:rPr>
                <w:rFonts w:ascii="Tahoma" w:hAnsi="Tahoma" w:cs="Tahoma"/>
                <w:sz w:val="17"/>
                <w:szCs w:val="17"/>
              </w:rPr>
              <w:t>.”</w:t>
            </w:r>
          </w:p>
          <w:p w14:paraId="228C0BCA" w14:textId="77777777" w:rsidR="000349E8" w:rsidRPr="007D6AC0" w:rsidRDefault="000349E8" w:rsidP="000349E8">
            <w:pPr>
              <w:rPr>
                <w:rFonts w:ascii="Tahoma" w:hAnsi="Tahoma" w:cs="Tahoma"/>
                <w:bCs/>
                <w:sz w:val="17"/>
                <w:szCs w:val="17"/>
              </w:rPr>
            </w:pPr>
            <w:r w:rsidRPr="007D6AC0">
              <w:rPr>
                <w:rFonts w:ascii="Tahoma" w:hAnsi="Tahoma" w:cs="Tahoma"/>
                <w:bCs/>
                <w:sz w:val="17"/>
                <w:szCs w:val="17"/>
              </w:rPr>
              <w:t>Thereafter, services must be provided under a treatment plan and authorized by the attending physician.</w:t>
            </w:r>
          </w:p>
        </w:tc>
        <w:tc>
          <w:tcPr>
            <w:tcW w:w="2430" w:type="dxa"/>
          </w:tcPr>
          <w:p w14:paraId="71AD14A1"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No</w:t>
            </w:r>
          </w:p>
        </w:tc>
        <w:tc>
          <w:tcPr>
            <w:tcW w:w="1440" w:type="dxa"/>
          </w:tcPr>
          <w:p w14:paraId="17FD52EF" w14:textId="77777777" w:rsidR="000349E8" w:rsidRPr="007D6AC0" w:rsidRDefault="000349E8" w:rsidP="000349E8">
            <w:pPr>
              <w:rPr>
                <w:rFonts w:ascii="Tahoma" w:hAnsi="Tahoma" w:cs="Tahoma"/>
                <w:b/>
                <w:bCs/>
                <w:sz w:val="17"/>
                <w:szCs w:val="17"/>
                <w:u w:val="single"/>
              </w:rPr>
            </w:pPr>
            <w:r w:rsidRPr="007D6AC0">
              <w:rPr>
                <w:rFonts w:ascii="Tahoma" w:hAnsi="Tahoma" w:cs="Tahoma"/>
                <w:bCs/>
                <w:sz w:val="17"/>
                <w:szCs w:val="17"/>
              </w:rPr>
              <w:t>No</w:t>
            </w:r>
          </w:p>
        </w:tc>
        <w:tc>
          <w:tcPr>
            <w:tcW w:w="2052" w:type="dxa"/>
          </w:tcPr>
          <w:p w14:paraId="6C636AC5" w14:textId="32FEEF34" w:rsidR="000349E8" w:rsidRPr="007D6AC0" w:rsidRDefault="000349E8" w:rsidP="000349E8">
            <w:pPr>
              <w:rPr>
                <w:rFonts w:ascii="Tahoma" w:hAnsi="Tahoma" w:cs="Tahoma"/>
                <w:bCs/>
                <w:sz w:val="17"/>
                <w:szCs w:val="17"/>
              </w:rPr>
            </w:pPr>
            <w:r w:rsidRPr="007D6AC0">
              <w:rPr>
                <w:rFonts w:ascii="Tahoma" w:hAnsi="Tahoma" w:cs="Tahoma"/>
                <w:bCs/>
                <w:sz w:val="17"/>
                <w:szCs w:val="17"/>
              </w:rPr>
              <w:t xml:space="preserve">No, unless referred by a type A attending physician and under a written treatment plan. </w:t>
            </w:r>
          </w:p>
        </w:tc>
      </w:tr>
    </w:tbl>
    <w:p w14:paraId="5D940EEE" w14:textId="77777777" w:rsidR="00166187" w:rsidRPr="007D6AC0" w:rsidRDefault="00166187" w:rsidP="00166187">
      <w:pPr>
        <w:rPr>
          <w:bCs/>
          <w:sz w:val="8"/>
        </w:rPr>
      </w:pPr>
    </w:p>
    <w:p w14:paraId="140DB7E6" w14:textId="77777777" w:rsidR="00166187" w:rsidRPr="007D6AC0" w:rsidRDefault="00166187" w:rsidP="00166187">
      <w:pPr>
        <w:tabs>
          <w:tab w:val="right" w:pos="13680"/>
        </w:tabs>
      </w:pPr>
      <w:r w:rsidRPr="007D6AC0">
        <w:rPr>
          <w:rFonts w:ascii="Tahoma" w:hAnsi="Tahoma" w:cs="Tahoma"/>
          <w:bCs/>
          <w:sz w:val="20"/>
        </w:rPr>
        <w:t>* This matrix does not apply to Managed Care Organizations</w:t>
      </w:r>
    </w:p>
    <w:p w14:paraId="6D54BA8F" w14:textId="77777777" w:rsidR="00166187" w:rsidRPr="007D6AC0" w:rsidRDefault="00166187" w:rsidP="00166187">
      <w:pPr>
        <w:sectPr w:rsidR="00166187" w:rsidRPr="007D6AC0" w:rsidSect="00AC0DE5">
          <w:headerReference w:type="first" r:id="rId80"/>
          <w:pgSz w:w="15840" w:h="12240" w:orient="landscape" w:code="48"/>
          <w:pgMar w:top="720" w:right="720" w:bottom="720" w:left="720" w:header="720" w:footer="720" w:gutter="0"/>
          <w:cols w:space="720"/>
          <w:noEndnote/>
          <w:titlePg/>
        </w:sectPr>
      </w:pPr>
    </w:p>
    <w:p w14:paraId="6685EF24" w14:textId="77777777" w:rsidR="00166187" w:rsidRPr="007D6AC0" w:rsidRDefault="00166187" w:rsidP="00166187">
      <w:pPr>
        <w:pStyle w:val="Heading1"/>
        <w:spacing w:before="0" w:after="0"/>
        <w:jc w:val="center"/>
        <w:rPr>
          <w:sz w:val="28"/>
          <w:szCs w:val="28"/>
        </w:rPr>
      </w:pPr>
      <w:bookmarkStart w:id="334" w:name="_Toc535929750"/>
      <w:bookmarkStart w:id="335" w:name="_Toc3556011"/>
      <w:bookmarkStart w:id="336" w:name="_Toc28012288"/>
      <w:bookmarkStart w:id="337" w:name="_Toc65664821"/>
      <w:bookmarkStart w:id="338" w:name="_Toc152079640"/>
      <w:r w:rsidRPr="007D6AC0">
        <w:rPr>
          <w:sz w:val="28"/>
          <w:szCs w:val="28"/>
        </w:rPr>
        <w:lastRenderedPageBreak/>
        <w:t>Independent Medical Examination (IME)</w:t>
      </w:r>
      <w:bookmarkEnd w:id="334"/>
      <w:bookmarkEnd w:id="335"/>
      <w:bookmarkEnd w:id="336"/>
      <w:bookmarkEnd w:id="337"/>
      <w:bookmarkEnd w:id="338"/>
    </w:p>
    <w:p w14:paraId="3B342733" w14:textId="77777777" w:rsidR="00166187" w:rsidRPr="007D6AC0" w:rsidRDefault="00166187" w:rsidP="00166187">
      <w:pPr>
        <w:pStyle w:val="Heading1"/>
        <w:spacing w:before="0" w:after="0"/>
        <w:jc w:val="center"/>
        <w:rPr>
          <w:sz w:val="28"/>
          <w:szCs w:val="28"/>
        </w:rPr>
      </w:pPr>
      <w:bookmarkStart w:id="339" w:name="_Toc28012289"/>
      <w:bookmarkStart w:id="340" w:name="_Toc65664822"/>
      <w:bookmarkStart w:id="341" w:name="_Toc128742229"/>
      <w:bookmarkStart w:id="342" w:name="_Toc152079641"/>
      <w:r w:rsidRPr="007D6AC0">
        <w:rPr>
          <w:sz w:val="28"/>
          <w:szCs w:val="28"/>
        </w:rPr>
        <w:t>Requirements and Standards of Professional Conduct</w:t>
      </w:r>
      <w:bookmarkEnd w:id="339"/>
      <w:bookmarkEnd w:id="340"/>
      <w:bookmarkEnd w:id="341"/>
      <w:bookmarkEnd w:id="342"/>
    </w:p>
    <w:p w14:paraId="5AD09150" w14:textId="77777777" w:rsidR="00166187" w:rsidRPr="007D6AC0" w:rsidRDefault="00166187" w:rsidP="00166187">
      <w:pPr>
        <w:pStyle w:val="Heading1"/>
        <w:spacing w:before="0" w:after="0"/>
        <w:jc w:val="center"/>
        <w:rPr>
          <w:sz w:val="28"/>
          <w:szCs w:val="28"/>
        </w:rPr>
      </w:pPr>
      <w:bookmarkStart w:id="343" w:name="_Toc535929752"/>
      <w:bookmarkStart w:id="344" w:name="_Toc3556013"/>
      <w:bookmarkStart w:id="345" w:name="_Toc65664823"/>
      <w:bookmarkStart w:id="346" w:name="_Toc128742230"/>
      <w:bookmarkStart w:id="347" w:name="_Toc152079642"/>
      <w:r w:rsidRPr="007D6AC0">
        <w:rPr>
          <w:rStyle w:val="Footrule"/>
          <w:sz w:val="28"/>
          <w:szCs w:val="28"/>
        </w:rPr>
        <w:t>Appendix B</w:t>
      </w:r>
      <w:bookmarkEnd w:id="343"/>
      <w:bookmarkEnd w:id="344"/>
      <w:bookmarkEnd w:id="345"/>
      <w:bookmarkEnd w:id="346"/>
      <w:bookmarkEnd w:id="347"/>
    </w:p>
    <w:p w14:paraId="0E639656" w14:textId="77777777" w:rsidR="00166187" w:rsidRPr="007D6AC0" w:rsidRDefault="00166187" w:rsidP="00166187">
      <w:pPr>
        <w:ind w:left="360"/>
      </w:pPr>
    </w:p>
    <w:p w14:paraId="1D8B26C7" w14:textId="77777777" w:rsidR="00166187" w:rsidRPr="007D6AC0" w:rsidRDefault="00166187" w:rsidP="00166187">
      <w:pPr>
        <w:pStyle w:val="ListParagraph"/>
        <w:tabs>
          <w:tab w:val="left" w:pos="1080"/>
        </w:tabs>
        <w:ind w:left="1080" w:hanging="360"/>
        <w:rPr>
          <w:b/>
        </w:rPr>
      </w:pPr>
      <w:r w:rsidRPr="007D6AC0">
        <w:rPr>
          <w:b/>
        </w:rPr>
        <w:t>1.</w:t>
      </w:r>
      <w:r w:rsidRPr="007D6AC0">
        <w:rPr>
          <w:b/>
        </w:rPr>
        <w:tab/>
        <w:t>IME providers must maintain effective communication, which includes but is not limited to:</w:t>
      </w:r>
    </w:p>
    <w:p w14:paraId="7E5B6958" w14:textId="77777777" w:rsidR="00166187" w:rsidRPr="007D6AC0" w:rsidRDefault="00166187" w:rsidP="00166187">
      <w:pPr>
        <w:pStyle w:val="ListParagraph"/>
        <w:ind w:left="1440" w:hanging="360"/>
      </w:pPr>
      <w:r w:rsidRPr="007D6AC0">
        <w:t>a.</w:t>
      </w:r>
      <w:r w:rsidRPr="007D6AC0">
        <w:tab/>
        <w:t xml:space="preserve">Taking steps to avoid personal conflicts during the IME and to the extent they arise, an IME provider must be prepared to address the conflict in a professional and constructive manner and adapt to situations by changing strategy or communication style when appropriate. </w:t>
      </w:r>
    </w:p>
    <w:p w14:paraId="13E558FF" w14:textId="77777777" w:rsidR="00166187" w:rsidRPr="007D6AC0" w:rsidRDefault="00166187" w:rsidP="00166187">
      <w:pPr>
        <w:pStyle w:val="ListParagraph"/>
        <w:ind w:left="1440" w:hanging="360"/>
      </w:pPr>
      <w:r w:rsidRPr="007D6AC0">
        <w:t>b.</w:t>
      </w:r>
      <w:r w:rsidRPr="007D6AC0">
        <w:tab/>
        <w:t>Maintaining the confidentiality of the parties involved in the exam subject to applicable laws.</w:t>
      </w:r>
    </w:p>
    <w:p w14:paraId="6093E435" w14:textId="77777777" w:rsidR="00166187" w:rsidRPr="007D6AC0" w:rsidRDefault="00166187" w:rsidP="00166187">
      <w:pPr>
        <w:pStyle w:val="ListParagraph"/>
        <w:spacing w:after="120"/>
        <w:ind w:left="1440" w:hanging="360"/>
        <w:contextualSpacing w:val="0"/>
      </w:pPr>
      <w:r w:rsidRPr="007D6AC0">
        <w:t>c.</w:t>
      </w:r>
      <w:r w:rsidRPr="007D6AC0">
        <w:tab/>
        <w:t>Allowing the worker to express themselves fully without unnecessary interruption. If the IME provider needs more information after a worker has answered a question, the IME provider must rephrase the question and explain why they are asking again.</w:t>
      </w:r>
    </w:p>
    <w:p w14:paraId="24A6C096" w14:textId="77777777" w:rsidR="00166187" w:rsidRPr="007D6AC0" w:rsidRDefault="00166187" w:rsidP="00166187">
      <w:pPr>
        <w:pStyle w:val="ListParagraph"/>
        <w:tabs>
          <w:tab w:val="left" w:pos="1080"/>
        </w:tabs>
        <w:ind w:left="1080" w:hanging="360"/>
        <w:rPr>
          <w:b/>
        </w:rPr>
      </w:pPr>
      <w:r w:rsidRPr="007D6AC0">
        <w:rPr>
          <w:b/>
        </w:rPr>
        <w:t>2.</w:t>
      </w:r>
      <w:r w:rsidRPr="007D6AC0">
        <w:rPr>
          <w:b/>
        </w:rPr>
        <w:tab/>
        <w:t>IME providers must conduct an objective and impartial examination, which includes but is not limited to:</w:t>
      </w:r>
    </w:p>
    <w:p w14:paraId="2C371395" w14:textId="77777777" w:rsidR="00166187" w:rsidRPr="007D6AC0" w:rsidRDefault="00166187" w:rsidP="00166187">
      <w:pPr>
        <w:pStyle w:val="ListParagraph"/>
        <w:ind w:left="1440" w:hanging="360"/>
      </w:pPr>
      <w:r w:rsidRPr="007D6AC0">
        <w:t>a.</w:t>
      </w:r>
      <w:r w:rsidRPr="007D6AC0">
        <w:tab/>
        <w:t>Conducting the IME without any preconceived notions or premature conclusions.</w:t>
      </w:r>
    </w:p>
    <w:p w14:paraId="57F713D8" w14:textId="77777777" w:rsidR="00166187" w:rsidRPr="007D6AC0" w:rsidRDefault="00166187" w:rsidP="00166187">
      <w:pPr>
        <w:pStyle w:val="ListParagraph"/>
        <w:ind w:left="1440" w:hanging="360"/>
      </w:pPr>
      <w:r w:rsidRPr="007D6AC0">
        <w:t>b.</w:t>
      </w:r>
      <w:r w:rsidRPr="007D6AC0">
        <w:tab/>
        <w:t xml:space="preserve">Not sharing personal feelings or personal opinions. </w:t>
      </w:r>
    </w:p>
    <w:p w14:paraId="3CC121B5" w14:textId="77777777" w:rsidR="00166187" w:rsidRPr="007D6AC0" w:rsidRDefault="00166187" w:rsidP="00166187">
      <w:pPr>
        <w:pStyle w:val="ListParagraph"/>
        <w:ind w:left="1440" w:hanging="360"/>
      </w:pPr>
      <w:r w:rsidRPr="007D6AC0">
        <w:t>c.</w:t>
      </w:r>
      <w:r w:rsidRPr="007D6AC0">
        <w:tab/>
        <w:t xml:space="preserve">Remaining objective and impartial, both in reporting and during the examination. </w:t>
      </w:r>
    </w:p>
    <w:p w14:paraId="5836E73B" w14:textId="77777777" w:rsidR="00166187" w:rsidRPr="007D6AC0" w:rsidRDefault="00166187" w:rsidP="00166187">
      <w:pPr>
        <w:pStyle w:val="ListParagraph"/>
        <w:ind w:left="1440" w:hanging="360"/>
      </w:pPr>
      <w:r w:rsidRPr="007D6AC0">
        <w:t>d.</w:t>
      </w:r>
      <w:r w:rsidRPr="007D6AC0">
        <w:tab/>
        <w:t>Basing findings and opinions only on established medical fact, practice, and theory, and not on an accepted fee for services.</w:t>
      </w:r>
    </w:p>
    <w:p w14:paraId="4D51B167" w14:textId="77777777" w:rsidR="00166187" w:rsidRPr="007D6AC0" w:rsidRDefault="00166187" w:rsidP="00166187">
      <w:pPr>
        <w:pStyle w:val="ListParagraph"/>
        <w:ind w:left="1440" w:hanging="360"/>
      </w:pPr>
      <w:r w:rsidRPr="007D6AC0">
        <w:t>e.</w:t>
      </w:r>
      <w:r w:rsidRPr="007D6AC0">
        <w:tab/>
        <w:t>Recusing themselves prior to the IME if there is any sort of pre-existing conflict, whether apparent or actual.</w:t>
      </w:r>
    </w:p>
    <w:p w14:paraId="520F96A1" w14:textId="77777777" w:rsidR="00166187" w:rsidRPr="007D6AC0" w:rsidRDefault="00166187" w:rsidP="00166187">
      <w:pPr>
        <w:pStyle w:val="ListParagraph"/>
        <w:spacing w:after="120"/>
        <w:ind w:left="1440" w:hanging="360"/>
        <w:contextualSpacing w:val="0"/>
      </w:pPr>
      <w:r w:rsidRPr="007D6AC0">
        <w:t>f.</w:t>
      </w:r>
      <w:r w:rsidRPr="007D6AC0">
        <w:tab/>
        <w:t xml:space="preserve">Being fair, truthful, and forthright in interactions with the worker and insurers whether through written documentation or oral communication. </w:t>
      </w:r>
    </w:p>
    <w:p w14:paraId="3B129301" w14:textId="77777777" w:rsidR="00166187" w:rsidRPr="007D6AC0" w:rsidRDefault="00166187" w:rsidP="00166187">
      <w:pPr>
        <w:pStyle w:val="ListParagraph"/>
        <w:tabs>
          <w:tab w:val="left" w:pos="1080"/>
        </w:tabs>
        <w:ind w:left="1080" w:hanging="360"/>
        <w:rPr>
          <w:b/>
        </w:rPr>
      </w:pPr>
      <w:r w:rsidRPr="007D6AC0">
        <w:rPr>
          <w:b/>
        </w:rPr>
        <w:t>3.</w:t>
      </w:r>
      <w:r w:rsidRPr="007D6AC0">
        <w:rPr>
          <w:b/>
        </w:rPr>
        <w:tab/>
        <w:t>IME providers must maintain dignity and respect for the parties involved, which includes but is not limited to:</w:t>
      </w:r>
    </w:p>
    <w:p w14:paraId="529E5226" w14:textId="77777777" w:rsidR="00166187" w:rsidRPr="007D6AC0" w:rsidRDefault="00166187" w:rsidP="00166187">
      <w:pPr>
        <w:pStyle w:val="ListParagraph"/>
        <w:ind w:left="1440" w:hanging="360"/>
      </w:pPr>
      <w:r w:rsidRPr="007D6AC0">
        <w:t>a.</w:t>
      </w:r>
      <w:r w:rsidRPr="007D6AC0">
        <w:tab/>
        <w:t>Treating the worker with dignity and respect and listening attentively.</w:t>
      </w:r>
    </w:p>
    <w:p w14:paraId="1EC24BE8" w14:textId="77777777" w:rsidR="00166187" w:rsidRPr="007D6AC0" w:rsidRDefault="00166187" w:rsidP="00166187">
      <w:pPr>
        <w:pStyle w:val="ListParagraph"/>
        <w:ind w:left="1440" w:hanging="360"/>
      </w:pPr>
      <w:r w:rsidRPr="007D6AC0">
        <w:t>b.</w:t>
      </w:r>
      <w:r w:rsidRPr="007D6AC0">
        <w:tab/>
        <w:t xml:space="preserve">Giving the worker appropriate empathy for pain, discomfort, and anxiety. </w:t>
      </w:r>
    </w:p>
    <w:p w14:paraId="1EE6BD6E" w14:textId="77777777" w:rsidR="00166187" w:rsidRPr="007D6AC0" w:rsidRDefault="00166187" w:rsidP="00166187">
      <w:pPr>
        <w:pStyle w:val="ListParagraph"/>
        <w:ind w:left="1440" w:hanging="360"/>
      </w:pPr>
      <w:r w:rsidRPr="007D6AC0">
        <w:t>c.</w:t>
      </w:r>
      <w:r w:rsidRPr="007D6AC0">
        <w:tab/>
        <w:t>Using an appropriate tone and being aware of the worker’s demeanor and body language when conducting the IME.</w:t>
      </w:r>
    </w:p>
    <w:p w14:paraId="14FDD6A4" w14:textId="77777777" w:rsidR="00166187" w:rsidRPr="007D6AC0" w:rsidRDefault="00166187" w:rsidP="00166187">
      <w:pPr>
        <w:pStyle w:val="ListParagraph"/>
        <w:ind w:left="1440" w:hanging="360"/>
      </w:pPr>
      <w:r w:rsidRPr="007D6AC0">
        <w:lastRenderedPageBreak/>
        <w:t>d.</w:t>
      </w:r>
      <w:r w:rsidRPr="007D6AC0">
        <w:tab/>
        <w:t xml:space="preserve">Being courteous and polite to the worker. </w:t>
      </w:r>
    </w:p>
    <w:p w14:paraId="69201576" w14:textId="77777777" w:rsidR="00166187" w:rsidRPr="007D6AC0" w:rsidRDefault="00166187" w:rsidP="00166187">
      <w:pPr>
        <w:pStyle w:val="ListParagraph"/>
        <w:ind w:left="1440" w:hanging="360"/>
      </w:pPr>
      <w:r w:rsidRPr="007D6AC0">
        <w:t>e.</w:t>
      </w:r>
      <w:r w:rsidRPr="007D6AC0">
        <w:tab/>
        <w:t>Being respectful of the worker’s scheduled time for the IME and minimizing the necessary preparation for the IME while the worker waits.</w:t>
      </w:r>
    </w:p>
    <w:p w14:paraId="0EE43F70" w14:textId="77777777" w:rsidR="00166187" w:rsidRPr="007D6AC0" w:rsidRDefault="00166187" w:rsidP="00166187">
      <w:pPr>
        <w:pStyle w:val="ListParagraph"/>
        <w:ind w:left="1440" w:hanging="360"/>
      </w:pPr>
      <w:r w:rsidRPr="007D6AC0">
        <w:t>f.</w:t>
      </w:r>
      <w:r w:rsidRPr="007D6AC0">
        <w:tab/>
        <w:t>Refraining from making disparaging or insulting comments to the worker about any party to the claim.</w:t>
      </w:r>
    </w:p>
    <w:p w14:paraId="656270EB" w14:textId="77777777" w:rsidR="00166187" w:rsidRPr="007D6AC0" w:rsidRDefault="00166187" w:rsidP="00166187">
      <w:pPr>
        <w:pStyle w:val="ListParagraph"/>
        <w:ind w:left="1440" w:hanging="360"/>
      </w:pPr>
      <w:r w:rsidRPr="007D6AC0">
        <w:t>g.</w:t>
      </w:r>
      <w:r w:rsidRPr="007D6AC0">
        <w:tab/>
        <w:t xml:space="preserve">Refraining from criticizing or degrading the worker about their behavior or the history they provide. </w:t>
      </w:r>
    </w:p>
    <w:p w14:paraId="0C92E148" w14:textId="77777777" w:rsidR="00166187" w:rsidRPr="007D6AC0" w:rsidRDefault="00166187" w:rsidP="00166187">
      <w:pPr>
        <w:pStyle w:val="ListParagraph"/>
        <w:spacing w:after="120"/>
        <w:ind w:left="1440" w:hanging="360"/>
        <w:contextualSpacing w:val="0"/>
      </w:pPr>
      <w:r w:rsidRPr="007D6AC0">
        <w:t>h.</w:t>
      </w:r>
      <w:r w:rsidRPr="007D6AC0">
        <w:tab/>
        <w:t xml:space="preserve">Respecting a worker’s answer of no, if the IME provider asks for permission to allow someone other than a scribe or chaperone to sit in on the IME without further questioning or encouraging a worker to provide permission. </w:t>
      </w:r>
    </w:p>
    <w:p w14:paraId="79D94EEF" w14:textId="77777777" w:rsidR="00166187" w:rsidRPr="007D6AC0" w:rsidRDefault="00166187" w:rsidP="00166187">
      <w:pPr>
        <w:pStyle w:val="ListParagraph"/>
        <w:tabs>
          <w:tab w:val="left" w:pos="1080"/>
        </w:tabs>
        <w:ind w:left="1080" w:hanging="360"/>
      </w:pPr>
      <w:r w:rsidRPr="007D6AC0">
        <w:rPr>
          <w:b/>
        </w:rPr>
        <w:t>4.</w:t>
      </w:r>
      <w:r w:rsidRPr="007D6AC0">
        <w:rPr>
          <w:b/>
        </w:rPr>
        <w:tab/>
        <w:t>Before the IME starts, the IME provider must:</w:t>
      </w:r>
    </w:p>
    <w:p w14:paraId="20B6277A" w14:textId="77777777" w:rsidR="00166187" w:rsidRPr="007D6AC0" w:rsidRDefault="00166187" w:rsidP="00166187">
      <w:pPr>
        <w:pStyle w:val="ListParagraph"/>
        <w:ind w:left="1440" w:hanging="360"/>
      </w:pPr>
      <w:r w:rsidRPr="007D6AC0">
        <w:t>a.</w:t>
      </w:r>
      <w:r w:rsidRPr="007D6AC0">
        <w:tab/>
        <w:t>Identify themselves to the worker as an IME provider;</w:t>
      </w:r>
    </w:p>
    <w:p w14:paraId="07154885" w14:textId="77777777" w:rsidR="00166187" w:rsidRPr="007D6AC0" w:rsidRDefault="00166187" w:rsidP="00166187">
      <w:pPr>
        <w:pStyle w:val="ListParagraph"/>
        <w:ind w:left="1440" w:hanging="360"/>
      </w:pPr>
      <w:r w:rsidRPr="007D6AC0">
        <w:t>b.</w:t>
      </w:r>
      <w:r w:rsidRPr="007D6AC0">
        <w:tab/>
        <w:t>Verify the worker’s identity;</w:t>
      </w:r>
    </w:p>
    <w:p w14:paraId="568BB795" w14:textId="77777777" w:rsidR="00166187" w:rsidRPr="007D6AC0" w:rsidRDefault="00166187" w:rsidP="00166187">
      <w:pPr>
        <w:pStyle w:val="ListParagraph"/>
        <w:ind w:left="1440" w:hanging="360"/>
      </w:pPr>
      <w:r w:rsidRPr="007D6AC0">
        <w:t>c.</w:t>
      </w:r>
      <w:r w:rsidRPr="007D6AC0">
        <w:tab/>
        <w:t>Tell the worker who requested the IME;</w:t>
      </w:r>
    </w:p>
    <w:p w14:paraId="490EC1D8" w14:textId="77777777" w:rsidR="00166187" w:rsidRPr="007D6AC0" w:rsidRDefault="00166187" w:rsidP="00166187">
      <w:pPr>
        <w:pStyle w:val="ListParagraph"/>
        <w:ind w:left="1440" w:hanging="360"/>
      </w:pPr>
      <w:r w:rsidRPr="007D6AC0">
        <w:t>d.</w:t>
      </w:r>
      <w:r w:rsidRPr="007D6AC0">
        <w:tab/>
        <w:t>Tell the worker that an ongoing physician-patient relationship will not be sought or established;</w:t>
      </w:r>
    </w:p>
    <w:p w14:paraId="562F58D4" w14:textId="77777777" w:rsidR="00166187" w:rsidRPr="007D6AC0" w:rsidRDefault="00166187" w:rsidP="00166187">
      <w:pPr>
        <w:pStyle w:val="ListParagraph"/>
        <w:ind w:left="1440" w:hanging="360"/>
      </w:pPr>
      <w:r w:rsidRPr="007D6AC0">
        <w:t>e.</w:t>
      </w:r>
      <w:r w:rsidRPr="007D6AC0">
        <w:tab/>
        <w:t>Tell the worker that any information provided during the IME will be documented in a report;</w:t>
      </w:r>
    </w:p>
    <w:p w14:paraId="716FA34A" w14:textId="77777777" w:rsidR="00166187" w:rsidRPr="007D6AC0" w:rsidRDefault="00166187" w:rsidP="00166187">
      <w:pPr>
        <w:pStyle w:val="ListParagraph"/>
        <w:ind w:left="1440" w:hanging="360"/>
      </w:pPr>
      <w:r w:rsidRPr="007D6AC0">
        <w:t>f.</w:t>
      </w:r>
      <w:r w:rsidRPr="007D6AC0">
        <w:tab/>
        <w:t xml:space="preserve">Let the worker know that the IME provider cannot share opinions with them but will document findings in the report; </w:t>
      </w:r>
    </w:p>
    <w:p w14:paraId="62D84BC3" w14:textId="77777777" w:rsidR="00166187" w:rsidRPr="007D6AC0" w:rsidRDefault="00166187" w:rsidP="00166187">
      <w:pPr>
        <w:pStyle w:val="ListParagraph"/>
        <w:ind w:left="1440" w:hanging="360"/>
      </w:pPr>
      <w:r w:rsidRPr="007D6AC0">
        <w:t>g.</w:t>
      </w:r>
      <w:r w:rsidRPr="007D6AC0">
        <w:tab/>
        <w:t>Explain the procedures that will be used during the IME;</w:t>
      </w:r>
    </w:p>
    <w:p w14:paraId="1EDF57AD" w14:textId="77777777" w:rsidR="00166187" w:rsidRPr="007D6AC0" w:rsidRDefault="00166187" w:rsidP="00166187">
      <w:pPr>
        <w:pStyle w:val="ListParagraph"/>
        <w:ind w:left="1440" w:hanging="360"/>
      </w:pPr>
      <w:r w:rsidRPr="007D6AC0">
        <w:t>h.</w:t>
      </w:r>
      <w:r w:rsidRPr="007D6AC0">
        <w:tab/>
        <w:t>Tell the worker that they may terminate a procedure if the worker feels the activity is beyond the worker’s physical capacity or when pain occurs; and</w:t>
      </w:r>
    </w:p>
    <w:p w14:paraId="79334789" w14:textId="77777777" w:rsidR="00166187" w:rsidRPr="007D6AC0" w:rsidRDefault="00166187" w:rsidP="00166187">
      <w:pPr>
        <w:pStyle w:val="ListParagraph"/>
        <w:spacing w:after="120"/>
        <w:ind w:left="1440" w:hanging="360"/>
        <w:contextualSpacing w:val="0"/>
      </w:pPr>
      <w:proofErr w:type="spellStart"/>
      <w:r w:rsidRPr="007D6AC0">
        <w:t>i</w:t>
      </w:r>
      <w:proofErr w:type="spellEnd"/>
      <w:r w:rsidRPr="007D6AC0">
        <w:t>.</w:t>
      </w:r>
      <w:r w:rsidRPr="007D6AC0">
        <w:tab/>
        <w:t>Ask the worker if they have any questions about the IME process.</w:t>
      </w:r>
    </w:p>
    <w:p w14:paraId="3F4C3BBF" w14:textId="77777777" w:rsidR="00166187" w:rsidRPr="007D6AC0" w:rsidRDefault="00166187" w:rsidP="00166187">
      <w:pPr>
        <w:pStyle w:val="ListParagraph"/>
        <w:tabs>
          <w:tab w:val="left" w:pos="1080"/>
        </w:tabs>
        <w:ind w:left="1080" w:hanging="360"/>
        <w:rPr>
          <w:b/>
        </w:rPr>
      </w:pPr>
      <w:r w:rsidRPr="007D6AC0">
        <w:rPr>
          <w:b/>
        </w:rPr>
        <w:t>5.</w:t>
      </w:r>
      <w:r w:rsidRPr="007D6AC0">
        <w:rPr>
          <w:b/>
        </w:rPr>
        <w:tab/>
        <w:t>During the IME, the IME provider must:</w:t>
      </w:r>
    </w:p>
    <w:p w14:paraId="6A9CD44B" w14:textId="77777777" w:rsidR="00166187" w:rsidRPr="007D6AC0" w:rsidRDefault="00166187" w:rsidP="00166187">
      <w:pPr>
        <w:pStyle w:val="ListParagraph"/>
        <w:ind w:left="1440" w:hanging="360"/>
      </w:pPr>
      <w:r w:rsidRPr="007D6AC0">
        <w:t>a.</w:t>
      </w:r>
      <w:r w:rsidRPr="007D6AC0">
        <w:tab/>
        <w:t>Ensure the worker has privacy to disrobe;</w:t>
      </w:r>
    </w:p>
    <w:p w14:paraId="1D892D25" w14:textId="77777777" w:rsidR="00166187" w:rsidRPr="007D6AC0" w:rsidRDefault="00166187" w:rsidP="00166187">
      <w:pPr>
        <w:pStyle w:val="ListParagraph"/>
        <w:ind w:left="1440" w:hanging="360"/>
      </w:pPr>
      <w:r w:rsidRPr="007D6AC0">
        <w:t>b.</w:t>
      </w:r>
      <w:r w:rsidRPr="007D6AC0">
        <w:tab/>
        <w:t xml:space="preserve">Sufficiently examine the conditions being evaluated to answer the requesting party’s questions; and </w:t>
      </w:r>
    </w:p>
    <w:p w14:paraId="3295AD7F" w14:textId="77777777" w:rsidR="00166187" w:rsidRPr="007D6AC0" w:rsidRDefault="00166187" w:rsidP="00166187">
      <w:pPr>
        <w:pStyle w:val="ListParagraph"/>
        <w:ind w:left="1440" w:hanging="360"/>
      </w:pPr>
      <w:r w:rsidRPr="007D6AC0">
        <w:t>c.</w:t>
      </w:r>
      <w:r w:rsidRPr="007D6AC0">
        <w:tab/>
        <w:t>Let the worker know when the exam has concluded, and ask if the worker wants to provide more information or has questions.</w:t>
      </w:r>
    </w:p>
    <w:p w14:paraId="332DBECC" w14:textId="77777777" w:rsidR="00166187" w:rsidRPr="007D6AC0" w:rsidRDefault="00166187" w:rsidP="00166187">
      <w:pPr>
        <w:pStyle w:val="Hist"/>
        <w:tabs>
          <w:tab w:val="clear" w:pos="1440"/>
          <w:tab w:val="left" w:pos="360"/>
        </w:tabs>
        <w:ind w:left="360" w:hanging="360"/>
        <w:rPr>
          <w:color w:val="auto"/>
          <w:sz w:val="24"/>
          <w:szCs w:val="20"/>
        </w:rPr>
      </w:pPr>
    </w:p>
    <w:p w14:paraId="7CFD73E5" w14:textId="77777777" w:rsidR="00166187" w:rsidRPr="007D6AC0" w:rsidRDefault="00166187" w:rsidP="00166187">
      <w:pPr>
        <w:widowControl w:val="0"/>
        <w:tabs>
          <w:tab w:val="left" w:pos="1980"/>
          <w:tab w:val="decimal" w:pos="8760"/>
        </w:tabs>
        <w:spacing w:after="120"/>
        <w:rPr>
          <w:sz w:val="24"/>
          <w:szCs w:val="20"/>
        </w:rPr>
      </w:pPr>
    </w:p>
    <w:p w14:paraId="22540597" w14:textId="77777777" w:rsidR="00F70C0C" w:rsidRPr="007D6AC0" w:rsidRDefault="00F70C0C" w:rsidP="00F70C0C">
      <w:pPr>
        <w:pStyle w:val="Hist"/>
        <w:rPr>
          <w:color w:val="auto"/>
        </w:rPr>
      </w:pPr>
    </w:p>
    <w:sectPr w:rsidR="00F70C0C" w:rsidRPr="007D6AC0" w:rsidSect="00166187">
      <w:headerReference w:type="first" r:id="rId81"/>
      <w:pgSz w:w="12240" w:h="15840" w:code="48"/>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A457" w14:textId="77777777" w:rsidR="00956C47" w:rsidRDefault="00956C47">
      <w:r>
        <w:separator/>
      </w:r>
    </w:p>
  </w:endnote>
  <w:endnote w:type="continuationSeparator" w:id="0">
    <w:p w14:paraId="11CFEB16" w14:textId="77777777" w:rsidR="00956C47" w:rsidRDefault="0095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E7AC" w14:textId="77777777" w:rsidR="00166187" w:rsidRDefault="00166187" w:rsidP="00551817">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sz w:val="22"/>
      </w:rPr>
      <w:t>19</w:t>
    </w:r>
    <w:r>
      <w:rPr>
        <w:rStyle w:val="PageNumber"/>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2A2B" w14:textId="77777777" w:rsidR="00166187" w:rsidRDefault="00166187" w:rsidP="006A0352">
    <w:pPr>
      <w:pStyle w:val="Footer"/>
      <w:tabs>
        <w:tab w:val="clear" w:pos="4320"/>
        <w:tab w:val="clear" w:pos="8640"/>
        <w:tab w:val="center" w:pos="4680"/>
        <w:tab w:val="right" w:pos="9360"/>
      </w:tabs>
      <w:jc w:val="cente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57</w:t>
    </w:r>
    <w:r>
      <w:rPr>
        <w:rStyle w:val="PageNumber"/>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644B" w14:textId="744ED08C" w:rsidR="00166187" w:rsidRPr="002364C9" w:rsidRDefault="00166187" w:rsidP="002364C9">
    <w:pPr>
      <w:pStyle w:val="Footer"/>
      <w:tabs>
        <w:tab w:val="clear" w:pos="4320"/>
        <w:tab w:val="clear" w:pos="8640"/>
        <w:tab w:val="center" w:pos="4680"/>
        <w:tab w:val="right" w:pos="9360"/>
      </w:tabs>
      <w:jc w:val="center"/>
    </w:pPr>
    <w:r>
      <w:rPr>
        <w:b/>
        <w:bCs/>
        <w:sz w:val="22"/>
      </w:rPr>
      <w:fldChar w:fldCharType="begin"/>
    </w:r>
    <w:r>
      <w:rPr>
        <w:b/>
        <w:bCs/>
        <w:sz w:val="22"/>
      </w:rPr>
      <w:instrText xml:space="preserve"> STYLEREF Footrule \* MERGEFORMAT </w:instrText>
    </w:r>
    <w:r>
      <w:rPr>
        <w:b/>
        <w:bCs/>
        <w:sz w:val="22"/>
      </w:rPr>
      <w:fldChar w:fldCharType="separate"/>
    </w:r>
    <w:r w:rsidR="00760414">
      <w:rPr>
        <w:b/>
        <w:bCs/>
        <w:noProof/>
        <w:sz w:val="22"/>
      </w:rPr>
      <w:t>Appendix B</w:t>
    </w:r>
    <w:r>
      <w:rPr>
        <w:b/>
        <w:bCs/>
        <w:sz w:val="22"/>
      </w:rPr>
      <w:fldChar w:fldCharType="end"/>
    </w:r>
    <w:r>
      <w:rPr>
        <w:b/>
        <w:bCs/>
        <w:sz w:val="22"/>
      </w:rPr>
      <w:tab/>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46</w:t>
    </w:r>
    <w:r>
      <w:rPr>
        <w:rStyle w:val="PageNumber"/>
        <w:b/>
        <w:bCs/>
        <w:sz w:val="22"/>
      </w:rPr>
      <w:fldChar w:fldCharType="end"/>
    </w:r>
    <w:r>
      <w:rPr>
        <w:rStyle w:val="PageNumber"/>
        <w:b/>
        <w:bCs/>
        <w:sz w:val="22"/>
      </w:rPr>
      <w:tab/>
    </w:r>
    <w:r>
      <w:rPr>
        <w:b/>
        <w:bCs/>
        <w:sz w:val="22"/>
      </w:rPr>
      <w:fldChar w:fldCharType="begin"/>
    </w:r>
    <w:r>
      <w:rPr>
        <w:b/>
        <w:bCs/>
        <w:sz w:val="22"/>
      </w:rPr>
      <w:instrText xml:space="preserve"> STYLEREF Footrule\l \* MERGEFORMAT </w:instrText>
    </w:r>
    <w:r>
      <w:rPr>
        <w:b/>
        <w:bCs/>
        <w:sz w:val="22"/>
      </w:rPr>
      <w:fldChar w:fldCharType="separate"/>
    </w:r>
    <w:r w:rsidR="00760414">
      <w:rPr>
        <w:b/>
        <w:bCs/>
        <w:noProof/>
        <w:sz w:val="22"/>
      </w:rPr>
      <w:t>Appendix B</w:t>
    </w:r>
    <w:r>
      <w:rPr>
        <w:b/>
        <w:bCs/>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4467" w14:textId="3F20EF0F" w:rsidR="00166187" w:rsidRDefault="00166187" w:rsidP="006A0352">
    <w:pPr>
      <w:pStyle w:val="Footer"/>
      <w:tabs>
        <w:tab w:val="clear" w:pos="4320"/>
        <w:tab w:val="clear" w:pos="8640"/>
        <w:tab w:val="center" w:pos="4680"/>
        <w:tab w:val="right" w:pos="9360"/>
      </w:tabs>
      <w:jc w:val="center"/>
    </w:pPr>
    <w:r>
      <w:rPr>
        <w:b/>
        <w:bCs/>
        <w:sz w:val="22"/>
      </w:rPr>
      <w:fldChar w:fldCharType="begin"/>
    </w:r>
    <w:r>
      <w:rPr>
        <w:b/>
        <w:bCs/>
        <w:sz w:val="22"/>
      </w:rPr>
      <w:instrText xml:space="preserve"> STYLEREF Footrule \* MERGEFORMAT </w:instrText>
    </w:r>
    <w:r>
      <w:rPr>
        <w:b/>
        <w:bCs/>
        <w:sz w:val="22"/>
      </w:rPr>
      <w:fldChar w:fldCharType="separate"/>
    </w:r>
    <w:r w:rsidR="00760414">
      <w:rPr>
        <w:b/>
        <w:bCs/>
        <w:noProof/>
        <w:sz w:val="22"/>
      </w:rPr>
      <w:t>Appendix B</w:t>
    </w:r>
    <w:r>
      <w:rPr>
        <w:b/>
        <w:bCs/>
        <w:sz w:val="22"/>
      </w:rPr>
      <w:fldChar w:fldCharType="end"/>
    </w:r>
    <w:r>
      <w:rPr>
        <w:b/>
        <w:bCs/>
        <w:sz w:val="22"/>
      </w:rPr>
      <w:tab/>
      <w:t xml:space="preserve">Page </w:t>
    </w: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Pr>
        <w:rStyle w:val="PageNumber"/>
        <w:b/>
        <w:bCs/>
        <w:noProof/>
        <w:sz w:val="22"/>
      </w:rPr>
      <w:t>57</w:t>
    </w:r>
    <w:r>
      <w:rPr>
        <w:rStyle w:val="PageNumber"/>
        <w:b/>
        <w:bCs/>
        <w:sz w:val="22"/>
      </w:rPr>
      <w:fldChar w:fldCharType="end"/>
    </w:r>
    <w:r>
      <w:rPr>
        <w:rStyle w:val="PageNumber"/>
        <w:b/>
        <w:bCs/>
        <w:sz w:val="22"/>
      </w:rPr>
      <w:tab/>
    </w:r>
    <w:r>
      <w:rPr>
        <w:b/>
        <w:bCs/>
        <w:sz w:val="22"/>
      </w:rPr>
      <w:fldChar w:fldCharType="begin"/>
    </w:r>
    <w:r>
      <w:rPr>
        <w:b/>
        <w:bCs/>
        <w:sz w:val="22"/>
      </w:rPr>
      <w:instrText xml:space="preserve"> STYLEREF Footrule\l \* MERGEFORMAT </w:instrText>
    </w:r>
    <w:r>
      <w:rPr>
        <w:b/>
        <w:bCs/>
        <w:sz w:val="22"/>
      </w:rPr>
      <w:fldChar w:fldCharType="separate"/>
    </w:r>
    <w:r w:rsidR="00760414">
      <w:rPr>
        <w:b/>
        <w:bCs/>
        <w:noProof/>
        <w:sz w:val="22"/>
      </w:rPr>
      <w:t>Appendix B</w:t>
    </w:r>
    <w:r>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F7C85" w14:textId="77777777" w:rsidR="00956C47" w:rsidRDefault="00956C47">
      <w:r>
        <w:separator/>
      </w:r>
    </w:p>
  </w:footnote>
  <w:footnote w:type="continuationSeparator" w:id="0">
    <w:p w14:paraId="5BB2466C" w14:textId="77777777" w:rsidR="00956C47" w:rsidRDefault="0095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4812" w14:textId="77777777" w:rsidR="00166187" w:rsidRPr="003A19A1" w:rsidRDefault="00166187" w:rsidP="00166187">
    <w:pPr>
      <w:pStyle w:val="Header"/>
      <w:tabs>
        <w:tab w:val="clear" w:pos="4320"/>
        <w:tab w:val="center" w:pos="4680"/>
        <w:tab w:val="left" w:pos="9188"/>
        <w:tab w:val="right" w:pos="9360"/>
      </w:tabs>
      <w:jc w:val="center"/>
      <w:rPr>
        <w:b/>
        <w:bCs/>
        <w:sz w:val="22"/>
      </w:rPr>
    </w:pPr>
    <w:r w:rsidRPr="003A19A1">
      <w:rPr>
        <w:b/>
        <w:bCs/>
        <w:sz w:val="22"/>
      </w:rPr>
      <w:t>DEPARTMENT OF CONSUMER AND BUSINESS SERVICES</w:t>
    </w:r>
  </w:p>
  <w:p w14:paraId="74B5CB4E" w14:textId="7E389A41" w:rsidR="00166187" w:rsidRPr="003A19A1" w:rsidRDefault="00166187" w:rsidP="00166187">
    <w:pPr>
      <w:pStyle w:val="Header"/>
      <w:pBdr>
        <w:bottom w:val="single" w:sz="4" w:space="1" w:color="auto"/>
      </w:pBd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752F" w14:textId="77777777" w:rsidR="00166187" w:rsidRPr="003A19A1" w:rsidRDefault="00166187" w:rsidP="002D27A7">
    <w:pPr>
      <w:pStyle w:val="Header"/>
      <w:tabs>
        <w:tab w:val="clear" w:pos="4320"/>
        <w:tab w:val="center" w:pos="4680"/>
      </w:tabs>
      <w:jc w:val="center"/>
      <w:rPr>
        <w:b/>
        <w:bCs/>
        <w:sz w:val="22"/>
      </w:rPr>
    </w:pPr>
    <w:r w:rsidRPr="003A19A1">
      <w:rPr>
        <w:b/>
        <w:bCs/>
        <w:sz w:val="22"/>
      </w:rPr>
      <w:t>DEPARTMENT OF CONSUMER AND BUSINESS SERVICES</w:t>
    </w:r>
  </w:p>
  <w:p w14:paraId="785F7233" w14:textId="77777777" w:rsidR="00166187" w:rsidRPr="003A19A1" w:rsidRDefault="00166187" w:rsidP="00166187">
    <w:pPr>
      <w:pStyle w:val="Header"/>
      <w:pBdr>
        <w:bottom w:val="single" w:sz="4" w:space="1" w:color="auto"/>
      </w:pBd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00ACFE79" w14:textId="77777777" w:rsidR="00166187" w:rsidRPr="00431A85" w:rsidRDefault="00166187" w:rsidP="002D27A7">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DFE2" w14:textId="6166919F" w:rsidR="00166187" w:rsidRPr="003A19A1" w:rsidRDefault="00166187" w:rsidP="001A646E">
    <w:pPr>
      <w:pStyle w:val="Header"/>
      <w:tabs>
        <w:tab w:val="clear" w:pos="4320"/>
        <w:tab w:val="clear" w:pos="8640"/>
        <w:tab w:val="center" w:pos="4680"/>
        <w:tab w:val="right" w:pos="9360"/>
      </w:tabs>
      <w:jc w:val="right"/>
      <w:rPr>
        <w:b/>
        <w:bCs/>
        <w:sz w:val="22"/>
      </w:rPr>
    </w:pPr>
    <w:r w:rsidRPr="003A19A1">
      <w:rPr>
        <w:b/>
        <w:bCs/>
        <w:sz w:val="22"/>
      </w:rPr>
      <w:t xml:space="preserve">ORDER NO. </w:t>
    </w:r>
    <w:r w:rsidRPr="0042352E">
      <w:rPr>
        <w:b/>
        <w:bCs/>
        <w:sz w:val="22"/>
      </w:rPr>
      <w:t>2</w:t>
    </w:r>
    <w:r w:rsidR="005763C6">
      <w:rPr>
        <w:b/>
        <w:bCs/>
        <w:sz w:val="22"/>
      </w:rPr>
      <w:t>5</w:t>
    </w:r>
    <w:r w:rsidRPr="0042352E">
      <w:rPr>
        <w:b/>
        <w:bCs/>
        <w:sz w:val="22"/>
      </w:rPr>
      <w:t>-</w:t>
    </w:r>
    <w:r w:rsidR="00F23141">
      <w:rPr>
        <w:b/>
        <w:bCs/>
        <w:sz w:val="22"/>
      </w:rPr>
      <w:t>051</w:t>
    </w:r>
  </w:p>
  <w:p w14:paraId="604AD251" w14:textId="77777777" w:rsidR="00166187" w:rsidRPr="003A19A1" w:rsidRDefault="00166187" w:rsidP="001A646E">
    <w:pPr>
      <w:pStyle w:val="Header"/>
      <w:tabs>
        <w:tab w:val="clear" w:pos="4320"/>
        <w:tab w:val="center" w:pos="4680"/>
      </w:tabs>
      <w:jc w:val="center"/>
      <w:rPr>
        <w:b/>
        <w:bCs/>
        <w:sz w:val="22"/>
      </w:rPr>
    </w:pPr>
    <w:r w:rsidRPr="003A19A1">
      <w:rPr>
        <w:b/>
        <w:bCs/>
        <w:sz w:val="22"/>
      </w:rPr>
      <w:t>DEPARTMENT OF CONSUMER AND BUSINESS SERVICES</w:t>
    </w:r>
  </w:p>
  <w:p w14:paraId="317358F3" w14:textId="77777777" w:rsidR="00166187" w:rsidRPr="003A19A1" w:rsidRDefault="00166187" w:rsidP="001A646E">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31282EDB" w14:textId="312640B4" w:rsidR="00166187" w:rsidRPr="00275B5A" w:rsidRDefault="00166187" w:rsidP="001A646E">
    <w:pPr>
      <w:pStyle w:val="Heading7"/>
      <w:pBdr>
        <w:bottom w:val="single" w:sz="4" w:space="1" w:color="auto"/>
      </w:pBdr>
      <w:spacing w:after="0"/>
      <w:jc w:val="center"/>
      <w:rPr>
        <w:bCs/>
        <w:sz w:val="22"/>
      </w:rPr>
    </w:pPr>
    <w:r w:rsidRPr="00D17FBC">
      <w:rPr>
        <w:bCs/>
        <w:sz w:val="22"/>
      </w:rPr>
      <w:t>M</w:t>
    </w:r>
    <w:r w:rsidRPr="00275B5A">
      <w:rPr>
        <w:bCs/>
        <w:sz w:val="22"/>
      </w:rPr>
      <w:t xml:space="preserve">EDICAL </w:t>
    </w:r>
    <w:r>
      <w:rPr>
        <w:bCs/>
        <w:sz w:val="22"/>
      </w:rPr>
      <w:t>SERVICES</w:t>
    </w:r>
    <w:r w:rsidRPr="00275B5A">
      <w:rPr>
        <w:bCs/>
        <w:sz w:val="22"/>
      </w:rPr>
      <w:t xml:space="preserve"> RULES</w:t>
    </w:r>
  </w:p>
  <w:p w14:paraId="6D9A5375" w14:textId="77777777" w:rsidR="00166187" w:rsidRPr="00431A85" w:rsidRDefault="00166187" w:rsidP="001A646E">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6256" w14:textId="178521B3" w:rsidR="00166187" w:rsidRPr="003A19A1" w:rsidRDefault="00166187" w:rsidP="00166187">
    <w:pPr>
      <w:pStyle w:val="Header"/>
      <w:tabs>
        <w:tab w:val="clear" w:pos="4320"/>
        <w:tab w:val="clear" w:pos="8640"/>
        <w:tab w:val="center" w:pos="4680"/>
        <w:tab w:val="right" w:pos="9360"/>
      </w:tabs>
      <w:jc w:val="right"/>
      <w:rPr>
        <w:b/>
        <w:bCs/>
        <w:sz w:val="22"/>
      </w:rPr>
    </w:pPr>
    <w:r w:rsidRPr="003A19A1">
      <w:rPr>
        <w:b/>
        <w:bCs/>
        <w:sz w:val="22"/>
      </w:rPr>
      <w:t xml:space="preserve">ORDER NO. </w:t>
    </w:r>
    <w:r w:rsidRPr="0042352E">
      <w:rPr>
        <w:b/>
        <w:bCs/>
        <w:sz w:val="22"/>
      </w:rPr>
      <w:t>2</w:t>
    </w:r>
    <w:r w:rsidR="005763C6">
      <w:rPr>
        <w:b/>
        <w:bCs/>
        <w:sz w:val="22"/>
      </w:rPr>
      <w:t>5</w:t>
    </w:r>
    <w:r w:rsidRPr="0042352E">
      <w:rPr>
        <w:b/>
        <w:bCs/>
        <w:sz w:val="22"/>
      </w:rPr>
      <w:t>-</w:t>
    </w:r>
    <w:r w:rsidR="00E14237">
      <w:rPr>
        <w:b/>
        <w:bCs/>
        <w:sz w:val="22"/>
      </w:rPr>
      <w:t>051</w:t>
    </w:r>
  </w:p>
  <w:p w14:paraId="33D66BD6" w14:textId="77777777" w:rsidR="00166187" w:rsidRPr="003A19A1" w:rsidRDefault="00166187" w:rsidP="00166187">
    <w:pPr>
      <w:pStyle w:val="Header"/>
      <w:tabs>
        <w:tab w:val="clear" w:pos="4320"/>
        <w:tab w:val="center" w:pos="4680"/>
      </w:tabs>
      <w:jc w:val="center"/>
      <w:rPr>
        <w:b/>
        <w:bCs/>
        <w:sz w:val="22"/>
      </w:rPr>
    </w:pPr>
    <w:r w:rsidRPr="003A19A1">
      <w:rPr>
        <w:b/>
        <w:bCs/>
        <w:sz w:val="22"/>
      </w:rPr>
      <w:t>DEPARTMENT OF CONSUMER AND BUSINESS SERVICES</w:t>
    </w:r>
  </w:p>
  <w:p w14:paraId="43F3CE7A" w14:textId="77777777" w:rsidR="00166187" w:rsidRPr="003A19A1" w:rsidRDefault="00166187" w:rsidP="00166187">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7B450113" w14:textId="5FB2C72E" w:rsidR="00166187" w:rsidRPr="00275B5A" w:rsidRDefault="00166187" w:rsidP="00166187">
    <w:pPr>
      <w:pStyle w:val="Heading7"/>
      <w:pBdr>
        <w:bottom w:val="single" w:sz="4" w:space="1" w:color="auto"/>
      </w:pBdr>
      <w:spacing w:after="0"/>
      <w:jc w:val="center"/>
      <w:rPr>
        <w:bCs/>
        <w:sz w:val="22"/>
      </w:rPr>
    </w:pPr>
    <w:r w:rsidRPr="00D17FBC">
      <w:rPr>
        <w:bCs/>
        <w:sz w:val="22"/>
      </w:rPr>
      <w:t>M</w:t>
    </w:r>
    <w:r w:rsidRPr="00275B5A">
      <w:rPr>
        <w:bCs/>
        <w:sz w:val="22"/>
      </w:rPr>
      <w:t xml:space="preserve">EDICAL </w:t>
    </w:r>
    <w:r>
      <w:rPr>
        <w:bCs/>
        <w:sz w:val="22"/>
      </w:rPr>
      <w:t>SERVICES</w:t>
    </w:r>
    <w:r w:rsidRPr="00275B5A">
      <w:rPr>
        <w:bCs/>
        <w:sz w:val="22"/>
      </w:rPr>
      <w:t xml:space="preserve"> RULES</w:t>
    </w:r>
  </w:p>
  <w:p w14:paraId="21471F2E" w14:textId="77777777" w:rsidR="00166187" w:rsidRPr="00431A85" w:rsidRDefault="00166187" w:rsidP="00166187">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3907" w14:textId="77777777" w:rsidR="00166187" w:rsidRDefault="00166187" w:rsidP="00B4799E">
    <w:pPr>
      <w:pStyle w:val="Header"/>
      <w:jc w:val="center"/>
      <w:rPr>
        <w:b/>
        <w:bCs/>
        <w:sz w:val="22"/>
      </w:rPr>
    </w:pPr>
    <w:r>
      <w:rPr>
        <w:b/>
        <w:bCs/>
        <w:sz w:val="22"/>
      </w:rPr>
      <w:t>DEPARTMENT OF CONSUMER AND BUSINESS SERVICES</w:t>
    </w:r>
  </w:p>
  <w:p w14:paraId="15C3BE27" w14:textId="77777777" w:rsidR="00166187" w:rsidRPr="00B4799E" w:rsidRDefault="00166187" w:rsidP="00B4799E">
    <w:pPr>
      <w:pStyle w:val="Header"/>
      <w:pBdr>
        <w:bottom w:val="single" w:sz="4" w:space="1" w:color="auto"/>
      </w:pBdr>
      <w:jc w:val="center"/>
      <w:rPr>
        <w:b/>
        <w:bCs/>
        <w:sz w:val="22"/>
      </w:rPr>
    </w:pPr>
    <w:r>
      <w:rPr>
        <w:b/>
        <w:bCs/>
        <w:sz w:val="22"/>
      </w:rPr>
      <w:t>WORKERS’ COMPENSATION DIVISION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417" w14:textId="77CCA3CC" w:rsidR="009E009D" w:rsidRPr="003A19A1" w:rsidRDefault="009E009D" w:rsidP="009E009D">
    <w:pPr>
      <w:pStyle w:val="Header"/>
      <w:tabs>
        <w:tab w:val="clear" w:pos="4320"/>
        <w:tab w:val="clear" w:pos="8640"/>
        <w:tab w:val="center" w:pos="4680"/>
        <w:tab w:val="right" w:pos="9360"/>
      </w:tabs>
      <w:jc w:val="right"/>
      <w:rPr>
        <w:b/>
        <w:bCs/>
        <w:sz w:val="22"/>
      </w:rPr>
    </w:pPr>
    <w:r w:rsidRPr="003A19A1">
      <w:rPr>
        <w:b/>
        <w:bCs/>
        <w:sz w:val="22"/>
      </w:rPr>
      <w:t xml:space="preserve">ORDER NO. </w:t>
    </w:r>
    <w:r>
      <w:rPr>
        <w:b/>
        <w:bCs/>
        <w:sz w:val="22"/>
      </w:rPr>
      <w:t>2</w:t>
    </w:r>
    <w:r w:rsidR="001A5D1F">
      <w:rPr>
        <w:b/>
        <w:bCs/>
        <w:sz w:val="22"/>
      </w:rPr>
      <w:t>5</w:t>
    </w:r>
    <w:r w:rsidRPr="00717321">
      <w:rPr>
        <w:b/>
        <w:bCs/>
        <w:sz w:val="22"/>
      </w:rPr>
      <w:t>-</w:t>
    </w:r>
    <w:r w:rsidR="00F23141">
      <w:rPr>
        <w:b/>
        <w:bCs/>
        <w:sz w:val="22"/>
      </w:rPr>
      <w:t>051</w:t>
    </w:r>
  </w:p>
  <w:p w14:paraId="387B3299" w14:textId="77777777" w:rsidR="009E009D" w:rsidRPr="003A19A1" w:rsidRDefault="009E009D" w:rsidP="009E009D">
    <w:pPr>
      <w:pStyle w:val="Header"/>
      <w:tabs>
        <w:tab w:val="clear" w:pos="4320"/>
        <w:tab w:val="center" w:pos="4680"/>
      </w:tabs>
      <w:jc w:val="center"/>
      <w:rPr>
        <w:b/>
        <w:bCs/>
        <w:sz w:val="22"/>
      </w:rPr>
    </w:pPr>
    <w:r w:rsidRPr="003A19A1">
      <w:rPr>
        <w:b/>
        <w:bCs/>
        <w:sz w:val="22"/>
      </w:rPr>
      <w:t>DEPARTMENT OF CONSUMER AND BUSINESS SERVICES</w:t>
    </w:r>
  </w:p>
  <w:p w14:paraId="6950F2EB" w14:textId="77777777" w:rsidR="009E009D" w:rsidRPr="003A19A1" w:rsidRDefault="009E009D" w:rsidP="009E009D">
    <w:pPr>
      <w:pStyle w:val="Header"/>
      <w:tabs>
        <w:tab w:val="clear" w:pos="4320"/>
        <w:tab w:val="center" w:pos="4680"/>
      </w:tabs>
      <w:jc w:val="center"/>
      <w:rPr>
        <w:b/>
        <w:bCs/>
        <w:sz w:val="22"/>
      </w:rPr>
    </w:pPr>
    <w:r w:rsidRPr="003A19A1">
      <w:rPr>
        <w:b/>
        <w:bCs/>
        <w:sz w:val="22"/>
      </w:rPr>
      <w:t>WORKERS</w:t>
    </w:r>
    <w:r>
      <w:rPr>
        <w:b/>
        <w:bCs/>
        <w:sz w:val="22"/>
      </w:rPr>
      <w:t>’</w:t>
    </w:r>
    <w:r w:rsidRPr="003A19A1">
      <w:rPr>
        <w:b/>
        <w:bCs/>
        <w:sz w:val="22"/>
      </w:rPr>
      <w:t xml:space="preserve"> COMPENSATION DIVISION</w:t>
    </w:r>
  </w:p>
  <w:p w14:paraId="61840B51" w14:textId="4C5F219C" w:rsidR="009E009D" w:rsidRPr="00275B5A" w:rsidRDefault="00F23141" w:rsidP="009E009D">
    <w:pPr>
      <w:pStyle w:val="Heading7"/>
      <w:pBdr>
        <w:bottom w:val="single" w:sz="4" w:space="1" w:color="auto"/>
      </w:pBdr>
      <w:spacing w:after="0"/>
      <w:jc w:val="center"/>
      <w:rPr>
        <w:bCs/>
        <w:sz w:val="22"/>
      </w:rPr>
    </w:pPr>
    <w:r w:rsidRPr="00F23141">
      <w:rPr>
        <w:bCs/>
        <w:i/>
        <w:iCs/>
        <w:sz w:val="22"/>
      </w:rPr>
      <w:t>P</w:t>
    </w:r>
    <w:r w:rsidR="001A5D1F" w:rsidRPr="00F23141">
      <w:rPr>
        <w:bCs/>
        <w:i/>
        <w:iCs/>
        <w:sz w:val="22"/>
      </w:rPr>
      <w:t>roposed</w:t>
    </w:r>
    <w:r w:rsidR="001A5D1F">
      <w:rPr>
        <w:bCs/>
        <w:sz w:val="22"/>
      </w:rPr>
      <w:t xml:space="preserve"> </w:t>
    </w:r>
    <w:r w:rsidR="009E009D" w:rsidRPr="00D17FBC">
      <w:rPr>
        <w:bCs/>
        <w:sz w:val="22"/>
      </w:rPr>
      <w:t>M</w:t>
    </w:r>
    <w:r w:rsidR="009E009D" w:rsidRPr="00275B5A">
      <w:rPr>
        <w:bCs/>
        <w:sz w:val="22"/>
      </w:rPr>
      <w:t xml:space="preserve">EDICAL </w:t>
    </w:r>
    <w:r w:rsidR="009E009D">
      <w:rPr>
        <w:bCs/>
        <w:sz w:val="22"/>
      </w:rPr>
      <w:t>SERVICES</w:t>
    </w:r>
    <w:r w:rsidR="009E009D" w:rsidRPr="00275B5A">
      <w:rPr>
        <w:bCs/>
        <w:sz w:val="22"/>
      </w:rPr>
      <w:t xml:space="preserve"> RULES</w:t>
    </w:r>
  </w:p>
  <w:p w14:paraId="21B31C7C" w14:textId="77777777" w:rsidR="009E009D" w:rsidRPr="00431A85" w:rsidRDefault="009E009D" w:rsidP="009E009D">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8A5E8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7EEAE0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6F0C8338"/>
    <w:lvl w:ilvl="0">
      <w:start w:val="1"/>
      <w:numFmt w:val="bullet"/>
      <w:pStyle w:val="lettered"/>
      <w:lvlText w:val=""/>
      <w:lvlJc w:val="left"/>
      <w:pPr>
        <w:tabs>
          <w:tab w:val="num" w:pos="360"/>
        </w:tabs>
        <w:ind w:left="360" w:hanging="360"/>
      </w:pPr>
      <w:rPr>
        <w:rFonts w:ascii="Symbol" w:hAnsi="Symbol" w:hint="default"/>
      </w:rPr>
    </w:lvl>
  </w:abstractNum>
  <w:abstractNum w:abstractNumId="3" w15:restartNumberingAfterBreak="0">
    <w:nsid w:val="01235717"/>
    <w:multiLevelType w:val="hybridMultilevel"/>
    <w:tmpl w:val="1F4898F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77A3D"/>
    <w:multiLevelType w:val="hybridMultilevel"/>
    <w:tmpl w:val="732C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B4B8C"/>
    <w:multiLevelType w:val="multilevel"/>
    <w:tmpl w:val="6A42D85C"/>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upperLetter"/>
      <w:pStyle w:val="Title1"/>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pStyle w:val="Date"/>
      <w:lvlText w:val="(%4)"/>
      <w:lvlJc w:val="left"/>
      <w:pPr>
        <w:tabs>
          <w:tab w:val="num" w:pos="1440"/>
        </w:tabs>
        <w:ind w:left="1440" w:hanging="360"/>
      </w:pPr>
      <w:rPr>
        <w:rFonts w:ascii="Times New Roman" w:hAnsi="Times New Roman" w:hint="default"/>
        <w:sz w:val="24"/>
      </w:rPr>
    </w:lvl>
    <w:lvl w:ilvl="4">
      <w:start w:val="1"/>
      <w:numFmt w:val="lowerRoman"/>
      <w:suff w:val="space"/>
      <w:lvlText w:val="(%5)"/>
      <w:lvlJc w:val="right"/>
      <w:pPr>
        <w:ind w:left="1800" w:hanging="144"/>
      </w:pPr>
      <w:rPr>
        <w:rFonts w:ascii="Times New Roman" w:hAnsi="Times New Roman" w:hint="default"/>
        <w:sz w:val="24"/>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6" w15:restartNumberingAfterBreak="0">
    <w:nsid w:val="060E7F26"/>
    <w:multiLevelType w:val="hybridMultilevel"/>
    <w:tmpl w:val="4BE0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51D44"/>
    <w:multiLevelType w:val="hybridMultilevel"/>
    <w:tmpl w:val="C718926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0C984BE1"/>
    <w:multiLevelType w:val="hybridMultilevel"/>
    <w:tmpl w:val="65CCB36E"/>
    <w:lvl w:ilvl="0" w:tplc="81168B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AF21E5"/>
    <w:multiLevelType w:val="hybridMultilevel"/>
    <w:tmpl w:val="231C57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3A6612"/>
    <w:multiLevelType w:val="hybridMultilevel"/>
    <w:tmpl w:val="7BEEC3B6"/>
    <w:lvl w:ilvl="0" w:tplc="409A9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93899"/>
    <w:multiLevelType w:val="hybridMultilevel"/>
    <w:tmpl w:val="9C003116"/>
    <w:lvl w:ilvl="0" w:tplc="730C01D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FD58A9"/>
    <w:multiLevelType w:val="hybridMultilevel"/>
    <w:tmpl w:val="A5E0EFDA"/>
    <w:lvl w:ilvl="0" w:tplc="308A9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4" w15:restartNumberingAfterBreak="0">
    <w:nsid w:val="2E6F2670"/>
    <w:multiLevelType w:val="hybridMultilevel"/>
    <w:tmpl w:val="F6C22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C12EA1"/>
    <w:multiLevelType w:val="hybridMultilevel"/>
    <w:tmpl w:val="3AD6A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8D87264"/>
    <w:multiLevelType w:val="hybridMultilevel"/>
    <w:tmpl w:val="78A037E0"/>
    <w:lvl w:ilvl="0" w:tplc="77A0A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26CC5"/>
    <w:multiLevelType w:val="hybridMultilevel"/>
    <w:tmpl w:val="6A441B8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C74AC"/>
    <w:multiLevelType w:val="hybridMultilevel"/>
    <w:tmpl w:val="945025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FF96AC6"/>
    <w:multiLevelType w:val="hybridMultilevel"/>
    <w:tmpl w:val="24B0BAE2"/>
    <w:lvl w:ilvl="0" w:tplc="48BE1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87224"/>
    <w:multiLevelType w:val="hybridMultilevel"/>
    <w:tmpl w:val="33C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C7282"/>
    <w:multiLevelType w:val="hybridMultilevel"/>
    <w:tmpl w:val="6E3EA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0F77C0"/>
    <w:multiLevelType w:val="hybridMultilevel"/>
    <w:tmpl w:val="A6849FCC"/>
    <w:lvl w:ilvl="0" w:tplc="591CD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A791D"/>
    <w:multiLevelType w:val="hybridMultilevel"/>
    <w:tmpl w:val="ED50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E4314"/>
    <w:multiLevelType w:val="hybridMultilevel"/>
    <w:tmpl w:val="24682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8B4D61"/>
    <w:multiLevelType w:val="hybridMultilevel"/>
    <w:tmpl w:val="6E5C1F50"/>
    <w:lvl w:ilvl="0" w:tplc="49523E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450F31"/>
    <w:multiLevelType w:val="hybridMultilevel"/>
    <w:tmpl w:val="C65E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E734C9"/>
    <w:multiLevelType w:val="hybridMultilevel"/>
    <w:tmpl w:val="091E32A8"/>
    <w:lvl w:ilvl="0" w:tplc="AD30BB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DB3E27"/>
    <w:multiLevelType w:val="hybridMultilevel"/>
    <w:tmpl w:val="1E0C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C0FE7"/>
    <w:multiLevelType w:val="hybridMultilevel"/>
    <w:tmpl w:val="9F9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6294A"/>
    <w:multiLevelType w:val="hybridMultilevel"/>
    <w:tmpl w:val="6A6C2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204175"/>
    <w:multiLevelType w:val="hybridMultilevel"/>
    <w:tmpl w:val="AF38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F2B1D"/>
    <w:multiLevelType w:val="hybridMultilevel"/>
    <w:tmpl w:val="DE0644D0"/>
    <w:lvl w:ilvl="0" w:tplc="C5840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372EA"/>
    <w:multiLevelType w:val="singleLevel"/>
    <w:tmpl w:val="4BBCCEE6"/>
    <w:lvl w:ilvl="0">
      <w:start w:val="1"/>
      <w:numFmt w:val="decimal"/>
      <w:pStyle w:val="TOC3"/>
      <w:lvlText w:val="(%1)"/>
      <w:lvlJc w:val="left"/>
      <w:pPr>
        <w:tabs>
          <w:tab w:val="num" w:pos="360"/>
        </w:tabs>
        <w:ind w:left="360" w:hanging="360"/>
      </w:pPr>
    </w:lvl>
  </w:abstractNum>
  <w:abstractNum w:abstractNumId="36" w15:restartNumberingAfterBreak="0">
    <w:nsid w:val="69CC00EC"/>
    <w:multiLevelType w:val="hybridMultilevel"/>
    <w:tmpl w:val="47A63CE6"/>
    <w:lvl w:ilvl="0" w:tplc="2F2C3066">
      <w:start w:val="1"/>
      <w:numFmt w:val="lowerLetter"/>
      <w:lvlText w:val="%1."/>
      <w:lvlJc w:val="left"/>
      <w:pPr>
        <w:ind w:left="70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2375D4"/>
    <w:multiLevelType w:val="hybridMultilevel"/>
    <w:tmpl w:val="E8C21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236039"/>
    <w:multiLevelType w:val="hybridMultilevel"/>
    <w:tmpl w:val="A8A65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FB0094D"/>
    <w:multiLevelType w:val="hybridMultilevel"/>
    <w:tmpl w:val="0C9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F037D"/>
    <w:multiLevelType w:val="hybridMultilevel"/>
    <w:tmpl w:val="1084178C"/>
    <w:lvl w:ilvl="0" w:tplc="C1845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662D8C"/>
    <w:multiLevelType w:val="hybridMultilevel"/>
    <w:tmpl w:val="FB6AA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12DC4"/>
    <w:multiLevelType w:val="hybridMultilevel"/>
    <w:tmpl w:val="520E623C"/>
    <w:lvl w:ilvl="0" w:tplc="945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994DA1"/>
    <w:multiLevelType w:val="hybridMultilevel"/>
    <w:tmpl w:val="14EE2B30"/>
    <w:lvl w:ilvl="0" w:tplc="57584F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A5FD1"/>
    <w:multiLevelType w:val="hybridMultilevel"/>
    <w:tmpl w:val="41782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916C7D"/>
    <w:multiLevelType w:val="hybridMultilevel"/>
    <w:tmpl w:val="58345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7D2368"/>
    <w:multiLevelType w:val="hybridMultilevel"/>
    <w:tmpl w:val="0FEAD1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67176996">
    <w:abstractNumId w:val="2"/>
  </w:num>
  <w:num w:numId="2" w16cid:durableId="1189372357">
    <w:abstractNumId w:val="13"/>
  </w:num>
  <w:num w:numId="3" w16cid:durableId="192043019">
    <w:abstractNumId w:val="34"/>
  </w:num>
  <w:num w:numId="4" w16cid:durableId="1944920714">
    <w:abstractNumId w:val="1"/>
  </w:num>
  <w:num w:numId="5" w16cid:durableId="1132987437">
    <w:abstractNumId w:val="35"/>
  </w:num>
  <w:num w:numId="6" w16cid:durableId="1912231829">
    <w:abstractNumId w:val="5"/>
  </w:num>
  <w:num w:numId="7" w16cid:durableId="873033603">
    <w:abstractNumId w:val="37"/>
  </w:num>
  <w:num w:numId="8" w16cid:durableId="1246693395">
    <w:abstractNumId w:val="14"/>
  </w:num>
  <w:num w:numId="9" w16cid:durableId="1726298634">
    <w:abstractNumId w:val="27"/>
  </w:num>
  <w:num w:numId="10" w16cid:durableId="1460562929">
    <w:abstractNumId w:val="32"/>
  </w:num>
  <w:num w:numId="11" w16cid:durableId="1084957316">
    <w:abstractNumId w:val="7"/>
  </w:num>
  <w:num w:numId="12" w16cid:durableId="1556893969">
    <w:abstractNumId w:val="31"/>
  </w:num>
  <w:num w:numId="13" w16cid:durableId="1205946304">
    <w:abstractNumId w:val="45"/>
  </w:num>
  <w:num w:numId="14" w16cid:durableId="1226448522">
    <w:abstractNumId w:val="38"/>
  </w:num>
  <w:num w:numId="15" w16cid:durableId="1062025519">
    <w:abstractNumId w:val="19"/>
  </w:num>
  <w:num w:numId="16" w16cid:durableId="230426480">
    <w:abstractNumId w:val="44"/>
  </w:num>
  <w:num w:numId="17" w16cid:durableId="2130392543">
    <w:abstractNumId w:val="46"/>
  </w:num>
  <w:num w:numId="18" w16cid:durableId="2026319018">
    <w:abstractNumId w:val="22"/>
  </w:num>
  <w:num w:numId="19" w16cid:durableId="669022036">
    <w:abstractNumId w:val="29"/>
  </w:num>
  <w:num w:numId="20" w16cid:durableId="430205496">
    <w:abstractNumId w:val="30"/>
  </w:num>
  <w:num w:numId="21" w16cid:durableId="903032898">
    <w:abstractNumId w:val="24"/>
  </w:num>
  <w:num w:numId="22" w16cid:durableId="210270868">
    <w:abstractNumId w:val="39"/>
  </w:num>
  <w:num w:numId="23" w16cid:durableId="1260790683">
    <w:abstractNumId w:val="0"/>
  </w:num>
  <w:num w:numId="24" w16cid:durableId="966203462">
    <w:abstractNumId w:val="23"/>
  </w:num>
  <w:num w:numId="25" w16cid:durableId="1779369956">
    <w:abstractNumId w:val="3"/>
  </w:num>
  <w:num w:numId="26" w16cid:durableId="1819179528">
    <w:abstractNumId w:val="4"/>
  </w:num>
  <w:num w:numId="27" w16cid:durableId="1203707052">
    <w:abstractNumId w:val="15"/>
  </w:num>
  <w:num w:numId="28" w16cid:durableId="760876039">
    <w:abstractNumId w:val="9"/>
  </w:num>
  <w:num w:numId="29" w16cid:durableId="400448327">
    <w:abstractNumId w:val="25"/>
  </w:num>
  <w:num w:numId="30" w16cid:durableId="31424184">
    <w:abstractNumId w:val="10"/>
  </w:num>
  <w:num w:numId="31" w16cid:durableId="898589046">
    <w:abstractNumId w:val="12"/>
  </w:num>
  <w:num w:numId="32" w16cid:durableId="946934842">
    <w:abstractNumId w:val="20"/>
  </w:num>
  <w:num w:numId="33" w16cid:durableId="955212477">
    <w:abstractNumId w:val="17"/>
  </w:num>
  <w:num w:numId="34" w16cid:durableId="1191265054">
    <w:abstractNumId w:val="43"/>
  </w:num>
  <w:num w:numId="35" w16cid:durableId="535511542">
    <w:abstractNumId w:val="40"/>
  </w:num>
  <w:num w:numId="36" w16cid:durableId="1238587852">
    <w:abstractNumId w:val="33"/>
  </w:num>
  <w:num w:numId="37" w16cid:durableId="882907482">
    <w:abstractNumId w:val="8"/>
  </w:num>
  <w:num w:numId="38" w16cid:durableId="1173302052">
    <w:abstractNumId w:val="36"/>
  </w:num>
  <w:num w:numId="39" w16cid:durableId="965281597">
    <w:abstractNumId w:val="42"/>
  </w:num>
  <w:num w:numId="40" w16cid:durableId="1808817898">
    <w:abstractNumId w:val="16"/>
  </w:num>
  <w:num w:numId="41" w16cid:durableId="1954630419">
    <w:abstractNumId w:val="26"/>
  </w:num>
  <w:num w:numId="42" w16cid:durableId="1372463904">
    <w:abstractNumId w:val="6"/>
  </w:num>
  <w:num w:numId="43" w16cid:durableId="1136024758">
    <w:abstractNumId w:val="21"/>
  </w:num>
  <w:num w:numId="44" w16cid:durableId="242684989">
    <w:abstractNumId w:val="41"/>
  </w:num>
  <w:num w:numId="45" w16cid:durableId="534731514">
    <w:abstractNumId w:val="28"/>
  </w:num>
  <w:num w:numId="46" w16cid:durableId="1598059075">
    <w:abstractNumId w:val="11"/>
  </w:num>
  <w:num w:numId="47" w16cid:durableId="60543003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oNotTrackFormatting/>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56"/>
    <w:rsid w:val="0000033F"/>
    <w:rsid w:val="000018E9"/>
    <w:rsid w:val="00003358"/>
    <w:rsid w:val="00003BDD"/>
    <w:rsid w:val="00003DC5"/>
    <w:rsid w:val="00005391"/>
    <w:rsid w:val="000057CB"/>
    <w:rsid w:val="00005B46"/>
    <w:rsid w:val="00005E3D"/>
    <w:rsid w:val="000063B4"/>
    <w:rsid w:val="000103A0"/>
    <w:rsid w:val="000113F9"/>
    <w:rsid w:val="000121DE"/>
    <w:rsid w:val="000126A2"/>
    <w:rsid w:val="000128BE"/>
    <w:rsid w:val="00012E40"/>
    <w:rsid w:val="000145E8"/>
    <w:rsid w:val="00014AA5"/>
    <w:rsid w:val="00015E13"/>
    <w:rsid w:val="00016B69"/>
    <w:rsid w:val="00016EF2"/>
    <w:rsid w:val="00016F61"/>
    <w:rsid w:val="00016FC8"/>
    <w:rsid w:val="00017B67"/>
    <w:rsid w:val="00021087"/>
    <w:rsid w:val="00021469"/>
    <w:rsid w:val="00022CF5"/>
    <w:rsid w:val="000230BB"/>
    <w:rsid w:val="00023441"/>
    <w:rsid w:val="000235B8"/>
    <w:rsid w:val="00023B62"/>
    <w:rsid w:val="00024A39"/>
    <w:rsid w:val="00026C49"/>
    <w:rsid w:val="0002712A"/>
    <w:rsid w:val="0003001F"/>
    <w:rsid w:val="00030204"/>
    <w:rsid w:val="000318E5"/>
    <w:rsid w:val="00031E53"/>
    <w:rsid w:val="00034764"/>
    <w:rsid w:val="00034868"/>
    <w:rsid w:val="000349E8"/>
    <w:rsid w:val="0003685C"/>
    <w:rsid w:val="00036F1F"/>
    <w:rsid w:val="0004029C"/>
    <w:rsid w:val="0004097A"/>
    <w:rsid w:val="00041434"/>
    <w:rsid w:val="00041E80"/>
    <w:rsid w:val="00042202"/>
    <w:rsid w:val="0004227E"/>
    <w:rsid w:val="00042C4A"/>
    <w:rsid w:val="000439B8"/>
    <w:rsid w:val="0004442D"/>
    <w:rsid w:val="00044B35"/>
    <w:rsid w:val="00046746"/>
    <w:rsid w:val="00046B19"/>
    <w:rsid w:val="00047520"/>
    <w:rsid w:val="0004786D"/>
    <w:rsid w:val="0005049D"/>
    <w:rsid w:val="000507BF"/>
    <w:rsid w:val="000513D4"/>
    <w:rsid w:val="00055068"/>
    <w:rsid w:val="00055871"/>
    <w:rsid w:val="00055C99"/>
    <w:rsid w:val="00055D4B"/>
    <w:rsid w:val="00057553"/>
    <w:rsid w:val="00061BB5"/>
    <w:rsid w:val="00062DB3"/>
    <w:rsid w:val="00062F19"/>
    <w:rsid w:val="00062F4D"/>
    <w:rsid w:val="0006317A"/>
    <w:rsid w:val="00063DD6"/>
    <w:rsid w:val="00066294"/>
    <w:rsid w:val="00070A37"/>
    <w:rsid w:val="00071580"/>
    <w:rsid w:val="0007225C"/>
    <w:rsid w:val="00073AFF"/>
    <w:rsid w:val="000743BF"/>
    <w:rsid w:val="000754ED"/>
    <w:rsid w:val="00075520"/>
    <w:rsid w:val="000755C8"/>
    <w:rsid w:val="000766B2"/>
    <w:rsid w:val="000767C5"/>
    <w:rsid w:val="00076AE2"/>
    <w:rsid w:val="00081E11"/>
    <w:rsid w:val="00082D43"/>
    <w:rsid w:val="00085F8B"/>
    <w:rsid w:val="00086473"/>
    <w:rsid w:val="0008756D"/>
    <w:rsid w:val="00087A3A"/>
    <w:rsid w:val="00090953"/>
    <w:rsid w:val="00091D6C"/>
    <w:rsid w:val="0009276F"/>
    <w:rsid w:val="00092778"/>
    <w:rsid w:val="00092ACD"/>
    <w:rsid w:val="00093602"/>
    <w:rsid w:val="00094112"/>
    <w:rsid w:val="0009504F"/>
    <w:rsid w:val="00095382"/>
    <w:rsid w:val="000A092E"/>
    <w:rsid w:val="000A1317"/>
    <w:rsid w:val="000A1A08"/>
    <w:rsid w:val="000A22DE"/>
    <w:rsid w:val="000A2742"/>
    <w:rsid w:val="000A4AC7"/>
    <w:rsid w:val="000A6AD9"/>
    <w:rsid w:val="000A6C96"/>
    <w:rsid w:val="000A7A1F"/>
    <w:rsid w:val="000B18D9"/>
    <w:rsid w:val="000B2980"/>
    <w:rsid w:val="000B3841"/>
    <w:rsid w:val="000B38F8"/>
    <w:rsid w:val="000B531C"/>
    <w:rsid w:val="000B5AF4"/>
    <w:rsid w:val="000B654F"/>
    <w:rsid w:val="000C147F"/>
    <w:rsid w:val="000C1890"/>
    <w:rsid w:val="000C1AB5"/>
    <w:rsid w:val="000C1DC3"/>
    <w:rsid w:val="000C2510"/>
    <w:rsid w:val="000C279C"/>
    <w:rsid w:val="000C35EB"/>
    <w:rsid w:val="000C4C76"/>
    <w:rsid w:val="000C5E55"/>
    <w:rsid w:val="000C6345"/>
    <w:rsid w:val="000C6F65"/>
    <w:rsid w:val="000C727A"/>
    <w:rsid w:val="000D0637"/>
    <w:rsid w:val="000D0AA2"/>
    <w:rsid w:val="000D1A4C"/>
    <w:rsid w:val="000D22CF"/>
    <w:rsid w:val="000D3489"/>
    <w:rsid w:val="000D4AE6"/>
    <w:rsid w:val="000D7A07"/>
    <w:rsid w:val="000D7B0D"/>
    <w:rsid w:val="000E0580"/>
    <w:rsid w:val="000E0CEC"/>
    <w:rsid w:val="000E1916"/>
    <w:rsid w:val="000E3409"/>
    <w:rsid w:val="000E39DE"/>
    <w:rsid w:val="000E41B4"/>
    <w:rsid w:val="000E4712"/>
    <w:rsid w:val="000E4A19"/>
    <w:rsid w:val="000E5093"/>
    <w:rsid w:val="000E51C4"/>
    <w:rsid w:val="000E6121"/>
    <w:rsid w:val="000E7555"/>
    <w:rsid w:val="000F0CC5"/>
    <w:rsid w:val="000F1A3F"/>
    <w:rsid w:val="000F3878"/>
    <w:rsid w:val="000F5AE8"/>
    <w:rsid w:val="000F6CE3"/>
    <w:rsid w:val="000F6D82"/>
    <w:rsid w:val="001005D7"/>
    <w:rsid w:val="00101BC5"/>
    <w:rsid w:val="0010284E"/>
    <w:rsid w:val="00102D8B"/>
    <w:rsid w:val="001037FB"/>
    <w:rsid w:val="001058AF"/>
    <w:rsid w:val="00105E15"/>
    <w:rsid w:val="001065CF"/>
    <w:rsid w:val="001076E2"/>
    <w:rsid w:val="00107CB2"/>
    <w:rsid w:val="00111591"/>
    <w:rsid w:val="00111966"/>
    <w:rsid w:val="00111CC6"/>
    <w:rsid w:val="00111DBB"/>
    <w:rsid w:val="00112D40"/>
    <w:rsid w:val="00113113"/>
    <w:rsid w:val="00114782"/>
    <w:rsid w:val="00114889"/>
    <w:rsid w:val="001150F8"/>
    <w:rsid w:val="00115180"/>
    <w:rsid w:val="00115FD2"/>
    <w:rsid w:val="001170BA"/>
    <w:rsid w:val="001177E6"/>
    <w:rsid w:val="0012051B"/>
    <w:rsid w:val="001207B3"/>
    <w:rsid w:val="001225A8"/>
    <w:rsid w:val="00122DB3"/>
    <w:rsid w:val="00122E8E"/>
    <w:rsid w:val="00123034"/>
    <w:rsid w:val="001252F7"/>
    <w:rsid w:val="00126000"/>
    <w:rsid w:val="00126463"/>
    <w:rsid w:val="00127462"/>
    <w:rsid w:val="00127E68"/>
    <w:rsid w:val="001312FD"/>
    <w:rsid w:val="001326A9"/>
    <w:rsid w:val="00132C64"/>
    <w:rsid w:val="0013428F"/>
    <w:rsid w:val="0013510B"/>
    <w:rsid w:val="00135118"/>
    <w:rsid w:val="0013692A"/>
    <w:rsid w:val="00140AD1"/>
    <w:rsid w:val="00140AF1"/>
    <w:rsid w:val="00141522"/>
    <w:rsid w:val="00142209"/>
    <w:rsid w:val="00143D0F"/>
    <w:rsid w:val="00145266"/>
    <w:rsid w:val="0014655C"/>
    <w:rsid w:val="00150100"/>
    <w:rsid w:val="00150461"/>
    <w:rsid w:val="001504DA"/>
    <w:rsid w:val="0015256D"/>
    <w:rsid w:val="0015371D"/>
    <w:rsid w:val="001538ED"/>
    <w:rsid w:val="001543C2"/>
    <w:rsid w:val="001545AC"/>
    <w:rsid w:val="001548F7"/>
    <w:rsid w:val="0015499A"/>
    <w:rsid w:val="00155EA6"/>
    <w:rsid w:val="0015722B"/>
    <w:rsid w:val="00157737"/>
    <w:rsid w:val="00157BCF"/>
    <w:rsid w:val="00160769"/>
    <w:rsid w:val="0016180D"/>
    <w:rsid w:val="0016185F"/>
    <w:rsid w:val="00161CB7"/>
    <w:rsid w:val="001636D4"/>
    <w:rsid w:val="00163C60"/>
    <w:rsid w:val="00166187"/>
    <w:rsid w:val="001725AD"/>
    <w:rsid w:val="00172B4E"/>
    <w:rsid w:val="00172E36"/>
    <w:rsid w:val="00172F23"/>
    <w:rsid w:val="0017325B"/>
    <w:rsid w:val="00173368"/>
    <w:rsid w:val="00173E58"/>
    <w:rsid w:val="001755E9"/>
    <w:rsid w:val="00175BF6"/>
    <w:rsid w:val="00176823"/>
    <w:rsid w:val="00176CA6"/>
    <w:rsid w:val="00180322"/>
    <w:rsid w:val="00180633"/>
    <w:rsid w:val="0018524A"/>
    <w:rsid w:val="00185E39"/>
    <w:rsid w:val="001866C1"/>
    <w:rsid w:val="00187F7B"/>
    <w:rsid w:val="001905D3"/>
    <w:rsid w:val="00191272"/>
    <w:rsid w:val="001912B5"/>
    <w:rsid w:val="00191896"/>
    <w:rsid w:val="0019194C"/>
    <w:rsid w:val="00192170"/>
    <w:rsid w:val="00192F86"/>
    <w:rsid w:val="001948D2"/>
    <w:rsid w:val="001968FB"/>
    <w:rsid w:val="00196D0D"/>
    <w:rsid w:val="001A14D0"/>
    <w:rsid w:val="001A1D78"/>
    <w:rsid w:val="001A1D8C"/>
    <w:rsid w:val="001A3089"/>
    <w:rsid w:val="001A3497"/>
    <w:rsid w:val="001A4A52"/>
    <w:rsid w:val="001A52BD"/>
    <w:rsid w:val="001A542F"/>
    <w:rsid w:val="001A5D1F"/>
    <w:rsid w:val="001A646E"/>
    <w:rsid w:val="001A725A"/>
    <w:rsid w:val="001A75CE"/>
    <w:rsid w:val="001B0B43"/>
    <w:rsid w:val="001B2E8D"/>
    <w:rsid w:val="001B374B"/>
    <w:rsid w:val="001B3A7F"/>
    <w:rsid w:val="001B4606"/>
    <w:rsid w:val="001B4D18"/>
    <w:rsid w:val="001C0446"/>
    <w:rsid w:val="001C0FA7"/>
    <w:rsid w:val="001C11C4"/>
    <w:rsid w:val="001C12E4"/>
    <w:rsid w:val="001C20DF"/>
    <w:rsid w:val="001C3886"/>
    <w:rsid w:val="001C543B"/>
    <w:rsid w:val="001C660D"/>
    <w:rsid w:val="001C6652"/>
    <w:rsid w:val="001D0F79"/>
    <w:rsid w:val="001D306E"/>
    <w:rsid w:val="001D39A1"/>
    <w:rsid w:val="001D3E15"/>
    <w:rsid w:val="001D3E2E"/>
    <w:rsid w:val="001D48A5"/>
    <w:rsid w:val="001D4CFC"/>
    <w:rsid w:val="001D4EA4"/>
    <w:rsid w:val="001D5417"/>
    <w:rsid w:val="001D683E"/>
    <w:rsid w:val="001D6BAB"/>
    <w:rsid w:val="001D6D1A"/>
    <w:rsid w:val="001D7C32"/>
    <w:rsid w:val="001E0A1F"/>
    <w:rsid w:val="001E151A"/>
    <w:rsid w:val="001E3555"/>
    <w:rsid w:val="001E3E15"/>
    <w:rsid w:val="001E537A"/>
    <w:rsid w:val="001E63DC"/>
    <w:rsid w:val="001E66A7"/>
    <w:rsid w:val="001E72E7"/>
    <w:rsid w:val="001F1135"/>
    <w:rsid w:val="001F1D58"/>
    <w:rsid w:val="001F2625"/>
    <w:rsid w:val="001F31B3"/>
    <w:rsid w:val="001F3AA1"/>
    <w:rsid w:val="001F772E"/>
    <w:rsid w:val="00202256"/>
    <w:rsid w:val="002031C5"/>
    <w:rsid w:val="00204A82"/>
    <w:rsid w:val="0020711A"/>
    <w:rsid w:val="00210BB9"/>
    <w:rsid w:val="00211777"/>
    <w:rsid w:val="002136D1"/>
    <w:rsid w:val="00213885"/>
    <w:rsid w:val="00215FA9"/>
    <w:rsid w:val="00216FE9"/>
    <w:rsid w:val="002174B9"/>
    <w:rsid w:val="00217BF5"/>
    <w:rsid w:val="00220FAE"/>
    <w:rsid w:val="002240CA"/>
    <w:rsid w:val="00225C80"/>
    <w:rsid w:val="00226436"/>
    <w:rsid w:val="00226E13"/>
    <w:rsid w:val="002270A3"/>
    <w:rsid w:val="00227182"/>
    <w:rsid w:val="00227C42"/>
    <w:rsid w:val="00227E99"/>
    <w:rsid w:val="002307D7"/>
    <w:rsid w:val="00230805"/>
    <w:rsid w:val="00230C08"/>
    <w:rsid w:val="00230E05"/>
    <w:rsid w:val="00231420"/>
    <w:rsid w:val="00231D76"/>
    <w:rsid w:val="00232E92"/>
    <w:rsid w:val="00232E96"/>
    <w:rsid w:val="00234863"/>
    <w:rsid w:val="0023486C"/>
    <w:rsid w:val="002364C9"/>
    <w:rsid w:val="00236C4B"/>
    <w:rsid w:val="00236F17"/>
    <w:rsid w:val="00237893"/>
    <w:rsid w:val="00242470"/>
    <w:rsid w:val="002435DB"/>
    <w:rsid w:val="002439F0"/>
    <w:rsid w:val="00244A8E"/>
    <w:rsid w:val="00245788"/>
    <w:rsid w:val="002463F4"/>
    <w:rsid w:val="00250C2E"/>
    <w:rsid w:val="00251801"/>
    <w:rsid w:val="00252119"/>
    <w:rsid w:val="002521A5"/>
    <w:rsid w:val="00252457"/>
    <w:rsid w:val="0025428B"/>
    <w:rsid w:val="00255094"/>
    <w:rsid w:val="002556AD"/>
    <w:rsid w:val="00255DE7"/>
    <w:rsid w:val="0025623B"/>
    <w:rsid w:val="00257851"/>
    <w:rsid w:val="00260D27"/>
    <w:rsid w:val="00262DE9"/>
    <w:rsid w:val="00265341"/>
    <w:rsid w:val="00265445"/>
    <w:rsid w:val="002656F3"/>
    <w:rsid w:val="002662F7"/>
    <w:rsid w:val="00270FBD"/>
    <w:rsid w:val="0027162B"/>
    <w:rsid w:val="00271F02"/>
    <w:rsid w:val="00272A76"/>
    <w:rsid w:val="00273D4C"/>
    <w:rsid w:val="00273E16"/>
    <w:rsid w:val="002749CB"/>
    <w:rsid w:val="00275CA2"/>
    <w:rsid w:val="00276C7D"/>
    <w:rsid w:val="00276CF9"/>
    <w:rsid w:val="00277C3A"/>
    <w:rsid w:val="00277E5B"/>
    <w:rsid w:val="002809B9"/>
    <w:rsid w:val="00281D71"/>
    <w:rsid w:val="002824CC"/>
    <w:rsid w:val="002866B1"/>
    <w:rsid w:val="00290FDF"/>
    <w:rsid w:val="00291D66"/>
    <w:rsid w:val="00292142"/>
    <w:rsid w:val="002942B9"/>
    <w:rsid w:val="002954C1"/>
    <w:rsid w:val="002957D9"/>
    <w:rsid w:val="00295E6E"/>
    <w:rsid w:val="002975E5"/>
    <w:rsid w:val="00297665"/>
    <w:rsid w:val="002A0D17"/>
    <w:rsid w:val="002A19B0"/>
    <w:rsid w:val="002A281A"/>
    <w:rsid w:val="002A3895"/>
    <w:rsid w:val="002A39EA"/>
    <w:rsid w:val="002A3C97"/>
    <w:rsid w:val="002A3FC0"/>
    <w:rsid w:val="002A639D"/>
    <w:rsid w:val="002A7EFD"/>
    <w:rsid w:val="002B041F"/>
    <w:rsid w:val="002B07D6"/>
    <w:rsid w:val="002B0B82"/>
    <w:rsid w:val="002B1412"/>
    <w:rsid w:val="002B15F3"/>
    <w:rsid w:val="002B20EF"/>
    <w:rsid w:val="002B4C08"/>
    <w:rsid w:val="002B5063"/>
    <w:rsid w:val="002B5302"/>
    <w:rsid w:val="002B5D82"/>
    <w:rsid w:val="002B721A"/>
    <w:rsid w:val="002C0254"/>
    <w:rsid w:val="002C09FE"/>
    <w:rsid w:val="002C0A1E"/>
    <w:rsid w:val="002C1612"/>
    <w:rsid w:val="002C58B4"/>
    <w:rsid w:val="002C5DAE"/>
    <w:rsid w:val="002C750C"/>
    <w:rsid w:val="002C7EFC"/>
    <w:rsid w:val="002D0428"/>
    <w:rsid w:val="002D0E5B"/>
    <w:rsid w:val="002D1FC2"/>
    <w:rsid w:val="002D27A7"/>
    <w:rsid w:val="002D2876"/>
    <w:rsid w:val="002D292C"/>
    <w:rsid w:val="002D2A57"/>
    <w:rsid w:val="002D2FEB"/>
    <w:rsid w:val="002D325B"/>
    <w:rsid w:val="002D32D4"/>
    <w:rsid w:val="002D34B2"/>
    <w:rsid w:val="002D47E7"/>
    <w:rsid w:val="002D48BB"/>
    <w:rsid w:val="002D7835"/>
    <w:rsid w:val="002D7B94"/>
    <w:rsid w:val="002E0105"/>
    <w:rsid w:val="002E1E86"/>
    <w:rsid w:val="002E30AA"/>
    <w:rsid w:val="002E3A0B"/>
    <w:rsid w:val="002E3B1D"/>
    <w:rsid w:val="002E4211"/>
    <w:rsid w:val="002E4CDF"/>
    <w:rsid w:val="002E4D04"/>
    <w:rsid w:val="002E5B71"/>
    <w:rsid w:val="002E6041"/>
    <w:rsid w:val="002E63CA"/>
    <w:rsid w:val="002E6C25"/>
    <w:rsid w:val="002F179E"/>
    <w:rsid w:val="002F2EF0"/>
    <w:rsid w:val="002F2F72"/>
    <w:rsid w:val="002F455D"/>
    <w:rsid w:val="002F5719"/>
    <w:rsid w:val="002F6BF1"/>
    <w:rsid w:val="002F7A91"/>
    <w:rsid w:val="002F7C30"/>
    <w:rsid w:val="00300921"/>
    <w:rsid w:val="00301199"/>
    <w:rsid w:val="0030140C"/>
    <w:rsid w:val="003015C3"/>
    <w:rsid w:val="003027AC"/>
    <w:rsid w:val="0030316E"/>
    <w:rsid w:val="00303843"/>
    <w:rsid w:val="003048D2"/>
    <w:rsid w:val="00304CE4"/>
    <w:rsid w:val="00305C19"/>
    <w:rsid w:val="00305E3E"/>
    <w:rsid w:val="0030712E"/>
    <w:rsid w:val="00307C42"/>
    <w:rsid w:val="00310561"/>
    <w:rsid w:val="003111A0"/>
    <w:rsid w:val="00311A66"/>
    <w:rsid w:val="00311B49"/>
    <w:rsid w:val="00312A0A"/>
    <w:rsid w:val="003138F7"/>
    <w:rsid w:val="0031586F"/>
    <w:rsid w:val="00321603"/>
    <w:rsid w:val="003225D6"/>
    <w:rsid w:val="003230E9"/>
    <w:rsid w:val="003233D7"/>
    <w:rsid w:val="003237B1"/>
    <w:rsid w:val="00323E18"/>
    <w:rsid w:val="003245E6"/>
    <w:rsid w:val="00326DE4"/>
    <w:rsid w:val="00327B0D"/>
    <w:rsid w:val="00330B4B"/>
    <w:rsid w:val="00330D12"/>
    <w:rsid w:val="00330E36"/>
    <w:rsid w:val="003313BA"/>
    <w:rsid w:val="0033223A"/>
    <w:rsid w:val="00332B7D"/>
    <w:rsid w:val="0033362C"/>
    <w:rsid w:val="00334A2B"/>
    <w:rsid w:val="00335678"/>
    <w:rsid w:val="003360AB"/>
    <w:rsid w:val="00336264"/>
    <w:rsid w:val="00337245"/>
    <w:rsid w:val="003378EC"/>
    <w:rsid w:val="00340CB5"/>
    <w:rsid w:val="00340CB9"/>
    <w:rsid w:val="003418F7"/>
    <w:rsid w:val="00342993"/>
    <w:rsid w:val="00344135"/>
    <w:rsid w:val="0034521F"/>
    <w:rsid w:val="00345F89"/>
    <w:rsid w:val="003463A8"/>
    <w:rsid w:val="003503B9"/>
    <w:rsid w:val="0035114D"/>
    <w:rsid w:val="00354496"/>
    <w:rsid w:val="00354B11"/>
    <w:rsid w:val="00354DD2"/>
    <w:rsid w:val="003554D3"/>
    <w:rsid w:val="003556BE"/>
    <w:rsid w:val="00356C95"/>
    <w:rsid w:val="00356D3A"/>
    <w:rsid w:val="00360004"/>
    <w:rsid w:val="003603E7"/>
    <w:rsid w:val="00360E83"/>
    <w:rsid w:val="003613C8"/>
    <w:rsid w:val="00361ED2"/>
    <w:rsid w:val="00361FF2"/>
    <w:rsid w:val="003622EE"/>
    <w:rsid w:val="00362387"/>
    <w:rsid w:val="003632EF"/>
    <w:rsid w:val="0036378E"/>
    <w:rsid w:val="003646E0"/>
    <w:rsid w:val="003663FD"/>
    <w:rsid w:val="00370778"/>
    <w:rsid w:val="00370CB9"/>
    <w:rsid w:val="0037365F"/>
    <w:rsid w:val="003747A2"/>
    <w:rsid w:val="00375F31"/>
    <w:rsid w:val="00376224"/>
    <w:rsid w:val="00376513"/>
    <w:rsid w:val="003807D1"/>
    <w:rsid w:val="00382018"/>
    <w:rsid w:val="00382F9D"/>
    <w:rsid w:val="003832CF"/>
    <w:rsid w:val="00383D52"/>
    <w:rsid w:val="00384D68"/>
    <w:rsid w:val="0038603C"/>
    <w:rsid w:val="003869D7"/>
    <w:rsid w:val="00386B99"/>
    <w:rsid w:val="003914B6"/>
    <w:rsid w:val="00391BEE"/>
    <w:rsid w:val="003921AC"/>
    <w:rsid w:val="00392C0E"/>
    <w:rsid w:val="00392E07"/>
    <w:rsid w:val="00392F84"/>
    <w:rsid w:val="00393A3C"/>
    <w:rsid w:val="00394142"/>
    <w:rsid w:val="003944E6"/>
    <w:rsid w:val="0039538A"/>
    <w:rsid w:val="0039659E"/>
    <w:rsid w:val="00396AB4"/>
    <w:rsid w:val="0039716B"/>
    <w:rsid w:val="003A026E"/>
    <w:rsid w:val="003A0B8C"/>
    <w:rsid w:val="003A14B6"/>
    <w:rsid w:val="003A2FCD"/>
    <w:rsid w:val="003A3026"/>
    <w:rsid w:val="003A4193"/>
    <w:rsid w:val="003A58AD"/>
    <w:rsid w:val="003A5C35"/>
    <w:rsid w:val="003A6F1E"/>
    <w:rsid w:val="003A7EE5"/>
    <w:rsid w:val="003B0154"/>
    <w:rsid w:val="003B0D2B"/>
    <w:rsid w:val="003B1E3F"/>
    <w:rsid w:val="003B2622"/>
    <w:rsid w:val="003B2F82"/>
    <w:rsid w:val="003B3B3A"/>
    <w:rsid w:val="003B3C78"/>
    <w:rsid w:val="003B3FAA"/>
    <w:rsid w:val="003B5C15"/>
    <w:rsid w:val="003C06DF"/>
    <w:rsid w:val="003C0F41"/>
    <w:rsid w:val="003C3F6F"/>
    <w:rsid w:val="003C424E"/>
    <w:rsid w:val="003C4503"/>
    <w:rsid w:val="003C566D"/>
    <w:rsid w:val="003C71BB"/>
    <w:rsid w:val="003C7AC8"/>
    <w:rsid w:val="003D0A6B"/>
    <w:rsid w:val="003D1152"/>
    <w:rsid w:val="003D3FEC"/>
    <w:rsid w:val="003D4543"/>
    <w:rsid w:val="003D45FC"/>
    <w:rsid w:val="003D4E3F"/>
    <w:rsid w:val="003D4EA3"/>
    <w:rsid w:val="003D50B5"/>
    <w:rsid w:val="003D651D"/>
    <w:rsid w:val="003E215B"/>
    <w:rsid w:val="003E3927"/>
    <w:rsid w:val="003E4A12"/>
    <w:rsid w:val="003E5662"/>
    <w:rsid w:val="003E5974"/>
    <w:rsid w:val="003E5EE8"/>
    <w:rsid w:val="003E62D7"/>
    <w:rsid w:val="003E698B"/>
    <w:rsid w:val="003F067A"/>
    <w:rsid w:val="003F1064"/>
    <w:rsid w:val="003F11FE"/>
    <w:rsid w:val="003F1C8B"/>
    <w:rsid w:val="003F2430"/>
    <w:rsid w:val="003F3264"/>
    <w:rsid w:val="003F3502"/>
    <w:rsid w:val="003F4B50"/>
    <w:rsid w:val="003F57BA"/>
    <w:rsid w:val="003F7B58"/>
    <w:rsid w:val="003F7B6E"/>
    <w:rsid w:val="00400369"/>
    <w:rsid w:val="00401A0B"/>
    <w:rsid w:val="00402159"/>
    <w:rsid w:val="00402810"/>
    <w:rsid w:val="00403155"/>
    <w:rsid w:val="004053BB"/>
    <w:rsid w:val="00407666"/>
    <w:rsid w:val="00407998"/>
    <w:rsid w:val="00410E1A"/>
    <w:rsid w:val="0041172D"/>
    <w:rsid w:val="004141B6"/>
    <w:rsid w:val="004141FB"/>
    <w:rsid w:val="00414415"/>
    <w:rsid w:val="00414F58"/>
    <w:rsid w:val="00415220"/>
    <w:rsid w:val="00415595"/>
    <w:rsid w:val="00416630"/>
    <w:rsid w:val="00417645"/>
    <w:rsid w:val="00417FEA"/>
    <w:rsid w:val="00421207"/>
    <w:rsid w:val="00421A37"/>
    <w:rsid w:val="00422E53"/>
    <w:rsid w:val="0042300B"/>
    <w:rsid w:val="0042352E"/>
    <w:rsid w:val="004247C6"/>
    <w:rsid w:val="00425284"/>
    <w:rsid w:val="00425828"/>
    <w:rsid w:val="00425DB9"/>
    <w:rsid w:val="00426A49"/>
    <w:rsid w:val="00426CD2"/>
    <w:rsid w:val="00427600"/>
    <w:rsid w:val="00427973"/>
    <w:rsid w:val="00430773"/>
    <w:rsid w:val="004308F2"/>
    <w:rsid w:val="0043127F"/>
    <w:rsid w:val="00431541"/>
    <w:rsid w:val="0043183D"/>
    <w:rsid w:val="00431A85"/>
    <w:rsid w:val="00431F53"/>
    <w:rsid w:val="0043226A"/>
    <w:rsid w:val="00435120"/>
    <w:rsid w:val="00435518"/>
    <w:rsid w:val="00436182"/>
    <w:rsid w:val="0043646B"/>
    <w:rsid w:val="004368E0"/>
    <w:rsid w:val="00437230"/>
    <w:rsid w:val="00440303"/>
    <w:rsid w:val="00441703"/>
    <w:rsid w:val="00441D27"/>
    <w:rsid w:val="00441FD0"/>
    <w:rsid w:val="00442671"/>
    <w:rsid w:val="004430DE"/>
    <w:rsid w:val="00445EBF"/>
    <w:rsid w:val="00446A1A"/>
    <w:rsid w:val="00447917"/>
    <w:rsid w:val="00447C62"/>
    <w:rsid w:val="004516B4"/>
    <w:rsid w:val="00452DEC"/>
    <w:rsid w:val="00453533"/>
    <w:rsid w:val="00453589"/>
    <w:rsid w:val="00453A45"/>
    <w:rsid w:val="00453B62"/>
    <w:rsid w:val="0045469F"/>
    <w:rsid w:val="004563C8"/>
    <w:rsid w:val="00456CCB"/>
    <w:rsid w:val="00457891"/>
    <w:rsid w:val="00457A66"/>
    <w:rsid w:val="00457B19"/>
    <w:rsid w:val="004601A1"/>
    <w:rsid w:val="0046026B"/>
    <w:rsid w:val="0046078A"/>
    <w:rsid w:val="0046086E"/>
    <w:rsid w:val="00460BE4"/>
    <w:rsid w:val="00461EC0"/>
    <w:rsid w:val="004626FD"/>
    <w:rsid w:val="004628E8"/>
    <w:rsid w:val="00464362"/>
    <w:rsid w:val="004651FD"/>
    <w:rsid w:val="00465CB2"/>
    <w:rsid w:val="00466807"/>
    <w:rsid w:val="00470AB7"/>
    <w:rsid w:val="00471ADA"/>
    <w:rsid w:val="00471AEC"/>
    <w:rsid w:val="00471EE1"/>
    <w:rsid w:val="004732CF"/>
    <w:rsid w:val="004741B3"/>
    <w:rsid w:val="00474BAE"/>
    <w:rsid w:val="00475117"/>
    <w:rsid w:val="0047689B"/>
    <w:rsid w:val="00477184"/>
    <w:rsid w:val="00477DB5"/>
    <w:rsid w:val="00480014"/>
    <w:rsid w:val="004801E7"/>
    <w:rsid w:val="00480DF9"/>
    <w:rsid w:val="00482456"/>
    <w:rsid w:val="00483701"/>
    <w:rsid w:val="004843E2"/>
    <w:rsid w:val="0048491F"/>
    <w:rsid w:val="00485007"/>
    <w:rsid w:val="00485268"/>
    <w:rsid w:val="0048526B"/>
    <w:rsid w:val="004854BA"/>
    <w:rsid w:val="004858DB"/>
    <w:rsid w:val="00485AC1"/>
    <w:rsid w:val="00485BAE"/>
    <w:rsid w:val="00485ED0"/>
    <w:rsid w:val="004868B7"/>
    <w:rsid w:val="00487BB9"/>
    <w:rsid w:val="00490070"/>
    <w:rsid w:val="00491259"/>
    <w:rsid w:val="004923D0"/>
    <w:rsid w:val="00493512"/>
    <w:rsid w:val="00493DCA"/>
    <w:rsid w:val="004946C0"/>
    <w:rsid w:val="00494B04"/>
    <w:rsid w:val="00495913"/>
    <w:rsid w:val="00495E52"/>
    <w:rsid w:val="00496273"/>
    <w:rsid w:val="00496695"/>
    <w:rsid w:val="004A037A"/>
    <w:rsid w:val="004A064C"/>
    <w:rsid w:val="004A1D0E"/>
    <w:rsid w:val="004A1E90"/>
    <w:rsid w:val="004A4385"/>
    <w:rsid w:val="004A51F0"/>
    <w:rsid w:val="004B1F60"/>
    <w:rsid w:val="004B29DF"/>
    <w:rsid w:val="004B3CB8"/>
    <w:rsid w:val="004B4BEA"/>
    <w:rsid w:val="004B5F77"/>
    <w:rsid w:val="004B67AB"/>
    <w:rsid w:val="004B6A47"/>
    <w:rsid w:val="004B700F"/>
    <w:rsid w:val="004B7D97"/>
    <w:rsid w:val="004C1031"/>
    <w:rsid w:val="004C158D"/>
    <w:rsid w:val="004C4BD9"/>
    <w:rsid w:val="004C4C72"/>
    <w:rsid w:val="004C63A6"/>
    <w:rsid w:val="004C66D0"/>
    <w:rsid w:val="004C69FE"/>
    <w:rsid w:val="004C7FE2"/>
    <w:rsid w:val="004D0D6D"/>
    <w:rsid w:val="004D0E2C"/>
    <w:rsid w:val="004D1897"/>
    <w:rsid w:val="004D4FE4"/>
    <w:rsid w:val="004D62BD"/>
    <w:rsid w:val="004E11A5"/>
    <w:rsid w:val="004E11D1"/>
    <w:rsid w:val="004E1B0E"/>
    <w:rsid w:val="004E1F93"/>
    <w:rsid w:val="004E3221"/>
    <w:rsid w:val="004E5A9D"/>
    <w:rsid w:val="004E5C65"/>
    <w:rsid w:val="004F163C"/>
    <w:rsid w:val="004F3804"/>
    <w:rsid w:val="004F41EB"/>
    <w:rsid w:val="004F437E"/>
    <w:rsid w:val="004F456D"/>
    <w:rsid w:val="004F57E2"/>
    <w:rsid w:val="004F7D79"/>
    <w:rsid w:val="00500392"/>
    <w:rsid w:val="00502627"/>
    <w:rsid w:val="00502D7C"/>
    <w:rsid w:val="005064D2"/>
    <w:rsid w:val="00506802"/>
    <w:rsid w:val="00506F32"/>
    <w:rsid w:val="00507800"/>
    <w:rsid w:val="0050784A"/>
    <w:rsid w:val="005106A1"/>
    <w:rsid w:val="00512DF1"/>
    <w:rsid w:val="005134C5"/>
    <w:rsid w:val="0051376E"/>
    <w:rsid w:val="00514418"/>
    <w:rsid w:val="005149D8"/>
    <w:rsid w:val="00515573"/>
    <w:rsid w:val="00515A18"/>
    <w:rsid w:val="0051663F"/>
    <w:rsid w:val="00520CB5"/>
    <w:rsid w:val="00521287"/>
    <w:rsid w:val="00521692"/>
    <w:rsid w:val="005223F1"/>
    <w:rsid w:val="00523CB8"/>
    <w:rsid w:val="00524348"/>
    <w:rsid w:val="0052539F"/>
    <w:rsid w:val="005254A8"/>
    <w:rsid w:val="00525DE2"/>
    <w:rsid w:val="005260AB"/>
    <w:rsid w:val="00526B4B"/>
    <w:rsid w:val="00526E4B"/>
    <w:rsid w:val="00526FBD"/>
    <w:rsid w:val="00527C1E"/>
    <w:rsid w:val="005319DE"/>
    <w:rsid w:val="00531F3F"/>
    <w:rsid w:val="00532AF3"/>
    <w:rsid w:val="00532E34"/>
    <w:rsid w:val="00533E25"/>
    <w:rsid w:val="00541253"/>
    <w:rsid w:val="00541397"/>
    <w:rsid w:val="00541D68"/>
    <w:rsid w:val="005431DD"/>
    <w:rsid w:val="0054336A"/>
    <w:rsid w:val="00543CBA"/>
    <w:rsid w:val="0054455A"/>
    <w:rsid w:val="0054462F"/>
    <w:rsid w:val="005459D2"/>
    <w:rsid w:val="00546BCE"/>
    <w:rsid w:val="00551817"/>
    <w:rsid w:val="00554764"/>
    <w:rsid w:val="00555876"/>
    <w:rsid w:val="00555BE3"/>
    <w:rsid w:val="00555E65"/>
    <w:rsid w:val="00557ADE"/>
    <w:rsid w:val="00560109"/>
    <w:rsid w:val="005610BE"/>
    <w:rsid w:val="005615EA"/>
    <w:rsid w:val="00562BC9"/>
    <w:rsid w:val="00564FF5"/>
    <w:rsid w:val="00567142"/>
    <w:rsid w:val="005672AB"/>
    <w:rsid w:val="005709DA"/>
    <w:rsid w:val="00570F7E"/>
    <w:rsid w:val="0057154B"/>
    <w:rsid w:val="0057309E"/>
    <w:rsid w:val="00573EE8"/>
    <w:rsid w:val="0057491B"/>
    <w:rsid w:val="005763C6"/>
    <w:rsid w:val="00576735"/>
    <w:rsid w:val="00577744"/>
    <w:rsid w:val="00581797"/>
    <w:rsid w:val="00582971"/>
    <w:rsid w:val="00583229"/>
    <w:rsid w:val="00583277"/>
    <w:rsid w:val="00583841"/>
    <w:rsid w:val="00584CD3"/>
    <w:rsid w:val="00584D64"/>
    <w:rsid w:val="0058561C"/>
    <w:rsid w:val="00585F3C"/>
    <w:rsid w:val="00586B6F"/>
    <w:rsid w:val="00590508"/>
    <w:rsid w:val="00590858"/>
    <w:rsid w:val="0059115F"/>
    <w:rsid w:val="005929C1"/>
    <w:rsid w:val="00593409"/>
    <w:rsid w:val="005934E9"/>
    <w:rsid w:val="0059597F"/>
    <w:rsid w:val="0059633B"/>
    <w:rsid w:val="005971F7"/>
    <w:rsid w:val="005A23C3"/>
    <w:rsid w:val="005A4517"/>
    <w:rsid w:val="005A4777"/>
    <w:rsid w:val="005A4D95"/>
    <w:rsid w:val="005A5913"/>
    <w:rsid w:val="005A5E3F"/>
    <w:rsid w:val="005A7779"/>
    <w:rsid w:val="005B049F"/>
    <w:rsid w:val="005B1726"/>
    <w:rsid w:val="005B2792"/>
    <w:rsid w:val="005B2996"/>
    <w:rsid w:val="005B386F"/>
    <w:rsid w:val="005B3F03"/>
    <w:rsid w:val="005B4302"/>
    <w:rsid w:val="005B498D"/>
    <w:rsid w:val="005B4A20"/>
    <w:rsid w:val="005B696D"/>
    <w:rsid w:val="005B6AA1"/>
    <w:rsid w:val="005B7548"/>
    <w:rsid w:val="005B7815"/>
    <w:rsid w:val="005C19CE"/>
    <w:rsid w:val="005C1DB9"/>
    <w:rsid w:val="005C1DED"/>
    <w:rsid w:val="005C2535"/>
    <w:rsid w:val="005C2640"/>
    <w:rsid w:val="005C4CA3"/>
    <w:rsid w:val="005C4DBD"/>
    <w:rsid w:val="005C57F8"/>
    <w:rsid w:val="005C5F06"/>
    <w:rsid w:val="005C683B"/>
    <w:rsid w:val="005C72A1"/>
    <w:rsid w:val="005C7B58"/>
    <w:rsid w:val="005D1B2F"/>
    <w:rsid w:val="005D234A"/>
    <w:rsid w:val="005D424B"/>
    <w:rsid w:val="005D46F0"/>
    <w:rsid w:val="005D6846"/>
    <w:rsid w:val="005D6B91"/>
    <w:rsid w:val="005D6EDD"/>
    <w:rsid w:val="005D748F"/>
    <w:rsid w:val="005D7AC8"/>
    <w:rsid w:val="005E164E"/>
    <w:rsid w:val="005E2630"/>
    <w:rsid w:val="005E527C"/>
    <w:rsid w:val="005E58A8"/>
    <w:rsid w:val="005F0D84"/>
    <w:rsid w:val="005F2271"/>
    <w:rsid w:val="005F2EB3"/>
    <w:rsid w:val="005F35A6"/>
    <w:rsid w:val="005F49C7"/>
    <w:rsid w:val="005F4FBD"/>
    <w:rsid w:val="005F5172"/>
    <w:rsid w:val="005F5568"/>
    <w:rsid w:val="005F58CB"/>
    <w:rsid w:val="005F66BA"/>
    <w:rsid w:val="005F7849"/>
    <w:rsid w:val="005F7C7B"/>
    <w:rsid w:val="006027F5"/>
    <w:rsid w:val="006031BB"/>
    <w:rsid w:val="006032B6"/>
    <w:rsid w:val="00603EC9"/>
    <w:rsid w:val="00604480"/>
    <w:rsid w:val="00604821"/>
    <w:rsid w:val="00604BD1"/>
    <w:rsid w:val="00604E10"/>
    <w:rsid w:val="00606115"/>
    <w:rsid w:val="00606B5F"/>
    <w:rsid w:val="00606E75"/>
    <w:rsid w:val="0061210A"/>
    <w:rsid w:val="00614735"/>
    <w:rsid w:val="00615243"/>
    <w:rsid w:val="00616412"/>
    <w:rsid w:val="00616CF1"/>
    <w:rsid w:val="006175C4"/>
    <w:rsid w:val="00620298"/>
    <w:rsid w:val="00620415"/>
    <w:rsid w:val="00620730"/>
    <w:rsid w:val="0062100F"/>
    <w:rsid w:val="00622A05"/>
    <w:rsid w:val="00623C03"/>
    <w:rsid w:val="0062553C"/>
    <w:rsid w:val="00625AA0"/>
    <w:rsid w:val="0062634B"/>
    <w:rsid w:val="00627169"/>
    <w:rsid w:val="00631DA0"/>
    <w:rsid w:val="006322D1"/>
    <w:rsid w:val="006327B6"/>
    <w:rsid w:val="0063390C"/>
    <w:rsid w:val="00633CC1"/>
    <w:rsid w:val="00634025"/>
    <w:rsid w:val="0063449E"/>
    <w:rsid w:val="00634C14"/>
    <w:rsid w:val="006356FA"/>
    <w:rsid w:val="00635B2E"/>
    <w:rsid w:val="00637469"/>
    <w:rsid w:val="00640B69"/>
    <w:rsid w:val="00641D10"/>
    <w:rsid w:val="006423D9"/>
    <w:rsid w:val="00643DCB"/>
    <w:rsid w:val="0064630A"/>
    <w:rsid w:val="00646334"/>
    <w:rsid w:val="006463D8"/>
    <w:rsid w:val="00646EC3"/>
    <w:rsid w:val="0064769E"/>
    <w:rsid w:val="006508AC"/>
    <w:rsid w:val="00651654"/>
    <w:rsid w:val="00651D13"/>
    <w:rsid w:val="00655C77"/>
    <w:rsid w:val="006565FD"/>
    <w:rsid w:val="00656A6A"/>
    <w:rsid w:val="00656EB4"/>
    <w:rsid w:val="00656EF5"/>
    <w:rsid w:val="00660082"/>
    <w:rsid w:val="00660AEA"/>
    <w:rsid w:val="00660ED3"/>
    <w:rsid w:val="0066199B"/>
    <w:rsid w:val="00662350"/>
    <w:rsid w:val="00666413"/>
    <w:rsid w:val="006666F2"/>
    <w:rsid w:val="00666B7A"/>
    <w:rsid w:val="006702B9"/>
    <w:rsid w:val="00671139"/>
    <w:rsid w:val="00671B8B"/>
    <w:rsid w:val="00673553"/>
    <w:rsid w:val="00673D6B"/>
    <w:rsid w:val="006742C4"/>
    <w:rsid w:val="00674E91"/>
    <w:rsid w:val="00677AB4"/>
    <w:rsid w:val="0068010E"/>
    <w:rsid w:val="006812F9"/>
    <w:rsid w:val="00681D81"/>
    <w:rsid w:val="006826D9"/>
    <w:rsid w:val="0068295B"/>
    <w:rsid w:val="006829DD"/>
    <w:rsid w:val="00682A49"/>
    <w:rsid w:val="00683EB4"/>
    <w:rsid w:val="00684418"/>
    <w:rsid w:val="00686992"/>
    <w:rsid w:val="00686F6B"/>
    <w:rsid w:val="00686FB2"/>
    <w:rsid w:val="00691030"/>
    <w:rsid w:val="00693B6B"/>
    <w:rsid w:val="00693DC1"/>
    <w:rsid w:val="00694754"/>
    <w:rsid w:val="00696275"/>
    <w:rsid w:val="00696E69"/>
    <w:rsid w:val="00697627"/>
    <w:rsid w:val="0069779E"/>
    <w:rsid w:val="00697B75"/>
    <w:rsid w:val="00697E6B"/>
    <w:rsid w:val="006A0352"/>
    <w:rsid w:val="006A1305"/>
    <w:rsid w:val="006A14ED"/>
    <w:rsid w:val="006A192B"/>
    <w:rsid w:val="006A1E6A"/>
    <w:rsid w:val="006A266E"/>
    <w:rsid w:val="006A28B9"/>
    <w:rsid w:val="006A3F73"/>
    <w:rsid w:val="006A44C7"/>
    <w:rsid w:val="006A54B5"/>
    <w:rsid w:val="006A56A1"/>
    <w:rsid w:val="006A67E5"/>
    <w:rsid w:val="006A7C41"/>
    <w:rsid w:val="006A7D9E"/>
    <w:rsid w:val="006B2A50"/>
    <w:rsid w:val="006B4AFB"/>
    <w:rsid w:val="006B54E0"/>
    <w:rsid w:val="006B6666"/>
    <w:rsid w:val="006C04B1"/>
    <w:rsid w:val="006C0EA5"/>
    <w:rsid w:val="006C1294"/>
    <w:rsid w:val="006C1633"/>
    <w:rsid w:val="006C1A16"/>
    <w:rsid w:val="006C30D5"/>
    <w:rsid w:val="006C31B8"/>
    <w:rsid w:val="006C3A8F"/>
    <w:rsid w:val="006C5997"/>
    <w:rsid w:val="006C70AD"/>
    <w:rsid w:val="006C733E"/>
    <w:rsid w:val="006D003B"/>
    <w:rsid w:val="006D1609"/>
    <w:rsid w:val="006D2CE4"/>
    <w:rsid w:val="006D2E1B"/>
    <w:rsid w:val="006D4811"/>
    <w:rsid w:val="006D5EA1"/>
    <w:rsid w:val="006D7B24"/>
    <w:rsid w:val="006E227C"/>
    <w:rsid w:val="006E2733"/>
    <w:rsid w:val="006E34A2"/>
    <w:rsid w:val="006E3AB4"/>
    <w:rsid w:val="006E3FCD"/>
    <w:rsid w:val="006E48FB"/>
    <w:rsid w:val="006E5585"/>
    <w:rsid w:val="006E59ED"/>
    <w:rsid w:val="006E5AC5"/>
    <w:rsid w:val="006E6F92"/>
    <w:rsid w:val="006F02AB"/>
    <w:rsid w:val="006F0873"/>
    <w:rsid w:val="006F22A2"/>
    <w:rsid w:val="006F4254"/>
    <w:rsid w:val="006F4C6E"/>
    <w:rsid w:val="006F5266"/>
    <w:rsid w:val="006F554F"/>
    <w:rsid w:val="006F600F"/>
    <w:rsid w:val="006F65C4"/>
    <w:rsid w:val="006F6BDE"/>
    <w:rsid w:val="0070001E"/>
    <w:rsid w:val="00701D56"/>
    <w:rsid w:val="007025E4"/>
    <w:rsid w:val="00702909"/>
    <w:rsid w:val="0070452D"/>
    <w:rsid w:val="007045A8"/>
    <w:rsid w:val="007045B7"/>
    <w:rsid w:val="00704DE6"/>
    <w:rsid w:val="00704E57"/>
    <w:rsid w:val="007052F2"/>
    <w:rsid w:val="00705AD1"/>
    <w:rsid w:val="00706F19"/>
    <w:rsid w:val="00712D94"/>
    <w:rsid w:val="00712E74"/>
    <w:rsid w:val="00713BBC"/>
    <w:rsid w:val="00713EBC"/>
    <w:rsid w:val="0071533D"/>
    <w:rsid w:val="00715E4E"/>
    <w:rsid w:val="00716C28"/>
    <w:rsid w:val="0071706A"/>
    <w:rsid w:val="00717241"/>
    <w:rsid w:val="00717321"/>
    <w:rsid w:val="00721AB9"/>
    <w:rsid w:val="007224BC"/>
    <w:rsid w:val="007227F3"/>
    <w:rsid w:val="007229C2"/>
    <w:rsid w:val="00722B41"/>
    <w:rsid w:val="00723661"/>
    <w:rsid w:val="00725686"/>
    <w:rsid w:val="00726AC7"/>
    <w:rsid w:val="00727589"/>
    <w:rsid w:val="00727777"/>
    <w:rsid w:val="007304E1"/>
    <w:rsid w:val="007305EF"/>
    <w:rsid w:val="00730B10"/>
    <w:rsid w:val="00730E9B"/>
    <w:rsid w:val="00733168"/>
    <w:rsid w:val="0073470E"/>
    <w:rsid w:val="00736736"/>
    <w:rsid w:val="00740651"/>
    <w:rsid w:val="0074092C"/>
    <w:rsid w:val="00742443"/>
    <w:rsid w:val="00743539"/>
    <w:rsid w:val="00746C2B"/>
    <w:rsid w:val="0074751C"/>
    <w:rsid w:val="00750C92"/>
    <w:rsid w:val="00753443"/>
    <w:rsid w:val="00753EB7"/>
    <w:rsid w:val="007561C5"/>
    <w:rsid w:val="00757341"/>
    <w:rsid w:val="00760414"/>
    <w:rsid w:val="007604E7"/>
    <w:rsid w:val="007608FA"/>
    <w:rsid w:val="00760F37"/>
    <w:rsid w:val="00761641"/>
    <w:rsid w:val="00761BAE"/>
    <w:rsid w:val="007636B4"/>
    <w:rsid w:val="00763CD0"/>
    <w:rsid w:val="00764106"/>
    <w:rsid w:val="007643A8"/>
    <w:rsid w:val="007649C5"/>
    <w:rsid w:val="00765E08"/>
    <w:rsid w:val="00765FE0"/>
    <w:rsid w:val="007705A5"/>
    <w:rsid w:val="00771392"/>
    <w:rsid w:val="00771632"/>
    <w:rsid w:val="007719B2"/>
    <w:rsid w:val="00771E99"/>
    <w:rsid w:val="0077212A"/>
    <w:rsid w:val="00772D2E"/>
    <w:rsid w:val="00772F3F"/>
    <w:rsid w:val="0077302D"/>
    <w:rsid w:val="00773141"/>
    <w:rsid w:val="00773588"/>
    <w:rsid w:val="00773BD0"/>
    <w:rsid w:val="0077401E"/>
    <w:rsid w:val="007769BD"/>
    <w:rsid w:val="007779D3"/>
    <w:rsid w:val="0078051E"/>
    <w:rsid w:val="00780BDE"/>
    <w:rsid w:val="00782725"/>
    <w:rsid w:val="00783C48"/>
    <w:rsid w:val="0078403D"/>
    <w:rsid w:val="00784104"/>
    <w:rsid w:val="00786448"/>
    <w:rsid w:val="0078705D"/>
    <w:rsid w:val="0079061F"/>
    <w:rsid w:val="007918B3"/>
    <w:rsid w:val="00791E52"/>
    <w:rsid w:val="0079225E"/>
    <w:rsid w:val="00794DDA"/>
    <w:rsid w:val="00795343"/>
    <w:rsid w:val="00795B43"/>
    <w:rsid w:val="00796235"/>
    <w:rsid w:val="00797BB6"/>
    <w:rsid w:val="007A130C"/>
    <w:rsid w:val="007A1AC6"/>
    <w:rsid w:val="007A2892"/>
    <w:rsid w:val="007A5071"/>
    <w:rsid w:val="007A547F"/>
    <w:rsid w:val="007A6312"/>
    <w:rsid w:val="007A65EE"/>
    <w:rsid w:val="007A6638"/>
    <w:rsid w:val="007B0567"/>
    <w:rsid w:val="007B0934"/>
    <w:rsid w:val="007B2E11"/>
    <w:rsid w:val="007B312C"/>
    <w:rsid w:val="007B387E"/>
    <w:rsid w:val="007B388C"/>
    <w:rsid w:val="007B41FD"/>
    <w:rsid w:val="007B4C5E"/>
    <w:rsid w:val="007B5329"/>
    <w:rsid w:val="007B5615"/>
    <w:rsid w:val="007B6373"/>
    <w:rsid w:val="007B6AE4"/>
    <w:rsid w:val="007B76E2"/>
    <w:rsid w:val="007C065B"/>
    <w:rsid w:val="007C18B5"/>
    <w:rsid w:val="007C2C2D"/>
    <w:rsid w:val="007C31F8"/>
    <w:rsid w:val="007C3566"/>
    <w:rsid w:val="007C4783"/>
    <w:rsid w:val="007C4DFA"/>
    <w:rsid w:val="007C4F16"/>
    <w:rsid w:val="007C664D"/>
    <w:rsid w:val="007D020B"/>
    <w:rsid w:val="007D200E"/>
    <w:rsid w:val="007D2898"/>
    <w:rsid w:val="007D2BCB"/>
    <w:rsid w:val="007D366C"/>
    <w:rsid w:val="007D597A"/>
    <w:rsid w:val="007D60F5"/>
    <w:rsid w:val="007D6AC0"/>
    <w:rsid w:val="007D734C"/>
    <w:rsid w:val="007D7FF5"/>
    <w:rsid w:val="007E1406"/>
    <w:rsid w:val="007E2857"/>
    <w:rsid w:val="007E292A"/>
    <w:rsid w:val="007E5324"/>
    <w:rsid w:val="007E5AB1"/>
    <w:rsid w:val="007E64E6"/>
    <w:rsid w:val="007E756B"/>
    <w:rsid w:val="007F05BF"/>
    <w:rsid w:val="007F0688"/>
    <w:rsid w:val="007F3F29"/>
    <w:rsid w:val="007F445F"/>
    <w:rsid w:val="007F45C6"/>
    <w:rsid w:val="007F4BF3"/>
    <w:rsid w:val="007F6299"/>
    <w:rsid w:val="007F7D98"/>
    <w:rsid w:val="008003D9"/>
    <w:rsid w:val="00801108"/>
    <w:rsid w:val="008015D8"/>
    <w:rsid w:val="008015E9"/>
    <w:rsid w:val="00802361"/>
    <w:rsid w:val="00802688"/>
    <w:rsid w:val="00802D17"/>
    <w:rsid w:val="00802F5D"/>
    <w:rsid w:val="00803C60"/>
    <w:rsid w:val="00804C69"/>
    <w:rsid w:val="00804ED9"/>
    <w:rsid w:val="00805008"/>
    <w:rsid w:val="00806030"/>
    <w:rsid w:val="00806E82"/>
    <w:rsid w:val="00807243"/>
    <w:rsid w:val="008072BC"/>
    <w:rsid w:val="00807D13"/>
    <w:rsid w:val="00811B71"/>
    <w:rsid w:val="0081208E"/>
    <w:rsid w:val="00814C52"/>
    <w:rsid w:val="008153D6"/>
    <w:rsid w:val="008154F1"/>
    <w:rsid w:val="00817A94"/>
    <w:rsid w:val="0082055F"/>
    <w:rsid w:val="00820649"/>
    <w:rsid w:val="00822BE7"/>
    <w:rsid w:val="00826A69"/>
    <w:rsid w:val="008271F7"/>
    <w:rsid w:val="008305B9"/>
    <w:rsid w:val="0083268C"/>
    <w:rsid w:val="00833D8F"/>
    <w:rsid w:val="00833FDA"/>
    <w:rsid w:val="0083483A"/>
    <w:rsid w:val="00834A49"/>
    <w:rsid w:val="00835728"/>
    <w:rsid w:val="0083728F"/>
    <w:rsid w:val="00837440"/>
    <w:rsid w:val="00837DC8"/>
    <w:rsid w:val="008410BE"/>
    <w:rsid w:val="008415FE"/>
    <w:rsid w:val="00841FDA"/>
    <w:rsid w:val="00842C5B"/>
    <w:rsid w:val="008436E7"/>
    <w:rsid w:val="00843977"/>
    <w:rsid w:val="008448F0"/>
    <w:rsid w:val="00844BEE"/>
    <w:rsid w:val="00844CFB"/>
    <w:rsid w:val="00846B7B"/>
    <w:rsid w:val="008500BC"/>
    <w:rsid w:val="00851626"/>
    <w:rsid w:val="008520C8"/>
    <w:rsid w:val="00852A43"/>
    <w:rsid w:val="008531C5"/>
    <w:rsid w:val="0085338B"/>
    <w:rsid w:val="008533BA"/>
    <w:rsid w:val="008536CA"/>
    <w:rsid w:val="00853BA8"/>
    <w:rsid w:val="008553D7"/>
    <w:rsid w:val="0085543E"/>
    <w:rsid w:val="00856A73"/>
    <w:rsid w:val="0086003D"/>
    <w:rsid w:val="0086089C"/>
    <w:rsid w:val="00860AF2"/>
    <w:rsid w:val="00862304"/>
    <w:rsid w:val="00863AB8"/>
    <w:rsid w:val="00865920"/>
    <w:rsid w:val="00865BAA"/>
    <w:rsid w:val="008666BA"/>
    <w:rsid w:val="00867164"/>
    <w:rsid w:val="0086753E"/>
    <w:rsid w:val="00867F62"/>
    <w:rsid w:val="008711CF"/>
    <w:rsid w:val="00872A36"/>
    <w:rsid w:val="00872AC0"/>
    <w:rsid w:val="00873894"/>
    <w:rsid w:val="00873BCA"/>
    <w:rsid w:val="00873C74"/>
    <w:rsid w:val="008744F4"/>
    <w:rsid w:val="00875F13"/>
    <w:rsid w:val="00880DB3"/>
    <w:rsid w:val="0088336C"/>
    <w:rsid w:val="008857F9"/>
    <w:rsid w:val="008864E4"/>
    <w:rsid w:val="008875BF"/>
    <w:rsid w:val="008919F4"/>
    <w:rsid w:val="008925BC"/>
    <w:rsid w:val="00893050"/>
    <w:rsid w:val="0089518A"/>
    <w:rsid w:val="00895838"/>
    <w:rsid w:val="00895E1F"/>
    <w:rsid w:val="008A0275"/>
    <w:rsid w:val="008A2289"/>
    <w:rsid w:val="008A4821"/>
    <w:rsid w:val="008A4EA1"/>
    <w:rsid w:val="008A628E"/>
    <w:rsid w:val="008A65BF"/>
    <w:rsid w:val="008A7E49"/>
    <w:rsid w:val="008B09A1"/>
    <w:rsid w:val="008B13AA"/>
    <w:rsid w:val="008B1799"/>
    <w:rsid w:val="008B1A31"/>
    <w:rsid w:val="008B219E"/>
    <w:rsid w:val="008B26EE"/>
    <w:rsid w:val="008B68B3"/>
    <w:rsid w:val="008C1351"/>
    <w:rsid w:val="008C15C0"/>
    <w:rsid w:val="008C1756"/>
    <w:rsid w:val="008C276C"/>
    <w:rsid w:val="008C37F4"/>
    <w:rsid w:val="008C38BC"/>
    <w:rsid w:val="008C598F"/>
    <w:rsid w:val="008C6555"/>
    <w:rsid w:val="008C7E2C"/>
    <w:rsid w:val="008D3089"/>
    <w:rsid w:val="008D393A"/>
    <w:rsid w:val="008D3ABA"/>
    <w:rsid w:val="008D3D70"/>
    <w:rsid w:val="008D40DE"/>
    <w:rsid w:val="008D417C"/>
    <w:rsid w:val="008D5617"/>
    <w:rsid w:val="008D59B8"/>
    <w:rsid w:val="008D6E42"/>
    <w:rsid w:val="008D7FA1"/>
    <w:rsid w:val="008E1479"/>
    <w:rsid w:val="008E18A2"/>
    <w:rsid w:val="008E2021"/>
    <w:rsid w:val="008E2272"/>
    <w:rsid w:val="008E35FB"/>
    <w:rsid w:val="008E38EC"/>
    <w:rsid w:val="008E3F6F"/>
    <w:rsid w:val="008E4E9A"/>
    <w:rsid w:val="008E55C7"/>
    <w:rsid w:val="008E62A9"/>
    <w:rsid w:val="008E66C2"/>
    <w:rsid w:val="008F0654"/>
    <w:rsid w:val="008F0C20"/>
    <w:rsid w:val="008F1739"/>
    <w:rsid w:val="008F48FD"/>
    <w:rsid w:val="009006F4"/>
    <w:rsid w:val="00900A3C"/>
    <w:rsid w:val="00900A62"/>
    <w:rsid w:val="00900B61"/>
    <w:rsid w:val="009021CA"/>
    <w:rsid w:val="00903DE8"/>
    <w:rsid w:val="009059AE"/>
    <w:rsid w:val="00905D29"/>
    <w:rsid w:val="009060E9"/>
    <w:rsid w:val="00906DF2"/>
    <w:rsid w:val="00910236"/>
    <w:rsid w:val="00912A39"/>
    <w:rsid w:val="00914182"/>
    <w:rsid w:val="00914CE1"/>
    <w:rsid w:val="00915D09"/>
    <w:rsid w:val="00916F34"/>
    <w:rsid w:val="0091785D"/>
    <w:rsid w:val="00920B06"/>
    <w:rsid w:val="00921CBA"/>
    <w:rsid w:val="00925481"/>
    <w:rsid w:val="00925EFA"/>
    <w:rsid w:val="00930882"/>
    <w:rsid w:val="0093145B"/>
    <w:rsid w:val="00931B75"/>
    <w:rsid w:val="00931C5D"/>
    <w:rsid w:val="00933BE9"/>
    <w:rsid w:val="009348AD"/>
    <w:rsid w:val="009357C6"/>
    <w:rsid w:val="0093669C"/>
    <w:rsid w:val="00940952"/>
    <w:rsid w:val="009427E6"/>
    <w:rsid w:val="009432DC"/>
    <w:rsid w:val="009438A4"/>
    <w:rsid w:val="009440CA"/>
    <w:rsid w:val="009464B0"/>
    <w:rsid w:val="009465CB"/>
    <w:rsid w:val="009465F5"/>
    <w:rsid w:val="00946644"/>
    <w:rsid w:val="00947157"/>
    <w:rsid w:val="00950A11"/>
    <w:rsid w:val="00951257"/>
    <w:rsid w:val="00951418"/>
    <w:rsid w:val="00951B76"/>
    <w:rsid w:val="009524B2"/>
    <w:rsid w:val="0095352C"/>
    <w:rsid w:val="00953DA6"/>
    <w:rsid w:val="00953EEB"/>
    <w:rsid w:val="00954C68"/>
    <w:rsid w:val="00954F43"/>
    <w:rsid w:val="00955369"/>
    <w:rsid w:val="00955395"/>
    <w:rsid w:val="009558EE"/>
    <w:rsid w:val="00955A67"/>
    <w:rsid w:val="0095619C"/>
    <w:rsid w:val="00956C47"/>
    <w:rsid w:val="00957205"/>
    <w:rsid w:val="00957CD1"/>
    <w:rsid w:val="00957EFE"/>
    <w:rsid w:val="00960A49"/>
    <w:rsid w:val="009638B1"/>
    <w:rsid w:val="009647F7"/>
    <w:rsid w:val="009650C6"/>
    <w:rsid w:val="00966BD9"/>
    <w:rsid w:val="009676BA"/>
    <w:rsid w:val="00971242"/>
    <w:rsid w:val="00971B2F"/>
    <w:rsid w:val="00972A93"/>
    <w:rsid w:val="009747BD"/>
    <w:rsid w:val="00975737"/>
    <w:rsid w:val="00976E48"/>
    <w:rsid w:val="009776DE"/>
    <w:rsid w:val="00977E98"/>
    <w:rsid w:val="009804F4"/>
    <w:rsid w:val="00980CE7"/>
    <w:rsid w:val="009818D0"/>
    <w:rsid w:val="00981C9D"/>
    <w:rsid w:val="00982651"/>
    <w:rsid w:val="00982683"/>
    <w:rsid w:val="00982756"/>
    <w:rsid w:val="00982BEC"/>
    <w:rsid w:val="009834A4"/>
    <w:rsid w:val="009842FD"/>
    <w:rsid w:val="009843A9"/>
    <w:rsid w:val="00984DFF"/>
    <w:rsid w:val="009850CD"/>
    <w:rsid w:val="00985870"/>
    <w:rsid w:val="00985D22"/>
    <w:rsid w:val="00985F9C"/>
    <w:rsid w:val="00986CAC"/>
    <w:rsid w:val="009903EB"/>
    <w:rsid w:val="00990FAB"/>
    <w:rsid w:val="009920F7"/>
    <w:rsid w:val="00992249"/>
    <w:rsid w:val="0099324D"/>
    <w:rsid w:val="009945B4"/>
    <w:rsid w:val="00994C8A"/>
    <w:rsid w:val="0099611D"/>
    <w:rsid w:val="009970BC"/>
    <w:rsid w:val="009A043C"/>
    <w:rsid w:val="009A0CC5"/>
    <w:rsid w:val="009A106D"/>
    <w:rsid w:val="009A1091"/>
    <w:rsid w:val="009A19F4"/>
    <w:rsid w:val="009A4FAE"/>
    <w:rsid w:val="009A5B40"/>
    <w:rsid w:val="009A5B59"/>
    <w:rsid w:val="009A6FD4"/>
    <w:rsid w:val="009B0B18"/>
    <w:rsid w:val="009B1269"/>
    <w:rsid w:val="009B28CA"/>
    <w:rsid w:val="009B2CF4"/>
    <w:rsid w:val="009B36FC"/>
    <w:rsid w:val="009B4984"/>
    <w:rsid w:val="009B5933"/>
    <w:rsid w:val="009B5C79"/>
    <w:rsid w:val="009B5C81"/>
    <w:rsid w:val="009B7937"/>
    <w:rsid w:val="009C21CB"/>
    <w:rsid w:val="009C4645"/>
    <w:rsid w:val="009C59C2"/>
    <w:rsid w:val="009D123D"/>
    <w:rsid w:val="009D12AD"/>
    <w:rsid w:val="009D1F13"/>
    <w:rsid w:val="009D2FFA"/>
    <w:rsid w:val="009D4722"/>
    <w:rsid w:val="009D61BF"/>
    <w:rsid w:val="009D6694"/>
    <w:rsid w:val="009E009D"/>
    <w:rsid w:val="009E04E4"/>
    <w:rsid w:val="009E1FE6"/>
    <w:rsid w:val="009E2434"/>
    <w:rsid w:val="009E320F"/>
    <w:rsid w:val="009E3BD7"/>
    <w:rsid w:val="009E5392"/>
    <w:rsid w:val="009E7CB7"/>
    <w:rsid w:val="009F08D8"/>
    <w:rsid w:val="009F1E2C"/>
    <w:rsid w:val="009F1E70"/>
    <w:rsid w:val="009F243D"/>
    <w:rsid w:val="009F2DA0"/>
    <w:rsid w:val="009F4E9E"/>
    <w:rsid w:val="009F58E6"/>
    <w:rsid w:val="009F5D2B"/>
    <w:rsid w:val="009F5E0B"/>
    <w:rsid w:val="00A002FA"/>
    <w:rsid w:val="00A047FE"/>
    <w:rsid w:val="00A04DD8"/>
    <w:rsid w:val="00A050E9"/>
    <w:rsid w:val="00A070EC"/>
    <w:rsid w:val="00A073A4"/>
    <w:rsid w:val="00A07E2F"/>
    <w:rsid w:val="00A10B6F"/>
    <w:rsid w:val="00A11C9E"/>
    <w:rsid w:val="00A12105"/>
    <w:rsid w:val="00A1321A"/>
    <w:rsid w:val="00A132A9"/>
    <w:rsid w:val="00A13BC6"/>
    <w:rsid w:val="00A15397"/>
    <w:rsid w:val="00A1721A"/>
    <w:rsid w:val="00A1794E"/>
    <w:rsid w:val="00A17E89"/>
    <w:rsid w:val="00A20D63"/>
    <w:rsid w:val="00A20EB9"/>
    <w:rsid w:val="00A23296"/>
    <w:rsid w:val="00A23F83"/>
    <w:rsid w:val="00A2586F"/>
    <w:rsid w:val="00A26698"/>
    <w:rsid w:val="00A266B5"/>
    <w:rsid w:val="00A27A1E"/>
    <w:rsid w:val="00A31DB7"/>
    <w:rsid w:val="00A32A5D"/>
    <w:rsid w:val="00A3393A"/>
    <w:rsid w:val="00A33D9D"/>
    <w:rsid w:val="00A35DAA"/>
    <w:rsid w:val="00A35F4C"/>
    <w:rsid w:val="00A36D12"/>
    <w:rsid w:val="00A375B1"/>
    <w:rsid w:val="00A425A8"/>
    <w:rsid w:val="00A43F92"/>
    <w:rsid w:val="00A4452B"/>
    <w:rsid w:val="00A446A7"/>
    <w:rsid w:val="00A458C4"/>
    <w:rsid w:val="00A46121"/>
    <w:rsid w:val="00A5083A"/>
    <w:rsid w:val="00A51138"/>
    <w:rsid w:val="00A52E07"/>
    <w:rsid w:val="00A55AFF"/>
    <w:rsid w:val="00A60117"/>
    <w:rsid w:val="00A617DC"/>
    <w:rsid w:val="00A63876"/>
    <w:rsid w:val="00A63F9A"/>
    <w:rsid w:val="00A6488E"/>
    <w:rsid w:val="00A65278"/>
    <w:rsid w:val="00A6739D"/>
    <w:rsid w:val="00A6776B"/>
    <w:rsid w:val="00A67B3C"/>
    <w:rsid w:val="00A713EA"/>
    <w:rsid w:val="00A721CF"/>
    <w:rsid w:val="00A73C0A"/>
    <w:rsid w:val="00A75939"/>
    <w:rsid w:val="00A765EC"/>
    <w:rsid w:val="00A77E98"/>
    <w:rsid w:val="00A816C9"/>
    <w:rsid w:val="00A81C68"/>
    <w:rsid w:val="00A82DD8"/>
    <w:rsid w:val="00A8478E"/>
    <w:rsid w:val="00A848DE"/>
    <w:rsid w:val="00A84C0A"/>
    <w:rsid w:val="00A8611A"/>
    <w:rsid w:val="00A87A71"/>
    <w:rsid w:val="00A9094E"/>
    <w:rsid w:val="00A91C9F"/>
    <w:rsid w:val="00A929F9"/>
    <w:rsid w:val="00A92B6C"/>
    <w:rsid w:val="00A95276"/>
    <w:rsid w:val="00A965BC"/>
    <w:rsid w:val="00A96EEE"/>
    <w:rsid w:val="00A97E26"/>
    <w:rsid w:val="00AA06F4"/>
    <w:rsid w:val="00AA0A7F"/>
    <w:rsid w:val="00AA0E92"/>
    <w:rsid w:val="00AA1EBE"/>
    <w:rsid w:val="00AA334B"/>
    <w:rsid w:val="00AA5FED"/>
    <w:rsid w:val="00AA644F"/>
    <w:rsid w:val="00AB116D"/>
    <w:rsid w:val="00AB11AA"/>
    <w:rsid w:val="00AB1594"/>
    <w:rsid w:val="00AB19D2"/>
    <w:rsid w:val="00AB2C67"/>
    <w:rsid w:val="00AB35FE"/>
    <w:rsid w:val="00AB37BE"/>
    <w:rsid w:val="00AB40B5"/>
    <w:rsid w:val="00AB4844"/>
    <w:rsid w:val="00AB6495"/>
    <w:rsid w:val="00AB6893"/>
    <w:rsid w:val="00AB6B57"/>
    <w:rsid w:val="00AB6C13"/>
    <w:rsid w:val="00AC03EB"/>
    <w:rsid w:val="00AC080F"/>
    <w:rsid w:val="00AC0DE5"/>
    <w:rsid w:val="00AC155E"/>
    <w:rsid w:val="00AC23C9"/>
    <w:rsid w:val="00AC2EA6"/>
    <w:rsid w:val="00AC3452"/>
    <w:rsid w:val="00AC39EE"/>
    <w:rsid w:val="00AC54F7"/>
    <w:rsid w:val="00AC58AB"/>
    <w:rsid w:val="00AC5B38"/>
    <w:rsid w:val="00AC7B0E"/>
    <w:rsid w:val="00AC7EFB"/>
    <w:rsid w:val="00AD154A"/>
    <w:rsid w:val="00AD19EC"/>
    <w:rsid w:val="00AD1BFB"/>
    <w:rsid w:val="00AD20A5"/>
    <w:rsid w:val="00AD3627"/>
    <w:rsid w:val="00AD6533"/>
    <w:rsid w:val="00AD669C"/>
    <w:rsid w:val="00AD68F4"/>
    <w:rsid w:val="00AD75AF"/>
    <w:rsid w:val="00AD7D85"/>
    <w:rsid w:val="00AE210B"/>
    <w:rsid w:val="00AE6EB7"/>
    <w:rsid w:val="00AE7EC6"/>
    <w:rsid w:val="00AF17FA"/>
    <w:rsid w:val="00AF3E93"/>
    <w:rsid w:val="00AF458C"/>
    <w:rsid w:val="00AF46C3"/>
    <w:rsid w:val="00AF4821"/>
    <w:rsid w:val="00AF53ED"/>
    <w:rsid w:val="00AF5FAD"/>
    <w:rsid w:val="00B000C8"/>
    <w:rsid w:val="00B0107B"/>
    <w:rsid w:val="00B028FE"/>
    <w:rsid w:val="00B03575"/>
    <w:rsid w:val="00B03AC9"/>
    <w:rsid w:val="00B0551B"/>
    <w:rsid w:val="00B05C00"/>
    <w:rsid w:val="00B0615C"/>
    <w:rsid w:val="00B06D34"/>
    <w:rsid w:val="00B1086B"/>
    <w:rsid w:val="00B1217E"/>
    <w:rsid w:val="00B17FB9"/>
    <w:rsid w:val="00B201E4"/>
    <w:rsid w:val="00B20C9A"/>
    <w:rsid w:val="00B221A0"/>
    <w:rsid w:val="00B23129"/>
    <w:rsid w:val="00B23712"/>
    <w:rsid w:val="00B25F00"/>
    <w:rsid w:val="00B26C9F"/>
    <w:rsid w:val="00B27552"/>
    <w:rsid w:val="00B31748"/>
    <w:rsid w:val="00B33B36"/>
    <w:rsid w:val="00B34A26"/>
    <w:rsid w:val="00B34CC7"/>
    <w:rsid w:val="00B365FA"/>
    <w:rsid w:val="00B368A1"/>
    <w:rsid w:val="00B37628"/>
    <w:rsid w:val="00B4054F"/>
    <w:rsid w:val="00B40E44"/>
    <w:rsid w:val="00B41084"/>
    <w:rsid w:val="00B411EF"/>
    <w:rsid w:val="00B41AAE"/>
    <w:rsid w:val="00B41F43"/>
    <w:rsid w:val="00B41F98"/>
    <w:rsid w:val="00B4204D"/>
    <w:rsid w:val="00B43F4B"/>
    <w:rsid w:val="00B45AEE"/>
    <w:rsid w:val="00B45C30"/>
    <w:rsid w:val="00B46F19"/>
    <w:rsid w:val="00B47677"/>
    <w:rsid w:val="00B4799E"/>
    <w:rsid w:val="00B50627"/>
    <w:rsid w:val="00B50C17"/>
    <w:rsid w:val="00B50E95"/>
    <w:rsid w:val="00B5124E"/>
    <w:rsid w:val="00B53065"/>
    <w:rsid w:val="00B531A7"/>
    <w:rsid w:val="00B538B1"/>
    <w:rsid w:val="00B558D5"/>
    <w:rsid w:val="00B55D51"/>
    <w:rsid w:val="00B566EE"/>
    <w:rsid w:val="00B57013"/>
    <w:rsid w:val="00B57FDA"/>
    <w:rsid w:val="00B60540"/>
    <w:rsid w:val="00B60A88"/>
    <w:rsid w:val="00B6296D"/>
    <w:rsid w:val="00B62B75"/>
    <w:rsid w:val="00B62EBC"/>
    <w:rsid w:val="00B642E7"/>
    <w:rsid w:val="00B658F3"/>
    <w:rsid w:val="00B66781"/>
    <w:rsid w:val="00B66FFE"/>
    <w:rsid w:val="00B70A46"/>
    <w:rsid w:val="00B7122C"/>
    <w:rsid w:val="00B713F2"/>
    <w:rsid w:val="00B7188D"/>
    <w:rsid w:val="00B71B84"/>
    <w:rsid w:val="00B72C8F"/>
    <w:rsid w:val="00B73CB0"/>
    <w:rsid w:val="00B74488"/>
    <w:rsid w:val="00B767FE"/>
    <w:rsid w:val="00B76825"/>
    <w:rsid w:val="00B76F33"/>
    <w:rsid w:val="00B77D42"/>
    <w:rsid w:val="00B80E57"/>
    <w:rsid w:val="00B81117"/>
    <w:rsid w:val="00B83E7A"/>
    <w:rsid w:val="00B84073"/>
    <w:rsid w:val="00B868B2"/>
    <w:rsid w:val="00B8733E"/>
    <w:rsid w:val="00B877C6"/>
    <w:rsid w:val="00B87BA1"/>
    <w:rsid w:val="00B912C6"/>
    <w:rsid w:val="00B93222"/>
    <w:rsid w:val="00B94F79"/>
    <w:rsid w:val="00B96426"/>
    <w:rsid w:val="00B9644C"/>
    <w:rsid w:val="00BA054E"/>
    <w:rsid w:val="00BA0D7B"/>
    <w:rsid w:val="00BA14F9"/>
    <w:rsid w:val="00BA1818"/>
    <w:rsid w:val="00BA1AA3"/>
    <w:rsid w:val="00BA2665"/>
    <w:rsid w:val="00BA3769"/>
    <w:rsid w:val="00BA446E"/>
    <w:rsid w:val="00BA4623"/>
    <w:rsid w:val="00BA61BE"/>
    <w:rsid w:val="00BA791F"/>
    <w:rsid w:val="00BB0525"/>
    <w:rsid w:val="00BB0E09"/>
    <w:rsid w:val="00BB14C9"/>
    <w:rsid w:val="00BB1777"/>
    <w:rsid w:val="00BB4341"/>
    <w:rsid w:val="00BB5FA5"/>
    <w:rsid w:val="00BB613F"/>
    <w:rsid w:val="00BB64C9"/>
    <w:rsid w:val="00BB663A"/>
    <w:rsid w:val="00BB7010"/>
    <w:rsid w:val="00BB7482"/>
    <w:rsid w:val="00BB76DE"/>
    <w:rsid w:val="00BB790B"/>
    <w:rsid w:val="00BC11D8"/>
    <w:rsid w:val="00BC2090"/>
    <w:rsid w:val="00BC2181"/>
    <w:rsid w:val="00BC38AB"/>
    <w:rsid w:val="00BC4986"/>
    <w:rsid w:val="00BC5034"/>
    <w:rsid w:val="00BC5974"/>
    <w:rsid w:val="00BC5C39"/>
    <w:rsid w:val="00BC5FD0"/>
    <w:rsid w:val="00BC7C1B"/>
    <w:rsid w:val="00BD075B"/>
    <w:rsid w:val="00BD0A0B"/>
    <w:rsid w:val="00BD19E7"/>
    <w:rsid w:val="00BD1BF0"/>
    <w:rsid w:val="00BD1FFA"/>
    <w:rsid w:val="00BD3219"/>
    <w:rsid w:val="00BD48C8"/>
    <w:rsid w:val="00BD49BC"/>
    <w:rsid w:val="00BD5B91"/>
    <w:rsid w:val="00BD614A"/>
    <w:rsid w:val="00BD7682"/>
    <w:rsid w:val="00BD7A92"/>
    <w:rsid w:val="00BD7C33"/>
    <w:rsid w:val="00BE0117"/>
    <w:rsid w:val="00BE17A1"/>
    <w:rsid w:val="00BE214C"/>
    <w:rsid w:val="00BE5D5E"/>
    <w:rsid w:val="00BE5FC0"/>
    <w:rsid w:val="00BE7F61"/>
    <w:rsid w:val="00BF12A1"/>
    <w:rsid w:val="00BF4A2D"/>
    <w:rsid w:val="00BF4DC9"/>
    <w:rsid w:val="00BF5FB8"/>
    <w:rsid w:val="00BF6622"/>
    <w:rsid w:val="00BF71E5"/>
    <w:rsid w:val="00BF77A0"/>
    <w:rsid w:val="00BF7FB1"/>
    <w:rsid w:val="00C0055F"/>
    <w:rsid w:val="00C01C56"/>
    <w:rsid w:val="00C02499"/>
    <w:rsid w:val="00C028B6"/>
    <w:rsid w:val="00C0329B"/>
    <w:rsid w:val="00C03455"/>
    <w:rsid w:val="00C0394C"/>
    <w:rsid w:val="00C04EDF"/>
    <w:rsid w:val="00C058EC"/>
    <w:rsid w:val="00C06DEF"/>
    <w:rsid w:val="00C072AF"/>
    <w:rsid w:val="00C07BFC"/>
    <w:rsid w:val="00C1054A"/>
    <w:rsid w:val="00C12FBC"/>
    <w:rsid w:val="00C15F53"/>
    <w:rsid w:val="00C161CE"/>
    <w:rsid w:val="00C17154"/>
    <w:rsid w:val="00C17CA3"/>
    <w:rsid w:val="00C200FD"/>
    <w:rsid w:val="00C216C7"/>
    <w:rsid w:val="00C22B56"/>
    <w:rsid w:val="00C2364E"/>
    <w:rsid w:val="00C24D83"/>
    <w:rsid w:val="00C259F2"/>
    <w:rsid w:val="00C25F07"/>
    <w:rsid w:val="00C27180"/>
    <w:rsid w:val="00C302DB"/>
    <w:rsid w:val="00C327BB"/>
    <w:rsid w:val="00C342CE"/>
    <w:rsid w:val="00C343CE"/>
    <w:rsid w:val="00C35311"/>
    <w:rsid w:val="00C365D5"/>
    <w:rsid w:val="00C417D5"/>
    <w:rsid w:val="00C43EDF"/>
    <w:rsid w:val="00C46286"/>
    <w:rsid w:val="00C47043"/>
    <w:rsid w:val="00C47B5D"/>
    <w:rsid w:val="00C47C1F"/>
    <w:rsid w:val="00C510CA"/>
    <w:rsid w:val="00C51331"/>
    <w:rsid w:val="00C54270"/>
    <w:rsid w:val="00C54B2E"/>
    <w:rsid w:val="00C54D97"/>
    <w:rsid w:val="00C57170"/>
    <w:rsid w:val="00C62787"/>
    <w:rsid w:val="00C629E7"/>
    <w:rsid w:val="00C64E5C"/>
    <w:rsid w:val="00C651B2"/>
    <w:rsid w:val="00C667CD"/>
    <w:rsid w:val="00C67385"/>
    <w:rsid w:val="00C70A50"/>
    <w:rsid w:val="00C73971"/>
    <w:rsid w:val="00C74804"/>
    <w:rsid w:val="00C76CBE"/>
    <w:rsid w:val="00C77DD1"/>
    <w:rsid w:val="00C8148E"/>
    <w:rsid w:val="00C82700"/>
    <w:rsid w:val="00C8501C"/>
    <w:rsid w:val="00C857B2"/>
    <w:rsid w:val="00C85D4C"/>
    <w:rsid w:val="00C863D1"/>
    <w:rsid w:val="00C86FD2"/>
    <w:rsid w:val="00C90AC0"/>
    <w:rsid w:val="00C90AC4"/>
    <w:rsid w:val="00C91E54"/>
    <w:rsid w:val="00C92779"/>
    <w:rsid w:val="00C927FC"/>
    <w:rsid w:val="00C93AF4"/>
    <w:rsid w:val="00C93BC6"/>
    <w:rsid w:val="00C941B4"/>
    <w:rsid w:val="00C9483D"/>
    <w:rsid w:val="00C94F9F"/>
    <w:rsid w:val="00C95B82"/>
    <w:rsid w:val="00C96F28"/>
    <w:rsid w:val="00C96FD2"/>
    <w:rsid w:val="00C97E0B"/>
    <w:rsid w:val="00CA00E2"/>
    <w:rsid w:val="00CA0AC9"/>
    <w:rsid w:val="00CA1130"/>
    <w:rsid w:val="00CA3326"/>
    <w:rsid w:val="00CA3BE6"/>
    <w:rsid w:val="00CA44A4"/>
    <w:rsid w:val="00CA4E0A"/>
    <w:rsid w:val="00CA747D"/>
    <w:rsid w:val="00CA7554"/>
    <w:rsid w:val="00CA76A2"/>
    <w:rsid w:val="00CA7EC2"/>
    <w:rsid w:val="00CB020E"/>
    <w:rsid w:val="00CB0D38"/>
    <w:rsid w:val="00CB1BCD"/>
    <w:rsid w:val="00CB1BCE"/>
    <w:rsid w:val="00CB23B0"/>
    <w:rsid w:val="00CB38FC"/>
    <w:rsid w:val="00CB47BD"/>
    <w:rsid w:val="00CB483B"/>
    <w:rsid w:val="00CB50C2"/>
    <w:rsid w:val="00CB547D"/>
    <w:rsid w:val="00CB6044"/>
    <w:rsid w:val="00CB72C6"/>
    <w:rsid w:val="00CB752B"/>
    <w:rsid w:val="00CB7908"/>
    <w:rsid w:val="00CC0397"/>
    <w:rsid w:val="00CC0694"/>
    <w:rsid w:val="00CC0752"/>
    <w:rsid w:val="00CC087A"/>
    <w:rsid w:val="00CC16C9"/>
    <w:rsid w:val="00CC26E4"/>
    <w:rsid w:val="00CC2A20"/>
    <w:rsid w:val="00CC69FE"/>
    <w:rsid w:val="00CC70A0"/>
    <w:rsid w:val="00CC70BB"/>
    <w:rsid w:val="00CC74A5"/>
    <w:rsid w:val="00CC7F39"/>
    <w:rsid w:val="00CD0B68"/>
    <w:rsid w:val="00CD1F4D"/>
    <w:rsid w:val="00CD21B2"/>
    <w:rsid w:val="00CD2692"/>
    <w:rsid w:val="00CD29BF"/>
    <w:rsid w:val="00CD2ED9"/>
    <w:rsid w:val="00CD32F0"/>
    <w:rsid w:val="00CD42A4"/>
    <w:rsid w:val="00CD47EC"/>
    <w:rsid w:val="00CD628B"/>
    <w:rsid w:val="00CD679B"/>
    <w:rsid w:val="00CD76A1"/>
    <w:rsid w:val="00CE0A78"/>
    <w:rsid w:val="00CE0B78"/>
    <w:rsid w:val="00CE12D5"/>
    <w:rsid w:val="00CE1A89"/>
    <w:rsid w:val="00CE26BC"/>
    <w:rsid w:val="00CE3C94"/>
    <w:rsid w:val="00CE5DCB"/>
    <w:rsid w:val="00CE656E"/>
    <w:rsid w:val="00CE673B"/>
    <w:rsid w:val="00CF0129"/>
    <w:rsid w:val="00CF1873"/>
    <w:rsid w:val="00CF1A0F"/>
    <w:rsid w:val="00CF2AC0"/>
    <w:rsid w:val="00CF3F8A"/>
    <w:rsid w:val="00CF5308"/>
    <w:rsid w:val="00CF5CA7"/>
    <w:rsid w:val="00CF5D4D"/>
    <w:rsid w:val="00CF62EC"/>
    <w:rsid w:val="00D00C42"/>
    <w:rsid w:val="00D019D0"/>
    <w:rsid w:val="00D01B3C"/>
    <w:rsid w:val="00D01EB6"/>
    <w:rsid w:val="00D02C6F"/>
    <w:rsid w:val="00D03956"/>
    <w:rsid w:val="00D044BC"/>
    <w:rsid w:val="00D04D6F"/>
    <w:rsid w:val="00D070CA"/>
    <w:rsid w:val="00D07793"/>
    <w:rsid w:val="00D10CA3"/>
    <w:rsid w:val="00D119A1"/>
    <w:rsid w:val="00D12F98"/>
    <w:rsid w:val="00D1322E"/>
    <w:rsid w:val="00D13A90"/>
    <w:rsid w:val="00D13FCA"/>
    <w:rsid w:val="00D1519B"/>
    <w:rsid w:val="00D153EF"/>
    <w:rsid w:val="00D15576"/>
    <w:rsid w:val="00D1561E"/>
    <w:rsid w:val="00D1690A"/>
    <w:rsid w:val="00D16BE9"/>
    <w:rsid w:val="00D17140"/>
    <w:rsid w:val="00D17FBC"/>
    <w:rsid w:val="00D203C1"/>
    <w:rsid w:val="00D22AB8"/>
    <w:rsid w:val="00D22BE4"/>
    <w:rsid w:val="00D22E04"/>
    <w:rsid w:val="00D23C15"/>
    <w:rsid w:val="00D2440C"/>
    <w:rsid w:val="00D26AD8"/>
    <w:rsid w:val="00D27CD8"/>
    <w:rsid w:val="00D30E59"/>
    <w:rsid w:val="00D31953"/>
    <w:rsid w:val="00D31D56"/>
    <w:rsid w:val="00D32BA8"/>
    <w:rsid w:val="00D32C9F"/>
    <w:rsid w:val="00D32D86"/>
    <w:rsid w:val="00D3407B"/>
    <w:rsid w:val="00D34BC3"/>
    <w:rsid w:val="00D36EA4"/>
    <w:rsid w:val="00D37014"/>
    <w:rsid w:val="00D40AEF"/>
    <w:rsid w:val="00D40F3D"/>
    <w:rsid w:val="00D41C50"/>
    <w:rsid w:val="00D42F82"/>
    <w:rsid w:val="00D453FB"/>
    <w:rsid w:val="00D468AA"/>
    <w:rsid w:val="00D473DA"/>
    <w:rsid w:val="00D47FC8"/>
    <w:rsid w:val="00D508BC"/>
    <w:rsid w:val="00D52AFD"/>
    <w:rsid w:val="00D53BAD"/>
    <w:rsid w:val="00D54FAC"/>
    <w:rsid w:val="00D55288"/>
    <w:rsid w:val="00D55B6C"/>
    <w:rsid w:val="00D55F7E"/>
    <w:rsid w:val="00D56146"/>
    <w:rsid w:val="00D566DA"/>
    <w:rsid w:val="00D57FFA"/>
    <w:rsid w:val="00D60134"/>
    <w:rsid w:val="00D60D7B"/>
    <w:rsid w:val="00D61AA8"/>
    <w:rsid w:val="00D62758"/>
    <w:rsid w:val="00D63AB5"/>
    <w:rsid w:val="00D63BD7"/>
    <w:rsid w:val="00D659F1"/>
    <w:rsid w:val="00D65CF2"/>
    <w:rsid w:val="00D66E25"/>
    <w:rsid w:val="00D675DD"/>
    <w:rsid w:val="00D70059"/>
    <w:rsid w:val="00D718CA"/>
    <w:rsid w:val="00D726F1"/>
    <w:rsid w:val="00D72883"/>
    <w:rsid w:val="00D732CB"/>
    <w:rsid w:val="00D73C9D"/>
    <w:rsid w:val="00D74106"/>
    <w:rsid w:val="00D74110"/>
    <w:rsid w:val="00D755BA"/>
    <w:rsid w:val="00D7605C"/>
    <w:rsid w:val="00D77089"/>
    <w:rsid w:val="00D8187A"/>
    <w:rsid w:val="00D82A48"/>
    <w:rsid w:val="00D84C0A"/>
    <w:rsid w:val="00D850A8"/>
    <w:rsid w:val="00D86392"/>
    <w:rsid w:val="00D91792"/>
    <w:rsid w:val="00D93005"/>
    <w:rsid w:val="00D9378F"/>
    <w:rsid w:val="00D955A3"/>
    <w:rsid w:val="00D961CE"/>
    <w:rsid w:val="00DA149C"/>
    <w:rsid w:val="00DA1B90"/>
    <w:rsid w:val="00DA38F5"/>
    <w:rsid w:val="00DA3F41"/>
    <w:rsid w:val="00DA4E0F"/>
    <w:rsid w:val="00DA5815"/>
    <w:rsid w:val="00DA6673"/>
    <w:rsid w:val="00DA6A78"/>
    <w:rsid w:val="00DA7446"/>
    <w:rsid w:val="00DA7BD7"/>
    <w:rsid w:val="00DB268F"/>
    <w:rsid w:val="00DB273B"/>
    <w:rsid w:val="00DB27DB"/>
    <w:rsid w:val="00DB2E4E"/>
    <w:rsid w:val="00DB3BA9"/>
    <w:rsid w:val="00DB3E4B"/>
    <w:rsid w:val="00DB408C"/>
    <w:rsid w:val="00DB592F"/>
    <w:rsid w:val="00DB5F10"/>
    <w:rsid w:val="00DB6462"/>
    <w:rsid w:val="00DB6927"/>
    <w:rsid w:val="00DB6AC7"/>
    <w:rsid w:val="00DC0136"/>
    <w:rsid w:val="00DC01E2"/>
    <w:rsid w:val="00DC1A52"/>
    <w:rsid w:val="00DC239F"/>
    <w:rsid w:val="00DC392D"/>
    <w:rsid w:val="00DC59DB"/>
    <w:rsid w:val="00DC68D8"/>
    <w:rsid w:val="00DC712E"/>
    <w:rsid w:val="00DC7A89"/>
    <w:rsid w:val="00DD0C6B"/>
    <w:rsid w:val="00DD0CE0"/>
    <w:rsid w:val="00DD0FF6"/>
    <w:rsid w:val="00DD1B22"/>
    <w:rsid w:val="00DD3DC1"/>
    <w:rsid w:val="00DD6864"/>
    <w:rsid w:val="00DD6F46"/>
    <w:rsid w:val="00DD7FEC"/>
    <w:rsid w:val="00DE07FF"/>
    <w:rsid w:val="00DE08AD"/>
    <w:rsid w:val="00DE129D"/>
    <w:rsid w:val="00DE147B"/>
    <w:rsid w:val="00DE2CAB"/>
    <w:rsid w:val="00DE32EE"/>
    <w:rsid w:val="00DE3E2E"/>
    <w:rsid w:val="00DE5607"/>
    <w:rsid w:val="00DE56FD"/>
    <w:rsid w:val="00DE65C6"/>
    <w:rsid w:val="00DF024C"/>
    <w:rsid w:val="00DF227E"/>
    <w:rsid w:val="00DF4134"/>
    <w:rsid w:val="00DF6105"/>
    <w:rsid w:val="00DF7491"/>
    <w:rsid w:val="00E00CE7"/>
    <w:rsid w:val="00E0129C"/>
    <w:rsid w:val="00E017EB"/>
    <w:rsid w:val="00E03016"/>
    <w:rsid w:val="00E0397E"/>
    <w:rsid w:val="00E03A41"/>
    <w:rsid w:val="00E03AFB"/>
    <w:rsid w:val="00E040C3"/>
    <w:rsid w:val="00E04C5B"/>
    <w:rsid w:val="00E04D3B"/>
    <w:rsid w:val="00E052A5"/>
    <w:rsid w:val="00E071D4"/>
    <w:rsid w:val="00E075C3"/>
    <w:rsid w:val="00E100D4"/>
    <w:rsid w:val="00E1124F"/>
    <w:rsid w:val="00E12894"/>
    <w:rsid w:val="00E135BB"/>
    <w:rsid w:val="00E136E0"/>
    <w:rsid w:val="00E13918"/>
    <w:rsid w:val="00E13A4C"/>
    <w:rsid w:val="00E13F42"/>
    <w:rsid w:val="00E14237"/>
    <w:rsid w:val="00E1548E"/>
    <w:rsid w:val="00E21A4A"/>
    <w:rsid w:val="00E22015"/>
    <w:rsid w:val="00E23EF7"/>
    <w:rsid w:val="00E241A8"/>
    <w:rsid w:val="00E244E8"/>
    <w:rsid w:val="00E247CB"/>
    <w:rsid w:val="00E2506D"/>
    <w:rsid w:val="00E263AB"/>
    <w:rsid w:val="00E30162"/>
    <w:rsid w:val="00E3054D"/>
    <w:rsid w:val="00E30A3D"/>
    <w:rsid w:val="00E310BF"/>
    <w:rsid w:val="00E31109"/>
    <w:rsid w:val="00E31A23"/>
    <w:rsid w:val="00E32641"/>
    <w:rsid w:val="00E338EF"/>
    <w:rsid w:val="00E35A44"/>
    <w:rsid w:val="00E36BFB"/>
    <w:rsid w:val="00E404E6"/>
    <w:rsid w:val="00E40909"/>
    <w:rsid w:val="00E40EE2"/>
    <w:rsid w:val="00E414FE"/>
    <w:rsid w:val="00E41A9B"/>
    <w:rsid w:val="00E4221E"/>
    <w:rsid w:val="00E4479E"/>
    <w:rsid w:val="00E44E23"/>
    <w:rsid w:val="00E46D30"/>
    <w:rsid w:val="00E474A3"/>
    <w:rsid w:val="00E47570"/>
    <w:rsid w:val="00E512BF"/>
    <w:rsid w:val="00E513AB"/>
    <w:rsid w:val="00E52272"/>
    <w:rsid w:val="00E529C7"/>
    <w:rsid w:val="00E537DE"/>
    <w:rsid w:val="00E5403C"/>
    <w:rsid w:val="00E5454D"/>
    <w:rsid w:val="00E55C1E"/>
    <w:rsid w:val="00E573F1"/>
    <w:rsid w:val="00E603F7"/>
    <w:rsid w:val="00E62437"/>
    <w:rsid w:val="00E62508"/>
    <w:rsid w:val="00E63282"/>
    <w:rsid w:val="00E636EB"/>
    <w:rsid w:val="00E65662"/>
    <w:rsid w:val="00E66DF1"/>
    <w:rsid w:val="00E67242"/>
    <w:rsid w:val="00E67A95"/>
    <w:rsid w:val="00E70054"/>
    <w:rsid w:val="00E7035B"/>
    <w:rsid w:val="00E709D6"/>
    <w:rsid w:val="00E71568"/>
    <w:rsid w:val="00E71653"/>
    <w:rsid w:val="00E716E3"/>
    <w:rsid w:val="00E71C78"/>
    <w:rsid w:val="00E72A56"/>
    <w:rsid w:val="00E72CA0"/>
    <w:rsid w:val="00E73855"/>
    <w:rsid w:val="00E739EB"/>
    <w:rsid w:val="00E757B2"/>
    <w:rsid w:val="00E80101"/>
    <w:rsid w:val="00E811E3"/>
    <w:rsid w:val="00E8185A"/>
    <w:rsid w:val="00E822C4"/>
    <w:rsid w:val="00E83324"/>
    <w:rsid w:val="00E8358B"/>
    <w:rsid w:val="00E837FE"/>
    <w:rsid w:val="00E83FFB"/>
    <w:rsid w:val="00E853BA"/>
    <w:rsid w:val="00E85F7D"/>
    <w:rsid w:val="00E86D4C"/>
    <w:rsid w:val="00E90310"/>
    <w:rsid w:val="00E92C5C"/>
    <w:rsid w:val="00E92F13"/>
    <w:rsid w:val="00E92F3C"/>
    <w:rsid w:val="00E94F5D"/>
    <w:rsid w:val="00E94FE3"/>
    <w:rsid w:val="00E955F9"/>
    <w:rsid w:val="00EA030F"/>
    <w:rsid w:val="00EA0E44"/>
    <w:rsid w:val="00EA11A3"/>
    <w:rsid w:val="00EA2157"/>
    <w:rsid w:val="00EA440C"/>
    <w:rsid w:val="00EA5BFA"/>
    <w:rsid w:val="00EA5D98"/>
    <w:rsid w:val="00EA7C7D"/>
    <w:rsid w:val="00EB0018"/>
    <w:rsid w:val="00EB029F"/>
    <w:rsid w:val="00EB3BC2"/>
    <w:rsid w:val="00EB3F12"/>
    <w:rsid w:val="00EB516A"/>
    <w:rsid w:val="00EB637D"/>
    <w:rsid w:val="00EB6996"/>
    <w:rsid w:val="00EC0029"/>
    <w:rsid w:val="00EC1BF8"/>
    <w:rsid w:val="00EC23C9"/>
    <w:rsid w:val="00EC2780"/>
    <w:rsid w:val="00EC2B58"/>
    <w:rsid w:val="00EC2B97"/>
    <w:rsid w:val="00EC361C"/>
    <w:rsid w:val="00EC422B"/>
    <w:rsid w:val="00ED01C8"/>
    <w:rsid w:val="00ED3FD5"/>
    <w:rsid w:val="00ED5EDF"/>
    <w:rsid w:val="00ED6D7E"/>
    <w:rsid w:val="00ED75A0"/>
    <w:rsid w:val="00EE0A2C"/>
    <w:rsid w:val="00EE283B"/>
    <w:rsid w:val="00EE2F5A"/>
    <w:rsid w:val="00EE3B45"/>
    <w:rsid w:val="00EE7C01"/>
    <w:rsid w:val="00EF01AC"/>
    <w:rsid w:val="00EF0909"/>
    <w:rsid w:val="00EF1DD2"/>
    <w:rsid w:val="00EF31FC"/>
    <w:rsid w:val="00EF4431"/>
    <w:rsid w:val="00EF52D6"/>
    <w:rsid w:val="00F005E1"/>
    <w:rsid w:val="00F02019"/>
    <w:rsid w:val="00F02F06"/>
    <w:rsid w:val="00F0386B"/>
    <w:rsid w:val="00F03D1C"/>
    <w:rsid w:val="00F0601F"/>
    <w:rsid w:val="00F06E4F"/>
    <w:rsid w:val="00F10D1C"/>
    <w:rsid w:val="00F1108E"/>
    <w:rsid w:val="00F12367"/>
    <w:rsid w:val="00F15B54"/>
    <w:rsid w:val="00F173A1"/>
    <w:rsid w:val="00F17957"/>
    <w:rsid w:val="00F212EE"/>
    <w:rsid w:val="00F2226D"/>
    <w:rsid w:val="00F23141"/>
    <w:rsid w:val="00F23749"/>
    <w:rsid w:val="00F23B00"/>
    <w:rsid w:val="00F2523B"/>
    <w:rsid w:val="00F25C17"/>
    <w:rsid w:val="00F263B3"/>
    <w:rsid w:val="00F26487"/>
    <w:rsid w:val="00F26784"/>
    <w:rsid w:val="00F27BEC"/>
    <w:rsid w:val="00F305F4"/>
    <w:rsid w:val="00F307BC"/>
    <w:rsid w:val="00F30965"/>
    <w:rsid w:val="00F317EB"/>
    <w:rsid w:val="00F31D64"/>
    <w:rsid w:val="00F32AB2"/>
    <w:rsid w:val="00F33452"/>
    <w:rsid w:val="00F34E79"/>
    <w:rsid w:val="00F352B4"/>
    <w:rsid w:val="00F3533E"/>
    <w:rsid w:val="00F3577F"/>
    <w:rsid w:val="00F36916"/>
    <w:rsid w:val="00F405DD"/>
    <w:rsid w:val="00F40FC6"/>
    <w:rsid w:val="00F42FBF"/>
    <w:rsid w:val="00F43F42"/>
    <w:rsid w:val="00F43FB5"/>
    <w:rsid w:val="00F4546A"/>
    <w:rsid w:val="00F455CF"/>
    <w:rsid w:val="00F45BEC"/>
    <w:rsid w:val="00F45FD8"/>
    <w:rsid w:val="00F46BB6"/>
    <w:rsid w:val="00F47C51"/>
    <w:rsid w:val="00F47C6B"/>
    <w:rsid w:val="00F47CA4"/>
    <w:rsid w:val="00F505E6"/>
    <w:rsid w:val="00F517A5"/>
    <w:rsid w:val="00F51A28"/>
    <w:rsid w:val="00F51A56"/>
    <w:rsid w:val="00F531AF"/>
    <w:rsid w:val="00F53705"/>
    <w:rsid w:val="00F54728"/>
    <w:rsid w:val="00F54FDD"/>
    <w:rsid w:val="00F5539E"/>
    <w:rsid w:val="00F55DB1"/>
    <w:rsid w:val="00F56E3B"/>
    <w:rsid w:val="00F57730"/>
    <w:rsid w:val="00F57A45"/>
    <w:rsid w:val="00F57E5E"/>
    <w:rsid w:val="00F6100F"/>
    <w:rsid w:val="00F6114F"/>
    <w:rsid w:val="00F6144E"/>
    <w:rsid w:val="00F61661"/>
    <w:rsid w:val="00F625FB"/>
    <w:rsid w:val="00F64C00"/>
    <w:rsid w:val="00F661F6"/>
    <w:rsid w:val="00F66F71"/>
    <w:rsid w:val="00F671D8"/>
    <w:rsid w:val="00F6736F"/>
    <w:rsid w:val="00F70AB7"/>
    <w:rsid w:val="00F70C0C"/>
    <w:rsid w:val="00F72662"/>
    <w:rsid w:val="00F72DBF"/>
    <w:rsid w:val="00F74032"/>
    <w:rsid w:val="00F75A10"/>
    <w:rsid w:val="00F75B38"/>
    <w:rsid w:val="00F76081"/>
    <w:rsid w:val="00F82B61"/>
    <w:rsid w:val="00F8415F"/>
    <w:rsid w:val="00F86022"/>
    <w:rsid w:val="00F86548"/>
    <w:rsid w:val="00F86DF0"/>
    <w:rsid w:val="00F87135"/>
    <w:rsid w:val="00F879B8"/>
    <w:rsid w:val="00F90693"/>
    <w:rsid w:val="00F92361"/>
    <w:rsid w:val="00F924D6"/>
    <w:rsid w:val="00F92FB6"/>
    <w:rsid w:val="00F93BDE"/>
    <w:rsid w:val="00F95645"/>
    <w:rsid w:val="00F96338"/>
    <w:rsid w:val="00FA146A"/>
    <w:rsid w:val="00FA21E4"/>
    <w:rsid w:val="00FA28F3"/>
    <w:rsid w:val="00FA5418"/>
    <w:rsid w:val="00FB1B06"/>
    <w:rsid w:val="00FB26B9"/>
    <w:rsid w:val="00FB2C20"/>
    <w:rsid w:val="00FB2FD2"/>
    <w:rsid w:val="00FB380B"/>
    <w:rsid w:val="00FB4169"/>
    <w:rsid w:val="00FB57FF"/>
    <w:rsid w:val="00FB5848"/>
    <w:rsid w:val="00FB75EE"/>
    <w:rsid w:val="00FB7A74"/>
    <w:rsid w:val="00FC0F0C"/>
    <w:rsid w:val="00FC10DD"/>
    <w:rsid w:val="00FC22F5"/>
    <w:rsid w:val="00FC31F5"/>
    <w:rsid w:val="00FC33EA"/>
    <w:rsid w:val="00FC3453"/>
    <w:rsid w:val="00FC3469"/>
    <w:rsid w:val="00FC37FE"/>
    <w:rsid w:val="00FC39E8"/>
    <w:rsid w:val="00FC3A78"/>
    <w:rsid w:val="00FC3F4B"/>
    <w:rsid w:val="00FC4698"/>
    <w:rsid w:val="00FC66CF"/>
    <w:rsid w:val="00FC6A92"/>
    <w:rsid w:val="00FC7C70"/>
    <w:rsid w:val="00FC7D0E"/>
    <w:rsid w:val="00FD025D"/>
    <w:rsid w:val="00FD1E99"/>
    <w:rsid w:val="00FD4B25"/>
    <w:rsid w:val="00FD5E7D"/>
    <w:rsid w:val="00FD7810"/>
    <w:rsid w:val="00FD7BCA"/>
    <w:rsid w:val="00FE0F53"/>
    <w:rsid w:val="00FE12D4"/>
    <w:rsid w:val="00FE2C57"/>
    <w:rsid w:val="00FE30EF"/>
    <w:rsid w:val="00FE3CEB"/>
    <w:rsid w:val="00FE4654"/>
    <w:rsid w:val="00FE49F4"/>
    <w:rsid w:val="00FE5606"/>
    <w:rsid w:val="00FE67FC"/>
    <w:rsid w:val="00FE76EA"/>
    <w:rsid w:val="00FE7EE4"/>
    <w:rsid w:val="00FF49B2"/>
    <w:rsid w:val="00FF4EFB"/>
    <w:rsid w:val="00FF4FC9"/>
    <w:rsid w:val="00FF535F"/>
    <w:rsid w:val="00FF5D84"/>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21AB91"/>
  <w15:chartTrackingRefBased/>
  <w15:docId w15:val="{05CA770B-4720-441A-BC35-7C37A441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54"/>
    <w:rPr>
      <w:sz w:val="28"/>
      <w:szCs w:val="28"/>
    </w:rPr>
  </w:style>
  <w:style w:type="paragraph" w:styleId="Heading1">
    <w:name w:val="heading 1"/>
    <w:basedOn w:val="Normal"/>
    <w:next w:val="Normal"/>
    <w:link w:val="Heading1Char"/>
    <w:qFormat/>
    <w:rsid w:val="00F15B54"/>
    <w:pPr>
      <w:keepNext/>
      <w:tabs>
        <w:tab w:val="left" w:pos="2520"/>
      </w:tabs>
      <w:spacing w:before="240" w:after="120"/>
      <w:outlineLvl w:val="0"/>
    </w:pPr>
    <w:rPr>
      <w:rFonts w:cs="Arial"/>
      <w:b/>
      <w:bCs/>
      <w:kern w:val="32"/>
      <w:sz w:val="36"/>
      <w:szCs w:val="32"/>
    </w:rPr>
  </w:style>
  <w:style w:type="paragraph" w:styleId="Heading2">
    <w:name w:val="heading 2"/>
    <w:basedOn w:val="Normal"/>
    <w:next w:val="Normal"/>
    <w:link w:val="Heading2Char"/>
    <w:qFormat/>
    <w:rsid w:val="003C7AC8"/>
    <w:pPr>
      <w:keepNext/>
      <w:spacing w:after="120"/>
      <w:ind w:left="360"/>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link w:val="Heading4Char"/>
    <w:uiPriority w:val="9"/>
    <w:rsid w:val="00701D56"/>
    <w:pPr>
      <w:keepNext/>
      <w:widowControl w:val="0"/>
      <w:tabs>
        <w:tab w:val="left" w:pos="690"/>
      </w:tabs>
      <w:spacing w:after="144"/>
      <w:jc w:val="center"/>
      <w:outlineLvl w:val="3"/>
    </w:pPr>
    <w:rPr>
      <w:b/>
      <w:snapToGrid w:val="0"/>
      <w:color w:val="000000"/>
    </w:rPr>
  </w:style>
  <w:style w:type="paragraph" w:styleId="Heading5">
    <w:name w:val="heading 5"/>
    <w:basedOn w:val="Normal"/>
    <w:next w:val="Normal"/>
    <w:link w:val="Heading5Char"/>
    <w:uiPriority w:val="9"/>
    <w:rsid w:val="00701D56"/>
    <w:pPr>
      <w:keepNext/>
      <w:jc w:val="center"/>
      <w:outlineLvl w:val="4"/>
    </w:pPr>
    <w:rPr>
      <w:b/>
    </w:rPr>
  </w:style>
  <w:style w:type="paragraph" w:styleId="Heading6">
    <w:name w:val="heading 6"/>
    <w:basedOn w:val="Normal"/>
    <w:next w:val="Normal"/>
    <w:link w:val="Heading6Char"/>
    <w:uiPriority w:val="9"/>
    <w:rsid w:val="00701D56"/>
    <w:pPr>
      <w:keepNext/>
      <w:widowControl w:val="0"/>
      <w:tabs>
        <w:tab w:val="left" w:pos="1800"/>
        <w:tab w:val="right" w:pos="9540"/>
      </w:tabs>
      <w:ind w:left="1800" w:hanging="1800"/>
      <w:jc w:val="center"/>
      <w:outlineLvl w:val="5"/>
    </w:pPr>
    <w:rPr>
      <w:b/>
      <w:caps/>
      <w:snapToGrid w:val="0"/>
      <w:color w:val="000000"/>
    </w:rPr>
  </w:style>
  <w:style w:type="paragraph" w:styleId="Heading7">
    <w:name w:val="heading 7"/>
    <w:basedOn w:val="Normal"/>
    <w:next w:val="Normal"/>
    <w:link w:val="Heading7Char"/>
    <w:uiPriority w:val="9"/>
    <w:rsid w:val="00701D56"/>
    <w:pPr>
      <w:keepNext/>
      <w:widowControl w:val="0"/>
      <w:tabs>
        <w:tab w:val="left" w:pos="1800"/>
        <w:tab w:val="right" w:pos="9360"/>
      </w:tabs>
      <w:spacing w:after="120"/>
      <w:ind w:left="1800" w:hanging="1800"/>
      <w:outlineLvl w:val="6"/>
    </w:pPr>
    <w:rPr>
      <w:b/>
      <w:snapToGrid w:val="0"/>
      <w:color w:val="000000"/>
    </w:rPr>
  </w:style>
  <w:style w:type="paragraph" w:styleId="Heading8">
    <w:name w:val="heading 8"/>
    <w:basedOn w:val="Normal"/>
    <w:next w:val="Normal"/>
    <w:link w:val="Heading8Char"/>
    <w:uiPriority w:val="9"/>
    <w:qFormat/>
    <w:rsid w:val="00701D56"/>
    <w:pPr>
      <w:keepNext/>
      <w:jc w:val="center"/>
      <w:outlineLvl w:val="7"/>
    </w:pPr>
    <w:rPr>
      <w:b/>
      <w:sz w:val="96"/>
    </w:rPr>
  </w:style>
  <w:style w:type="paragraph" w:styleId="Heading9">
    <w:name w:val="heading 9"/>
    <w:basedOn w:val="Normal"/>
    <w:next w:val="Normal"/>
    <w:link w:val="Heading9Char"/>
    <w:uiPriority w:val="9"/>
    <w:semiHidden/>
    <w:qFormat/>
    <w:rsid w:val="00834A49"/>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2"/>
      </w:numPr>
    </w:pPr>
  </w:style>
  <w:style w:type="paragraph" w:styleId="ListNumber5">
    <w:name w:val="List Number 5"/>
    <w:basedOn w:val="Normal"/>
    <w:semiHidden/>
    <w:pPr>
      <w:numPr>
        <w:ilvl w:val="4"/>
        <w:numId w:val="2"/>
      </w:numPr>
    </w:pPr>
  </w:style>
  <w:style w:type="paragraph" w:styleId="ListBullet">
    <w:name w:val="List Bullet"/>
    <w:basedOn w:val="Normal"/>
    <w:semiHidden/>
    <w:pPr>
      <w:numPr>
        <w:numId w:val="3"/>
      </w:numPr>
    </w:pPr>
  </w:style>
  <w:style w:type="paragraph" w:styleId="ListNumber2">
    <w:name w:val="List Number 2"/>
    <w:basedOn w:val="Normal"/>
    <w:semiHidden/>
    <w:pPr>
      <w:numPr>
        <w:ilvl w:val="1"/>
        <w:numId w:val="2"/>
      </w:numPr>
    </w:pPr>
  </w:style>
  <w:style w:type="paragraph" w:styleId="ListNumber3">
    <w:name w:val="List Number 3"/>
    <w:basedOn w:val="Normal"/>
    <w:semiHidden/>
    <w:pPr>
      <w:numPr>
        <w:ilvl w:val="2"/>
        <w:numId w:val="2"/>
      </w:numPr>
    </w:pPr>
  </w:style>
  <w:style w:type="paragraph" w:styleId="ListNumber4">
    <w:name w:val="List Number 4"/>
    <w:basedOn w:val="Normal"/>
    <w:semiHidden/>
    <w:pPr>
      <w:numPr>
        <w:ilvl w:val="3"/>
        <w:numId w:val="2"/>
      </w:numPr>
    </w:pPr>
  </w:style>
  <w:style w:type="paragraph" w:customStyle="1" w:styleId="QuoteIndent">
    <w:name w:val="Quote Indent"/>
    <w:basedOn w:val="Normal"/>
    <w:pPr>
      <w:ind w:left="720" w:right="1008"/>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sz w:val="18"/>
    </w:rPr>
  </w:style>
  <w:style w:type="character" w:customStyle="1" w:styleId="Heading4Char">
    <w:name w:val="Heading 4 Char"/>
    <w:link w:val="Heading4"/>
    <w:rsid w:val="00701D56"/>
    <w:rPr>
      <w:b/>
      <w:snapToGrid w:val="0"/>
      <w:color w:val="000000"/>
      <w:sz w:val="24"/>
    </w:rPr>
  </w:style>
  <w:style w:type="character" w:customStyle="1" w:styleId="Heading5Char">
    <w:name w:val="Heading 5 Char"/>
    <w:link w:val="Heading5"/>
    <w:rsid w:val="00701D56"/>
    <w:rPr>
      <w:b/>
      <w:sz w:val="24"/>
    </w:rPr>
  </w:style>
  <w:style w:type="paragraph" w:customStyle="1" w:styleId="heading">
    <w:name w:val="heading"/>
    <w:basedOn w:val="Normal"/>
    <w:rsid w:val="00701D56"/>
    <w:pPr>
      <w:widowControl w:val="0"/>
      <w:tabs>
        <w:tab w:val="left" w:pos="720"/>
      </w:tabs>
      <w:jc w:val="center"/>
    </w:pPr>
    <w:rPr>
      <w:b/>
      <w:snapToGrid w:val="0"/>
      <w:color w:val="000000"/>
    </w:rPr>
  </w:style>
  <w:style w:type="paragraph" w:styleId="TOC1">
    <w:name w:val="toc 1"/>
    <w:basedOn w:val="Normal"/>
    <w:next w:val="Normal"/>
    <w:autoRedefine/>
    <w:uiPriority w:val="39"/>
    <w:rsid w:val="00305E3E"/>
    <w:pPr>
      <w:tabs>
        <w:tab w:val="right" w:leader="dot" w:pos="9360"/>
      </w:tabs>
      <w:spacing w:before="100"/>
      <w:ind w:left="1800" w:right="720" w:hanging="1800"/>
    </w:pPr>
    <w:rPr>
      <w:b/>
      <w:bCs/>
      <w:noProof/>
      <w:snapToGrid w:val="0"/>
      <w:color w:val="000000"/>
      <w:sz w:val="24"/>
      <w:szCs w:val="24"/>
    </w:rPr>
  </w:style>
  <w:style w:type="character" w:styleId="Hyperlink">
    <w:name w:val="Hyperlink"/>
    <w:uiPriority w:val="99"/>
    <w:rsid w:val="00701D56"/>
    <w:rPr>
      <w:color w:val="0000FF"/>
      <w:u w:val="single"/>
    </w:rPr>
  </w:style>
  <w:style w:type="paragraph" w:styleId="TOC2">
    <w:name w:val="toc 2"/>
    <w:basedOn w:val="Normal"/>
    <w:next w:val="Normal"/>
    <w:autoRedefine/>
    <w:uiPriority w:val="39"/>
    <w:unhideWhenUsed/>
    <w:rsid w:val="00330D12"/>
    <w:pPr>
      <w:tabs>
        <w:tab w:val="right" w:leader="dot" w:pos="9360"/>
      </w:tabs>
      <w:spacing w:after="80"/>
      <w:ind w:left="720" w:right="360"/>
    </w:pPr>
    <w:rPr>
      <w:noProof/>
      <w:sz w:val="22"/>
      <w:szCs w:val="22"/>
    </w:rPr>
  </w:style>
  <w:style w:type="character" w:customStyle="1" w:styleId="Heading6Char">
    <w:name w:val="Heading 6 Char"/>
    <w:link w:val="Heading6"/>
    <w:rsid w:val="00701D56"/>
    <w:rPr>
      <w:b/>
      <w:caps/>
      <w:snapToGrid w:val="0"/>
      <w:color w:val="000000"/>
      <w:sz w:val="24"/>
    </w:rPr>
  </w:style>
  <w:style w:type="character" w:customStyle="1" w:styleId="Heading7Char">
    <w:name w:val="Heading 7 Char"/>
    <w:link w:val="Heading7"/>
    <w:rsid w:val="00701D56"/>
    <w:rPr>
      <w:b/>
      <w:snapToGrid w:val="0"/>
      <w:color w:val="000000"/>
      <w:sz w:val="24"/>
    </w:rPr>
  </w:style>
  <w:style w:type="character" w:customStyle="1" w:styleId="Heading8Char">
    <w:name w:val="Heading 8 Char"/>
    <w:link w:val="Heading8"/>
    <w:rsid w:val="00701D56"/>
    <w:rPr>
      <w:b/>
      <w:sz w:val="96"/>
    </w:rPr>
  </w:style>
  <w:style w:type="paragraph" w:styleId="ListBullet2">
    <w:name w:val="List Bullet 2"/>
    <w:basedOn w:val="Normal"/>
    <w:autoRedefine/>
    <w:semiHidden/>
    <w:rsid w:val="00701D56"/>
    <w:pPr>
      <w:numPr>
        <w:numId w:val="4"/>
      </w:numPr>
    </w:pPr>
  </w:style>
  <w:style w:type="character" w:styleId="PageNumber">
    <w:name w:val="page number"/>
    <w:basedOn w:val="DefaultParagraphFont"/>
    <w:semiHidden/>
    <w:rsid w:val="00701D56"/>
  </w:style>
  <w:style w:type="paragraph" w:customStyle="1" w:styleId="Title1">
    <w:name w:val="Title1"/>
    <w:rsid w:val="00701D56"/>
    <w:pPr>
      <w:widowControl w:val="0"/>
      <w:numPr>
        <w:ilvl w:val="1"/>
        <w:numId w:val="6"/>
      </w:numPr>
      <w:tabs>
        <w:tab w:val="clear" w:pos="720"/>
      </w:tabs>
      <w:spacing w:before="240" w:after="120"/>
      <w:ind w:left="0" w:firstLine="0"/>
    </w:pPr>
    <w:rPr>
      <w:b/>
      <w:snapToGrid w:val="0"/>
      <w:color w:val="000000"/>
      <w:sz w:val="24"/>
      <w:szCs w:val="28"/>
    </w:rPr>
  </w:style>
  <w:style w:type="character" w:customStyle="1" w:styleId="Footrule">
    <w:name w:val="Footrule"/>
    <w:basedOn w:val="DefaultParagraphFont"/>
    <w:rsid w:val="00701D56"/>
  </w:style>
  <w:style w:type="paragraph" w:styleId="Date">
    <w:name w:val="Date"/>
    <w:basedOn w:val="Normal"/>
    <w:next w:val="Normal"/>
    <w:link w:val="DateChar"/>
    <w:semiHidden/>
    <w:rsid w:val="00701D56"/>
    <w:pPr>
      <w:numPr>
        <w:ilvl w:val="3"/>
        <w:numId w:val="6"/>
      </w:numPr>
      <w:tabs>
        <w:tab w:val="clear" w:pos="1440"/>
        <w:tab w:val="num" w:pos="360"/>
      </w:tabs>
      <w:spacing w:after="200"/>
      <w:ind w:left="0" w:firstLine="720"/>
    </w:pPr>
  </w:style>
  <w:style w:type="character" w:customStyle="1" w:styleId="DateChar">
    <w:name w:val="Date Char"/>
    <w:link w:val="Date"/>
    <w:semiHidden/>
    <w:rsid w:val="00701D56"/>
    <w:rPr>
      <w:sz w:val="24"/>
    </w:rPr>
  </w:style>
  <w:style w:type="paragraph" w:styleId="BodyTextIndent">
    <w:name w:val="Body Text Indent"/>
    <w:basedOn w:val="Normal"/>
    <w:link w:val="BodyTextIndentChar"/>
    <w:semiHidden/>
    <w:rsid w:val="00701D56"/>
    <w:pPr>
      <w:ind w:firstLine="705"/>
    </w:pPr>
  </w:style>
  <w:style w:type="character" w:customStyle="1" w:styleId="BodyTextIndentChar">
    <w:name w:val="Body Text Indent Char"/>
    <w:link w:val="BodyTextIndent"/>
    <w:semiHidden/>
    <w:rsid w:val="00701D56"/>
    <w:rPr>
      <w:sz w:val="24"/>
    </w:rPr>
  </w:style>
  <w:style w:type="paragraph" w:styleId="BodyTextIndent2">
    <w:name w:val="Body Text Indent 2"/>
    <w:basedOn w:val="Normal"/>
    <w:link w:val="BodyTextIndent2Char"/>
    <w:semiHidden/>
    <w:rsid w:val="00701D56"/>
    <w:pPr>
      <w:ind w:firstLine="720"/>
    </w:pPr>
  </w:style>
  <w:style w:type="character" w:customStyle="1" w:styleId="BodyTextIndent2Char">
    <w:name w:val="Body Text Indent 2 Char"/>
    <w:link w:val="BodyTextIndent2"/>
    <w:semiHidden/>
    <w:rsid w:val="00701D56"/>
    <w:rPr>
      <w:sz w:val="24"/>
    </w:rPr>
  </w:style>
  <w:style w:type="paragraph" w:styleId="BodyTextIndent3">
    <w:name w:val="Body Text Indent 3"/>
    <w:basedOn w:val="Normal"/>
    <w:link w:val="BodyTextIndent3Char"/>
    <w:semiHidden/>
    <w:rsid w:val="00701D56"/>
    <w:pPr>
      <w:ind w:firstLine="720"/>
    </w:pPr>
  </w:style>
  <w:style w:type="character" w:customStyle="1" w:styleId="BodyTextIndent3Char">
    <w:name w:val="Body Text Indent 3 Char"/>
    <w:link w:val="BodyTextIndent3"/>
    <w:semiHidden/>
    <w:rsid w:val="00701D56"/>
    <w:rPr>
      <w:sz w:val="24"/>
    </w:rPr>
  </w:style>
  <w:style w:type="paragraph" w:customStyle="1" w:styleId="lettered">
    <w:name w:val="lettered"/>
    <w:basedOn w:val="Normal"/>
    <w:autoRedefine/>
    <w:rsid w:val="00701D56"/>
    <w:pPr>
      <w:widowControl w:val="0"/>
      <w:numPr>
        <w:numId w:val="1"/>
      </w:numPr>
      <w:tabs>
        <w:tab w:val="left" w:pos="720"/>
      </w:tabs>
    </w:pPr>
    <w:rPr>
      <w:snapToGrid w:val="0"/>
      <w:color w:val="000000"/>
    </w:rPr>
  </w:style>
  <w:style w:type="paragraph" w:customStyle="1" w:styleId="numbered">
    <w:name w:val="numbered"/>
    <w:basedOn w:val="Normal"/>
    <w:autoRedefine/>
    <w:rsid w:val="00701D56"/>
    <w:pPr>
      <w:widowControl w:val="0"/>
      <w:tabs>
        <w:tab w:val="num" w:pos="360"/>
        <w:tab w:val="left" w:pos="720"/>
      </w:tabs>
      <w:spacing w:after="144"/>
      <w:ind w:left="360" w:hanging="360"/>
    </w:pPr>
    <w:rPr>
      <w:snapToGrid w:val="0"/>
      <w:color w:val="000000"/>
    </w:rPr>
  </w:style>
  <w:style w:type="paragraph" w:styleId="TOC3">
    <w:name w:val="toc 3"/>
    <w:basedOn w:val="Normal"/>
    <w:next w:val="Normal"/>
    <w:autoRedefine/>
    <w:uiPriority w:val="39"/>
    <w:rsid w:val="00701D56"/>
    <w:pPr>
      <w:numPr>
        <w:numId w:val="5"/>
      </w:numPr>
      <w:tabs>
        <w:tab w:val="clear" w:pos="360"/>
      </w:tabs>
      <w:ind w:left="480" w:firstLine="0"/>
    </w:pPr>
  </w:style>
  <w:style w:type="paragraph" w:styleId="TOC4">
    <w:name w:val="toc 4"/>
    <w:basedOn w:val="Normal"/>
    <w:next w:val="Normal"/>
    <w:autoRedefine/>
    <w:uiPriority w:val="39"/>
    <w:rsid w:val="00701D56"/>
    <w:pPr>
      <w:ind w:left="720"/>
    </w:pPr>
  </w:style>
  <w:style w:type="paragraph" w:styleId="TOC5">
    <w:name w:val="toc 5"/>
    <w:basedOn w:val="Normal"/>
    <w:next w:val="Normal"/>
    <w:autoRedefine/>
    <w:uiPriority w:val="39"/>
    <w:rsid w:val="00701D56"/>
    <w:pPr>
      <w:ind w:left="960"/>
    </w:pPr>
  </w:style>
  <w:style w:type="paragraph" w:styleId="TOC6">
    <w:name w:val="toc 6"/>
    <w:basedOn w:val="Normal"/>
    <w:next w:val="Normal"/>
    <w:autoRedefine/>
    <w:uiPriority w:val="39"/>
    <w:rsid w:val="00701D56"/>
    <w:pPr>
      <w:ind w:left="1200"/>
    </w:pPr>
  </w:style>
  <w:style w:type="paragraph" w:styleId="TOC7">
    <w:name w:val="toc 7"/>
    <w:basedOn w:val="Normal"/>
    <w:next w:val="Normal"/>
    <w:autoRedefine/>
    <w:uiPriority w:val="39"/>
    <w:rsid w:val="00701D56"/>
    <w:pPr>
      <w:ind w:left="1440"/>
    </w:pPr>
  </w:style>
  <w:style w:type="paragraph" w:styleId="TOC8">
    <w:name w:val="toc 8"/>
    <w:basedOn w:val="Normal"/>
    <w:next w:val="Normal"/>
    <w:autoRedefine/>
    <w:uiPriority w:val="39"/>
    <w:rsid w:val="00701D56"/>
    <w:pPr>
      <w:ind w:left="1680"/>
    </w:pPr>
  </w:style>
  <w:style w:type="paragraph" w:styleId="TOC9">
    <w:name w:val="toc 9"/>
    <w:basedOn w:val="Normal"/>
    <w:next w:val="Normal"/>
    <w:autoRedefine/>
    <w:uiPriority w:val="39"/>
    <w:rsid w:val="00701D56"/>
    <w:pPr>
      <w:ind w:left="1920"/>
    </w:pPr>
  </w:style>
  <w:style w:type="paragraph" w:styleId="Title">
    <w:name w:val="Title"/>
    <w:basedOn w:val="Normal"/>
    <w:link w:val="TitleChar"/>
    <w:rsid w:val="00701D56"/>
    <w:pPr>
      <w:widowControl w:val="0"/>
      <w:tabs>
        <w:tab w:val="left" w:pos="705"/>
      </w:tabs>
      <w:jc w:val="center"/>
    </w:pPr>
    <w:rPr>
      <w:b/>
      <w:snapToGrid w:val="0"/>
      <w:color w:val="000000"/>
    </w:rPr>
  </w:style>
  <w:style w:type="character" w:customStyle="1" w:styleId="TitleChar">
    <w:name w:val="Title Char"/>
    <w:link w:val="Title"/>
    <w:rsid w:val="00701D56"/>
    <w:rPr>
      <w:b/>
      <w:snapToGrid w:val="0"/>
      <w:color w:val="000000"/>
      <w:sz w:val="24"/>
    </w:rPr>
  </w:style>
  <w:style w:type="paragraph" w:styleId="BodyText">
    <w:name w:val="Body Text"/>
    <w:basedOn w:val="Normal"/>
    <w:link w:val="BodyTextChar"/>
    <w:rsid w:val="00701D56"/>
    <w:pPr>
      <w:widowControl w:val="0"/>
      <w:tabs>
        <w:tab w:val="left" w:pos="1980"/>
        <w:tab w:val="decimal" w:pos="8760"/>
      </w:tabs>
    </w:pPr>
    <w:rPr>
      <w:snapToGrid w:val="0"/>
      <w:color w:val="000000"/>
    </w:rPr>
  </w:style>
  <w:style w:type="character" w:customStyle="1" w:styleId="BodyTextChar">
    <w:name w:val="Body Text Char"/>
    <w:link w:val="BodyText"/>
    <w:rsid w:val="00701D56"/>
    <w:rPr>
      <w:snapToGrid w:val="0"/>
      <w:color w:val="000000"/>
      <w:sz w:val="24"/>
    </w:rPr>
  </w:style>
  <w:style w:type="paragraph" w:customStyle="1" w:styleId="10ptregular">
    <w:name w:val="10 pt (regular)"/>
    <w:basedOn w:val="Normal"/>
    <w:rsid w:val="00701D56"/>
    <w:rPr>
      <w:snapToGrid w:val="0"/>
      <w:color w:val="000000"/>
      <w:sz w:val="20"/>
    </w:rPr>
  </w:style>
  <w:style w:type="paragraph" w:styleId="BodyText2">
    <w:name w:val="Body Text 2"/>
    <w:basedOn w:val="Normal"/>
    <w:link w:val="BodyText2Char"/>
    <w:semiHidden/>
    <w:rsid w:val="00701D56"/>
    <w:pPr>
      <w:widowControl w:val="0"/>
      <w:tabs>
        <w:tab w:val="left" w:pos="690"/>
        <w:tab w:val="left" w:pos="720"/>
        <w:tab w:val="left" w:pos="1440"/>
        <w:tab w:val="left" w:pos="2160"/>
        <w:tab w:val="left" w:pos="2880"/>
        <w:tab w:val="left" w:pos="3600"/>
        <w:tab w:val="left" w:pos="4320"/>
        <w:tab w:val="left" w:pos="5040"/>
        <w:tab w:val="left" w:pos="5760"/>
        <w:tab w:val="left" w:pos="6480"/>
        <w:tab w:val="left" w:pos="7200"/>
      </w:tabs>
      <w:spacing w:before="120" w:after="120"/>
    </w:pPr>
    <w:rPr>
      <w:b/>
      <w:snapToGrid w:val="0"/>
      <w:color w:val="000000"/>
      <w:u w:val="single"/>
    </w:rPr>
  </w:style>
  <w:style w:type="character" w:customStyle="1" w:styleId="BodyText2Char">
    <w:name w:val="Body Text 2 Char"/>
    <w:link w:val="BodyText2"/>
    <w:semiHidden/>
    <w:rsid w:val="00701D56"/>
    <w:rPr>
      <w:b/>
      <w:snapToGrid w:val="0"/>
      <w:color w:val="000000"/>
      <w:sz w:val="24"/>
      <w:u w:val="single"/>
    </w:rPr>
  </w:style>
  <w:style w:type="paragraph" w:styleId="BodyText3">
    <w:name w:val="Body Text 3"/>
    <w:basedOn w:val="Normal"/>
    <w:link w:val="BodyText3Char"/>
    <w:semiHidden/>
    <w:rsid w:val="00701D56"/>
    <w:pPr>
      <w:widowControl w:val="0"/>
      <w:tabs>
        <w:tab w:val="left" w:pos="1980"/>
        <w:tab w:val="decimal" w:pos="8760"/>
      </w:tabs>
      <w:spacing w:after="120"/>
    </w:pPr>
    <w:rPr>
      <w:b/>
      <w:snapToGrid w:val="0"/>
      <w:color w:val="000000"/>
      <w:sz w:val="22"/>
    </w:rPr>
  </w:style>
  <w:style w:type="character" w:customStyle="1" w:styleId="BodyText3Char">
    <w:name w:val="Body Text 3 Char"/>
    <w:link w:val="BodyText3"/>
    <w:semiHidden/>
    <w:rsid w:val="00701D56"/>
    <w:rPr>
      <w:b/>
      <w:snapToGrid w:val="0"/>
      <w:color w:val="000000"/>
      <w:sz w:val="22"/>
    </w:rPr>
  </w:style>
  <w:style w:type="paragraph" w:customStyle="1" w:styleId="8ptsmall">
    <w:name w:val="8 pt (small)"/>
    <w:basedOn w:val="10ptregular"/>
    <w:rsid w:val="00701D56"/>
    <w:rPr>
      <w:sz w:val="16"/>
    </w:rPr>
  </w:style>
  <w:style w:type="paragraph" w:customStyle="1" w:styleId="Hist">
    <w:name w:val="Hist"/>
    <w:qFormat/>
    <w:rsid w:val="00FB2C20"/>
    <w:pPr>
      <w:widowControl w:val="0"/>
      <w:tabs>
        <w:tab w:val="left" w:pos="1440"/>
      </w:tabs>
      <w:ind w:left="720"/>
    </w:pPr>
    <w:rPr>
      <w:snapToGrid w:val="0"/>
      <w:color w:val="000000"/>
      <w:sz w:val="16"/>
      <w:szCs w:val="28"/>
    </w:rPr>
  </w:style>
  <w:style w:type="paragraph" w:styleId="Subtitle">
    <w:name w:val="Subtitle"/>
    <w:basedOn w:val="Normal"/>
    <w:link w:val="SubtitleChar"/>
    <w:rsid w:val="00701D56"/>
    <w:pPr>
      <w:jc w:val="center"/>
    </w:pPr>
    <w:rPr>
      <w:b/>
      <w:bCs/>
    </w:rPr>
  </w:style>
  <w:style w:type="character" w:customStyle="1" w:styleId="SubtitleChar">
    <w:name w:val="Subtitle Char"/>
    <w:link w:val="Subtitle"/>
    <w:rsid w:val="00701D56"/>
    <w:rPr>
      <w:b/>
      <w:bCs/>
      <w:sz w:val="24"/>
    </w:rPr>
  </w:style>
  <w:style w:type="character" w:styleId="FollowedHyperlink">
    <w:name w:val="FollowedHyperlink"/>
    <w:semiHidden/>
    <w:rsid w:val="00701D56"/>
    <w:rPr>
      <w:color w:val="800080"/>
      <w:u w:val="single"/>
    </w:rPr>
  </w:style>
  <w:style w:type="paragraph" w:customStyle="1" w:styleId="bul">
    <w:name w:val="bul"/>
    <w:rsid w:val="00701D56"/>
    <w:pPr>
      <w:widowControl w:val="0"/>
      <w:tabs>
        <w:tab w:val="left" w:pos="5400"/>
      </w:tabs>
    </w:pPr>
    <w:rPr>
      <w:snapToGrid w:val="0"/>
      <w:color w:val="000000"/>
      <w:sz w:val="24"/>
      <w:szCs w:val="28"/>
    </w:rPr>
  </w:style>
  <w:style w:type="paragraph" w:customStyle="1" w:styleId="hist0">
    <w:name w:val="hist"/>
    <w:rsid w:val="00701D56"/>
    <w:pPr>
      <w:widowControl w:val="0"/>
      <w:tabs>
        <w:tab w:val="left" w:pos="1440"/>
      </w:tabs>
      <w:ind w:left="720"/>
    </w:pPr>
    <w:rPr>
      <w:snapToGrid w:val="0"/>
      <w:color w:val="000000"/>
      <w:sz w:val="16"/>
      <w:szCs w:val="28"/>
    </w:rPr>
  </w:style>
  <w:style w:type="character" w:customStyle="1" w:styleId="HeaderChar">
    <w:name w:val="Header Char"/>
    <w:link w:val="Header"/>
    <w:uiPriority w:val="99"/>
    <w:rsid w:val="00701D56"/>
    <w:rPr>
      <w:sz w:val="24"/>
      <w:szCs w:val="24"/>
    </w:rPr>
  </w:style>
  <w:style w:type="paragraph" w:styleId="NormalWeb">
    <w:name w:val="Normal (Web)"/>
    <w:basedOn w:val="Normal"/>
    <w:uiPriority w:val="99"/>
    <w:unhideWhenUsed/>
    <w:rsid w:val="00701D56"/>
    <w:pPr>
      <w:spacing w:before="100" w:beforeAutospacing="1" w:after="100" w:afterAutospacing="1"/>
    </w:pPr>
    <w:rPr>
      <w:szCs w:val="24"/>
    </w:rPr>
  </w:style>
  <w:style w:type="character" w:styleId="CommentReference">
    <w:name w:val="annotation reference"/>
    <w:uiPriority w:val="99"/>
    <w:semiHidden/>
    <w:unhideWhenUsed/>
    <w:rsid w:val="00701D56"/>
    <w:rPr>
      <w:sz w:val="16"/>
      <w:szCs w:val="16"/>
    </w:rPr>
  </w:style>
  <w:style w:type="paragraph" w:styleId="CommentText">
    <w:name w:val="annotation text"/>
    <w:basedOn w:val="Normal"/>
    <w:link w:val="CommentTextChar"/>
    <w:uiPriority w:val="99"/>
    <w:unhideWhenUsed/>
    <w:rsid w:val="00701D56"/>
    <w:rPr>
      <w:sz w:val="20"/>
    </w:rPr>
  </w:style>
  <w:style w:type="character" w:customStyle="1" w:styleId="CommentTextChar">
    <w:name w:val="Comment Text Char"/>
    <w:basedOn w:val="DefaultParagraphFont"/>
    <w:link w:val="CommentText"/>
    <w:uiPriority w:val="99"/>
    <w:rsid w:val="00701D56"/>
  </w:style>
  <w:style w:type="paragraph" w:styleId="BalloonText">
    <w:name w:val="Balloon Text"/>
    <w:basedOn w:val="Normal"/>
    <w:link w:val="BalloonTextChar"/>
    <w:uiPriority w:val="99"/>
    <w:semiHidden/>
    <w:unhideWhenUsed/>
    <w:rsid w:val="00701D56"/>
    <w:rPr>
      <w:rFonts w:ascii="Tahoma" w:hAnsi="Tahoma" w:cs="Tahoma"/>
      <w:sz w:val="16"/>
      <w:szCs w:val="16"/>
    </w:rPr>
  </w:style>
  <w:style w:type="character" w:customStyle="1" w:styleId="BalloonTextChar">
    <w:name w:val="Balloon Text Char"/>
    <w:link w:val="BalloonText"/>
    <w:uiPriority w:val="99"/>
    <w:semiHidden/>
    <w:rsid w:val="00701D56"/>
    <w:rPr>
      <w:rFonts w:ascii="Tahoma" w:hAnsi="Tahoma" w:cs="Tahoma"/>
      <w:sz w:val="16"/>
      <w:szCs w:val="16"/>
    </w:rPr>
  </w:style>
  <w:style w:type="character" w:customStyle="1" w:styleId="FooterChar">
    <w:name w:val="Footer Char"/>
    <w:link w:val="Footer"/>
    <w:uiPriority w:val="99"/>
    <w:rsid w:val="00701D56"/>
    <w:rPr>
      <w:sz w:val="18"/>
      <w:szCs w:val="24"/>
    </w:rPr>
  </w:style>
  <w:style w:type="paragraph" w:styleId="EndnoteText">
    <w:name w:val="endnote text"/>
    <w:basedOn w:val="Normal"/>
    <w:link w:val="EndnoteTextChar"/>
    <w:semiHidden/>
    <w:rsid w:val="00701D56"/>
    <w:rPr>
      <w:rFonts w:ascii="New York" w:hAnsi="New York"/>
      <w:sz w:val="20"/>
    </w:rPr>
  </w:style>
  <w:style w:type="character" w:customStyle="1" w:styleId="EndnoteTextChar">
    <w:name w:val="Endnote Text Char"/>
    <w:link w:val="EndnoteText"/>
    <w:semiHidden/>
    <w:rsid w:val="00701D56"/>
    <w:rPr>
      <w:rFonts w:ascii="New York" w:hAnsi="New York"/>
    </w:rPr>
  </w:style>
  <w:style w:type="character" w:customStyle="1" w:styleId="Heading1Char">
    <w:name w:val="Heading 1 Char"/>
    <w:link w:val="Heading1"/>
    <w:rsid w:val="00F15B54"/>
    <w:rPr>
      <w:rFonts w:cs="Arial"/>
      <w:b/>
      <w:bCs/>
      <w:kern w:val="32"/>
      <w:sz w:val="36"/>
      <w:szCs w:val="32"/>
    </w:rPr>
  </w:style>
  <w:style w:type="paragraph" w:customStyle="1" w:styleId="Style1">
    <w:name w:val="Style1"/>
    <w:basedOn w:val="lettered"/>
    <w:rsid w:val="00701D56"/>
    <w:pPr>
      <w:numPr>
        <w:numId w:val="0"/>
      </w:numPr>
      <w:tabs>
        <w:tab w:val="clear" w:pos="720"/>
        <w:tab w:val="num" w:pos="360"/>
      </w:tabs>
      <w:spacing w:after="144"/>
      <w:ind w:left="360" w:hanging="144"/>
    </w:pPr>
  </w:style>
  <w:style w:type="paragraph" w:styleId="ListParagraph">
    <w:name w:val="List Paragraph"/>
    <w:basedOn w:val="Normal"/>
    <w:uiPriority w:val="34"/>
    <w:qFormat/>
    <w:rsid w:val="00003BDD"/>
    <w:pPr>
      <w:ind w:left="720"/>
      <w:contextualSpacing/>
    </w:pPr>
  </w:style>
  <w:style w:type="table" w:styleId="TableGrid">
    <w:name w:val="Table Grid"/>
    <w:basedOn w:val="TableNormal"/>
    <w:uiPriority w:val="59"/>
    <w:rsid w:val="00B5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A2665"/>
    <w:rPr>
      <w:b/>
      <w:bCs/>
    </w:rPr>
  </w:style>
  <w:style w:type="character" w:customStyle="1" w:styleId="CommentSubjectChar">
    <w:name w:val="Comment Subject Char"/>
    <w:link w:val="CommentSubject"/>
    <w:uiPriority w:val="99"/>
    <w:semiHidden/>
    <w:rsid w:val="00BA2665"/>
    <w:rPr>
      <w:b/>
      <w:bCs/>
    </w:rPr>
  </w:style>
  <w:style w:type="character" w:customStyle="1" w:styleId="Heading2Char">
    <w:name w:val="Heading 2 Char"/>
    <w:link w:val="Heading2"/>
    <w:rsid w:val="003C7AC8"/>
    <w:rPr>
      <w:rFonts w:cs="Arial"/>
      <w:b/>
      <w:bCs/>
      <w:iCs/>
      <w:sz w:val="28"/>
      <w:szCs w:val="28"/>
    </w:rPr>
  </w:style>
  <w:style w:type="character" w:styleId="Emphasis">
    <w:name w:val="Emphasis"/>
    <w:uiPriority w:val="99"/>
    <w:rsid w:val="00277C3A"/>
    <w:rPr>
      <w:i/>
      <w:iCs/>
    </w:rPr>
  </w:style>
  <w:style w:type="character" w:styleId="Strong">
    <w:name w:val="Strong"/>
    <w:uiPriority w:val="22"/>
    <w:rsid w:val="004923D0"/>
    <w:rPr>
      <w:b/>
      <w:bCs/>
    </w:rPr>
  </w:style>
  <w:style w:type="character" w:customStyle="1" w:styleId="ruletitle">
    <w:name w:val="rule_title"/>
    <w:rsid w:val="004923D0"/>
  </w:style>
  <w:style w:type="paragraph" w:styleId="Revision">
    <w:name w:val="Revision"/>
    <w:hidden/>
    <w:uiPriority w:val="99"/>
    <w:semiHidden/>
    <w:rsid w:val="00FB2FD2"/>
    <w:rPr>
      <w:sz w:val="24"/>
      <w:szCs w:val="28"/>
    </w:rPr>
  </w:style>
  <w:style w:type="paragraph" w:customStyle="1" w:styleId="Default">
    <w:name w:val="Default"/>
    <w:rsid w:val="00392C0E"/>
    <w:pPr>
      <w:autoSpaceDE w:val="0"/>
      <w:autoSpaceDN w:val="0"/>
      <w:adjustRightInd w:val="0"/>
    </w:pPr>
    <w:rPr>
      <w:rFonts w:eastAsia="Times"/>
      <w:color w:val="000000"/>
      <w:sz w:val="24"/>
      <w:szCs w:val="24"/>
    </w:rPr>
  </w:style>
  <w:style w:type="paragraph" w:customStyle="1" w:styleId="SectionM">
    <w:name w:val="SectionM"/>
    <w:basedOn w:val="Normal"/>
    <w:qFormat/>
    <w:rsid w:val="003663FD"/>
    <w:pPr>
      <w:widowControl w:val="0"/>
      <w:suppressLineNumbers/>
      <w:suppressAutoHyphens/>
      <w:autoSpaceDE w:val="0"/>
      <w:autoSpaceDN w:val="0"/>
      <w:adjustRightInd w:val="0"/>
      <w:spacing w:after="120"/>
      <w:ind w:left="720"/>
    </w:pPr>
    <w:rPr>
      <w:sz w:val="24"/>
      <w:szCs w:val="24"/>
    </w:rPr>
  </w:style>
  <w:style w:type="paragraph" w:customStyle="1" w:styleId="SubsectionM">
    <w:name w:val="SubsectionM"/>
    <w:basedOn w:val="Normal"/>
    <w:qFormat/>
    <w:rsid w:val="003663FD"/>
    <w:pPr>
      <w:widowControl w:val="0"/>
      <w:suppressLineNumbers/>
      <w:suppressAutoHyphens/>
      <w:autoSpaceDE w:val="0"/>
      <w:autoSpaceDN w:val="0"/>
      <w:adjustRightInd w:val="0"/>
      <w:spacing w:after="120"/>
      <w:ind w:left="720"/>
    </w:pPr>
    <w:rPr>
      <w:sz w:val="24"/>
    </w:rPr>
  </w:style>
  <w:style w:type="paragraph" w:customStyle="1" w:styleId="ParagM">
    <w:name w:val="ParagM"/>
    <w:basedOn w:val="BodyText"/>
    <w:qFormat/>
    <w:rsid w:val="003663FD"/>
    <w:pPr>
      <w:suppressLineNumbers/>
      <w:suppressAutoHyphens/>
      <w:spacing w:after="120"/>
      <w:ind w:left="1440"/>
    </w:pPr>
    <w:rPr>
      <w:color w:val="auto"/>
      <w:sz w:val="24"/>
      <w:szCs w:val="24"/>
    </w:rPr>
  </w:style>
  <w:style w:type="paragraph" w:customStyle="1" w:styleId="SubsubM">
    <w:name w:val="SubsubM"/>
    <w:basedOn w:val="BodyText"/>
    <w:rsid w:val="003663FD"/>
    <w:pPr>
      <w:suppressLineNumbers/>
      <w:suppressAutoHyphens/>
      <w:spacing w:after="120"/>
      <w:ind w:left="1440"/>
    </w:pPr>
    <w:rPr>
      <w:color w:val="auto"/>
      <w:sz w:val="24"/>
      <w:szCs w:val="24"/>
    </w:rPr>
  </w:style>
  <w:style w:type="paragraph" w:customStyle="1" w:styleId="Section">
    <w:name w:val="Section"/>
    <w:basedOn w:val="Normal"/>
    <w:qFormat/>
    <w:rsid w:val="00AB40B5"/>
    <w:pPr>
      <w:spacing w:after="360"/>
      <w:ind w:left="360"/>
    </w:pPr>
    <w:rPr>
      <w:sz w:val="24"/>
      <w:szCs w:val="20"/>
      <w:lang w:eastAsia="zh-CN"/>
    </w:rPr>
  </w:style>
  <w:style w:type="paragraph" w:customStyle="1" w:styleId="Subsection">
    <w:name w:val="Subsection"/>
    <w:basedOn w:val="Normal"/>
    <w:qFormat/>
    <w:rsid w:val="00E955F9"/>
    <w:pPr>
      <w:spacing w:after="240"/>
      <w:ind w:left="720"/>
    </w:pPr>
    <w:rPr>
      <w:sz w:val="24"/>
      <w:szCs w:val="20"/>
      <w:lang w:eastAsia="zh-CN"/>
    </w:rPr>
  </w:style>
  <w:style w:type="paragraph" w:customStyle="1" w:styleId="Paragraph">
    <w:name w:val="Paragraph"/>
    <w:basedOn w:val="Normal"/>
    <w:qFormat/>
    <w:rsid w:val="00E955F9"/>
    <w:pPr>
      <w:spacing w:after="120"/>
      <w:ind w:left="1080"/>
    </w:pPr>
    <w:rPr>
      <w:sz w:val="24"/>
      <w:szCs w:val="20"/>
      <w:lang w:eastAsia="zh-CN"/>
    </w:rPr>
  </w:style>
  <w:style w:type="paragraph" w:customStyle="1" w:styleId="Subparagraph">
    <w:name w:val="Subparagraph"/>
    <w:basedOn w:val="BodyText"/>
    <w:qFormat/>
    <w:rsid w:val="00E955F9"/>
    <w:pPr>
      <w:tabs>
        <w:tab w:val="clear" w:pos="1980"/>
        <w:tab w:val="clear" w:pos="8760"/>
      </w:tabs>
      <w:spacing w:after="120"/>
      <w:ind w:left="1440"/>
    </w:pPr>
    <w:rPr>
      <w:sz w:val="24"/>
      <w:szCs w:val="20"/>
    </w:rPr>
  </w:style>
  <w:style w:type="paragraph" w:customStyle="1" w:styleId="Subsubparagraph">
    <w:name w:val="Subsubparagraph"/>
    <w:basedOn w:val="BodyText"/>
    <w:qFormat/>
    <w:rsid w:val="00E955F9"/>
    <w:pPr>
      <w:tabs>
        <w:tab w:val="clear" w:pos="1980"/>
        <w:tab w:val="clear" w:pos="8760"/>
      </w:tabs>
      <w:spacing w:after="120"/>
      <w:ind w:left="1800"/>
    </w:pPr>
    <w:rPr>
      <w:sz w:val="24"/>
      <w:szCs w:val="20"/>
    </w:rPr>
  </w:style>
  <w:style w:type="paragraph" w:customStyle="1" w:styleId="Rule-no-indent">
    <w:name w:val="Rule-no-indent"/>
    <w:basedOn w:val="BodyText"/>
    <w:qFormat/>
    <w:rsid w:val="00E955F9"/>
    <w:pPr>
      <w:tabs>
        <w:tab w:val="clear" w:pos="1980"/>
        <w:tab w:val="clear" w:pos="8760"/>
        <w:tab w:val="left" w:leader="underscore" w:pos="360"/>
        <w:tab w:val="left" w:leader="underscore" w:pos="720"/>
        <w:tab w:val="left" w:pos="1080"/>
        <w:tab w:val="left" w:pos="1440"/>
        <w:tab w:val="left" w:pos="1800"/>
      </w:tabs>
      <w:spacing w:after="120"/>
    </w:pPr>
    <w:rPr>
      <w:sz w:val="24"/>
      <w:szCs w:val="20"/>
    </w:rPr>
  </w:style>
  <w:style w:type="character" w:customStyle="1" w:styleId="Heading9Char">
    <w:name w:val="Heading 9 Char"/>
    <w:link w:val="Heading9"/>
    <w:uiPriority w:val="9"/>
    <w:semiHidden/>
    <w:rsid w:val="00834A49"/>
    <w:rPr>
      <w:rFonts w:ascii="Cambria" w:hAnsi="Cambria"/>
      <w:i/>
      <w:iCs/>
      <w:color w:val="404040"/>
    </w:rPr>
  </w:style>
  <w:style w:type="character" w:styleId="UnresolvedMention">
    <w:name w:val="Unresolved Mention"/>
    <w:uiPriority w:val="99"/>
    <w:semiHidden/>
    <w:unhideWhenUsed/>
    <w:rsid w:val="000C1DC3"/>
    <w:rPr>
      <w:color w:val="605E5C"/>
      <w:shd w:val="clear" w:color="auto" w:fill="E1DFDD"/>
    </w:rPr>
  </w:style>
  <w:style w:type="paragraph" w:customStyle="1" w:styleId="BodyTextforRules">
    <w:name w:val="Body Text for Rules"/>
    <w:basedOn w:val="BodyText"/>
    <w:qFormat/>
    <w:rsid w:val="00584CD3"/>
    <w:pPr>
      <w:widowControl/>
      <w:tabs>
        <w:tab w:val="clear" w:pos="1980"/>
        <w:tab w:val="clear" w:pos="8760"/>
        <w:tab w:val="left" w:pos="187"/>
      </w:tabs>
      <w:spacing w:after="45"/>
      <w:ind w:firstLine="9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932418">
      <w:bodyDiv w:val="1"/>
      <w:marLeft w:val="0"/>
      <w:marRight w:val="0"/>
      <w:marTop w:val="0"/>
      <w:marBottom w:val="0"/>
      <w:divBdr>
        <w:top w:val="none" w:sz="0" w:space="0" w:color="auto"/>
        <w:left w:val="none" w:sz="0" w:space="0" w:color="auto"/>
        <w:bottom w:val="none" w:sz="0" w:space="0" w:color="auto"/>
        <w:right w:val="none" w:sz="0" w:space="0" w:color="auto"/>
      </w:divBdr>
    </w:div>
    <w:div w:id="636909925">
      <w:bodyDiv w:val="1"/>
      <w:marLeft w:val="0"/>
      <w:marRight w:val="0"/>
      <w:marTop w:val="0"/>
      <w:marBottom w:val="0"/>
      <w:divBdr>
        <w:top w:val="none" w:sz="0" w:space="0" w:color="auto"/>
        <w:left w:val="none" w:sz="0" w:space="0" w:color="auto"/>
        <w:bottom w:val="none" w:sz="0" w:space="0" w:color="auto"/>
        <w:right w:val="none" w:sz="0" w:space="0" w:color="auto"/>
      </w:divBdr>
    </w:div>
    <w:div w:id="665938543">
      <w:bodyDiv w:val="1"/>
      <w:marLeft w:val="0"/>
      <w:marRight w:val="0"/>
      <w:marTop w:val="0"/>
      <w:marBottom w:val="0"/>
      <w:divBdr>
        <w:top w:val="none" w:sz="0" w:space="0" w:color="auto"/>
        <w:left w:val="none" w:sz="0" w:space="0" w:color="auto"/>
        <w:bottom w:val="none" w:sz="0" w:space="0" w:color="auto"/>
        <w:right w:val="none" w:sz="0" w:space="0" w:color="auto"/>
      </w:divBdr>
    </w:div>
    <w:div w:id="1011182460">
      <w:bodyDiv w:val="1"/>
      <w:marLeft w:val="0"/>
      <w:marRight w:val="0"/>
      <w:marTop w:val="0"/>
      <w:marBottom w:val="0"/>
      <w:divBdr>
        <w:top w:val="none" w:sz="0" w:space="0" w:color="auto"/>
        <w:left w:val="none" w:sz="0" w:space="0" w:color="auto"/>
        <w:bottom w:val="none" w:sz="0" w:space="0" w:color="auto"/>
        <w:right w:val="none" w:sz="0" w:space="0" w:color="auto"/>
      </w:divBdr>
    </w:div>
    <w:div w:id="1230582015">
      <w:bodyDiv w:val="1"/>
      <w:marLeft w:val="0"/>
      <w:marRight w:val="0"/>
      <w:marTop w:val="0"/>
      <w:marBottom w:val="0"/>
      <w:divBdr>
        <w:top w:val="none" w:sz="0" w:space="0" w:color="auto"/>
        <w:left w:val="none" w:sz="0" w:space="0" w:color="auto"/>
        <w:bottom w:val="none" w:sz="0" w:space="0" w:color="auto"/>
        <w:right w:val="none" w:sz="0" w:space="0" w:color="auto"/>
      </w:divBdr>
    </w:div>
    <w:div w:id="14796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cd.oregon.gov/laws/Documents/Rule_history/436_history.pdf" TargetMode="External"/><Relationship Id="rId21" Type="http://schemas.openxmlformats.org/officeDocument/2006/relationships/hyperlink" Target="http://wcd.oregon.gov/wcdforms/827.doc" TargetMode="External"/><Relationship Id="rId42" Type="http://schemas.openxmlformats.org/officeDocument/2006/relationships/hyperlink" Target="http://wcd.oregon.gov/wcdforms/827.doc" TargetMode="External"/><Relationship Id="rId47" Type="http://schemas.openxmlformats.org/officeDocument/2006/relationships/hyperlink" Target="http://wcd.oregon.gov/wcdforms/3228.doc" TargetMode="External"/><Relationship Id="rId63" Type="http://schemas.openxmlformats.org/officeDocument/2006/relationships/hyperlink" Target="http://wcd.oregon.gov/wcdforms/2333.doc" TargetMode="External"/><Relationship Id="rId68" Type="http://schemas.openxmlformats.org/officeDocument/2006/relationships/hyperlink" Target="http://wcd.oregon.gov/Bulletins/bul_239.pdf" TargetMode="External"/><Relationship Id="rId84" Type="http://schemas.openxmlformats.org/officeDocument/2006/relationships/customXml" Target="../customXml/item2.xml"/><Relationship Id="rId16" Type="http://schemas.openxmlformats.org/officeDocument/2006/relationships/hyperlink" Target="https://wcd.oregon.gov/laws/Documents/Rule_history/436_history.pdf" TargetMode="External"/><Relationship Id="rId11" Type="http://schemas.openxmlformats.org/officeDocument/2006/relationships/header" Target="header1.xml"/><Relationship Id="rId32" Type="http://schemas.openxmlformats.org/officeDocument/2006/relationships/hyperlink" Target="http://wcd.oregon.gov/wcdforms/827.doc" TargetMode="External"/><Relationship Id="rId37" Type="http://schemas.openxmlformats.org/officeDocument/2006/relationships/hyperlink" Target="http://wcd.oregon.gov/Publications/1138.pdf" TargetMode="External"/><Relationship Id="rId53" Type="http://schemas.openxmlformats.org/officeDocument/2006/relationships/hyperlink" Target="http://www.oregonwcdoc.info" TargetMode="External"/><Relationship Id="rId58" Type="http://schemas.openxmlformats.org/officeDocument/2006/relationships/hyperlink" Target="http://wcd.oregon.gov/Publications/3923a.doc" TargetMode="External"/><Relationship Id="rId74" Type="http://schemas.openxmlformats.org/officeDocument/2006/relationships/hyperlink" Target="https://wcd.oregon.gov/laws/Documents/Rule_history/436_history.pdf" TargetMode="External"/><Relationship Id="rId79"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wcd.oregon.gov/laws/Documents/Rule_history/436_history.pdf" TargetMode="External"/><Relationship Id="rId14" Type="http://schemas.openxmlformats.org/officeDocument/2006/relationships/footer" Target="footer2.xml"/><Relationship Id="rId22" Type="http://schemas.openxmlformats.org/officeDocument/2006/relationships/hyperlink" Target="https://wcd.oregon.gov/laws/Documents/Rule_history/436_history.pdf" TargetMode="External"/><Relationship Id="rId27" Type="http://schemas.openxmlformats.org/officeDocument/2006/relationships/hyperlink" Target="http://www.oregon.gov/OHA/OEI/Pages/HCI-Program.aspx" TargetMode="External"/><Relationship Id="rId30" Type="http://schemas.openxmlformats.org/officeDocument/2006/relationships/hyperlink" Target="http://wcd.oregon.gov/wcdforms/827.doc" TargetMode="External"/><Relationship Id="rId35" Type="http://schemas.openxmlformats.org/officeDocument/2006/relationships/hyperlink" Target="https://wcd.oregon.gov/laws/Documents/Rule_history/436_history.pdf" TargetMode="External"/><Relationship Id="rId43" Type="http://schemas.openxmlformats.org/officeDocument/2006/relationships/hyperlink" Target="http://wcd.oregon.gov/wcdforms/827.doc" TargetMode="External"/><Relationship Id="rId48" Type="http://schemas.openxmlformats.org/officeDocument/2006/relationships/hyperlink" Target="http://wcd.oregon.gov/wcdforms/3228.doc" TargetMode="External"/><Relationship Id="rId56" Type="http://schemas.openxmlformats.org/officeDocument/2006/relationships/hyperlink" Target="http://wcd.oregon.gov/wcdforms/3227.doc" TargetMode="External"/><Relationship Id="rId64" Type="http://schemas.openxmlformats.org/officeDocument/2006/relationships/hyperlink" Target="https://wcd.oregon.gov/laws/Documents/Rule_history/436_history.pdf" TargetMode="External"/><Relationship Id="rId69" Type="http://schemas.openxmlformats.org/officeDocument/2006/relationships/hyperlink" Target="http://wcd.oregon.gov/Bulletins/bul_239.pdf"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cd.oregon.gov/laws/Documents/Rule_history/436_history.pdf" TargetMode="External"/><Relationship Id="rId72" Type="http://schemas.openxmlformats.org/officeDocument/2006/relationships/hyperlink" Target="https://wcd.oregon.gov/laws/Documents/Rule_history/436_history.pdf" TargetMode="External"/><Relationship Id="rId80" Type="http://schemas.openxmlformats.org/officeDocument/2006/relationships/header" Target="header5.xm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cd.oregon.gov/wcdforms/2842.doc" TargetMode="External"/><Relationship Id="rId25" Type="http://schemas.openxmlformats.org/officeDocument/2006/relationships/hyperlink" Target="http://wcd.oregon.gov/wcdforms/2332.doc" TargetMode="External"/><Relationship Id="rId33" Type="http://schemas.openxmlformats.org/officeDocument/2006/relationships/hyperlink" Target="http://wcd.oregon.gov/wcdforms/2476.doc" TargetMode="External"/><Relationship Id="rId38" Type="http://schemas.openxmlformats.org/officeDocument/2006/relationships/hyperlink" Target="http://wcd.oregon.gov/wcdforms/827.doc" TargetMode="External"/><Relationship Id="rId46" Type="http://schemas.openxmlformats.org/officeDocument/2006/relationships/hyperlink" Target="http://wcd.oregon.gov/wcdforms/3228.doc" TargetMode="External"/><Relationship Id="rId59" Type="http://schemas.openxmlformats.org/officeDocument/2006/relationships/hyperlink" Target="http://wcd.oregon.gov/Publications/3923a.doc" TargetMode="External"/><Relationship Id="rId67" Type="http://schemas.openxmlformats.org/officeDocument/2006/relationships/hyperlink" Target="http://wcd.oregon.gov/Bulletins/bul_239.pdf" TargetMode="External"/><Relationship Id="rId20" Type="http://schemas.openxmlformats.org/officeDocument/2006/relationships/hyperlink" Target="https://wcd.oregon.gov/laws/Documents/Rule_history/436_history.pdf" TargetMode="External"/><Relationship Id="rId41" Type="http://schemas.openxmlformats.org/officeDocument/2006/relationships/hyperlink" Target="http://wcd.oregon.gov/wcdforms/827.doc" TargetMode="External"/><Relationship Id="rId54" Type="http://schemas.openxmlformats.org/officeDocument/2006/relationships/hyperlink" Target="http://www.oregonwcdoc.info" TargetMode="External"/><Relationship Id="rId62" Type="http://schemas.openxmlformats.org/officeDocument/2006/relationships/hyperlink" Target="http://wcd.oregon.gov/wcdforms/3227.doc" TargetMode="External"/><Relationship Id="rId70" Type="http://schemas.openxmlformats.org/officeDocument/2006/relationships/hyperlink" Target="https://wcd.oregon.gov/laws/Documents/Rule_history/436_history.pdf" TargetMode="External"/><Relationship Id="rId75" Type="http://schemas.openxmlformats.org/officeDocument/2006/relationships/hyperlink" Target="https://wcd.oregon.gov/laws/Documents/Rule_history/436_history.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cd.oregon.gov/laws/Documents/Rule_history/436_history.pdf" TargetMode="External"/><Relationship Id="rId23" Type="http://schemas.openxmlformats.org/officeDocument/2006/relationships/hyperlink" Target="http://wcd.oregon.gov/wcdforms/827.doc" TargetMode="External"/><Relationship Id="rId28" Type="http://schemas.openxmlformats.org/officeDocument/2006/relationships/hyperlink" Target="https://wcd.oregon.gov/medical/provider-training/Pages/opioid-guidelines.aspx" TargetMode="External"/><Relationship Id="rId36" Type="http://schemas.openxmlformats.org/officeDocument/2006/relationships/hyperlink" Target="http://wcd.oregon.gov/wcdforms/827.doc" TargetMode="External"/><Relationship Id="rId49" Type="http://schemas.openxmlformats.org/officeDocument/2006/relationships/hyperlink" Target="http://wcd.oregon.gov/wcdforms/3228.doc" TargetMode="External"/><Relationship Id="rId57" Type="http://schemas.openxmlformats.org/officeDocument/2006/relationships/hyperlink" Target="http://wcd.oregon.gov/Publications/3923.pdf" TargetMode="External"/><Relationship Id="rId10" Type="http://schemas.openxmlformats.org/officeDocument/2006/relationships/hyperlink" Target="https://wcd.oregon.gov/laws/Documents/Rule_history/436_history.pdf" TargetMode="External"/><Relationship Id="rId31" Type="http://schemas.openxmlformats.org/officeDocument/2006/relationships/hyperlink" Target="http://wcd.oregon.gov/wcdforms/801.doc" TargetMode="External"/><Relationship Id="rId44" Type="http://schemas.openxmlformats.org/officeDocument/2006/relationships/hyperlink" Target="https://wcd.oregon.gov/WCDForms/5425.doc" TargetMode="External"/><Relationship Id="rId52" Type="http://schemas.openxmlformats.org/officeDocument/2006/relationships/hyperlink" Target="http://www.oregonwcdoc.info" TargetMode="External"/><Relationship Id="rId60" Type="http://schemas.openxmlformats.org/officeDocument/2006/relationships/hyperlink" Target="http://wcd.oregon.gov/wcdforms/3227.doc" TargetMode="External"/><Relationship Id="rId65" Type="http://schemas.openxmlformats.org/officeDocument/2006/relationships/hyperlink" Target="http://wcd.oregon.gov/wcdforms/2476.doc" TargetMode="External"/><Relationship Id="rId73" Type="http://schemas.openxmlformats.org/officeDocument/2006/relationships/hyperlink" Target="https://wcd.oregon.gov/laws/Documents/Rule_history/436_history.pdf" TargetMode="External"/><Relationship Id="rId78" Type="http://schemas.openxmlformats.org/officeDocument/2006/relationships/header" Target="header4.xml"/><Relationship Id="rId81" Type="http://schemas.openxmlformats.org/officeDocument/2006/relationships/header" Target="header6.xm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wcd.oregon.gov/Bulletins/bul_293.pdf" TargetMode="External"/><Relationship Id="rId39" Type="http://schemas.openxmlformats.org/officeDocument/2006/relationships/hyperlink" Target="http://wcd.oregon.gov/wcdforms/3283.doc" TargetMode="External"/><Relationship Id="rId34" Type="http://schemas.openxmlformats.org/officeDocument/2006/relationships/hyperlink" Target="http://wcd.oregon.gov/wcdforms/3245.doc" TargetMode="External"/><Relationship Id="rId50" Type="http://schemas.openxmlformats.org/officeDocument/2006/relationships/hyperlink" Target="http://wcd.oregon.gov/wcdforms/3228.doc" TargetMode="External"/><Relationship Id="rId55" Type="http://schemas.openxmlformats.org/officeDocument/2006/relationships/hyperlink" Target="http://wcd.oregon.gov/Publications/3923a.pdf"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cd.oregon.gov/laws/Documents/Rule_history/436_history.pdf" TargetMode="External"/><Relationship Id="rId2" Type="http://schemas.openxmlformats.org/officeDocument/2006/relationships/numbering" Target="numbering.xml"/><Relationship Id="rId29" Type="http://schemas.openxmlformats.org/officeDocument/2006/relationships/hyperlink" Target="https://wcd.oregon.gov/laws/Documents/Rule_history/436_history.pdf" TargetMode="External"/><Relationship Id="rId24" Type="http://schemas.openxmlformats.org/officeDocument/2006/relationships/hyperlink" Target="http://wcd.oregon.gov/wcdforms/2332.doc" TargetMode="External"/><Relationship Id="rId40" Type="http://schemas.openxmlformats.org/officeDocument/2006/relationships/hyperlink" Target="http://wcd.oregon.gov/wcdforms/827.doc" TargetMode="External"/><Relationship Id="rId45" Type="http://schemas.openxmlformats.org/officeDocument/2006/relationships/hyperlink" Target="https://wcd.oregon.gov/WCDForms/5425.doc" TargetMode="External"/><Relationship Id="rId66" Type="http://schemas.openxmlformats.org/officeDocument/2006/relationships/hyperlink" Target="https://wcd.oregon.gov/laws/Documents/Rule_history/436_history.pdf" TargetMode="External"/><Relationship Id="rId61" Type="http://schemas.openxmlformats.org/officeDocument/2006/relationships/hyperlink" Target="http://wcd.oregon.gov/Publications/3923a.doc"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CDRule" ma:contentTypeID="0x010100EB8740FBDFF20843B6842CD71C4357AF0071DDA2B437235445BEE5812779FBFA78" ma:contentTypeVersion="17" ma:contentTypeDescription="WCD Rule" ma:contentTypeScope="" ma:versionID="1a52f5970120a6a11e75d9e89abe6e94">
  <xsd:schema xmlns:xsd="http://www.w3.org/2001/XMLSchema" xmlns:xs="http://www.w3.org/2001/XMLSchema" xmlns:p="http://schemas.microsoft.com/office/2006/metadata/properties" xmlns:ns2="55499968-6880-4d8c-adb5-ca0fe4a50954" targetNamespace="http://schemas.microsoft.com/office/2006/metadata/properties" ma:root="true" ma:fieldsID="dab353286e473474c1a0a0d6dfa83faf" ns2:_="">
    <xsd:import namespace="55499968-6880-4d8c-adb5-ca0fe4a50954"/>
    <xsd:element name="properties">
      <xsd:complexType>
        <xsd:sequence>
          <xsd:element name="documentManagement">
            <xsd:complexType>
              <xsd:all>
                <xsd:element ref="ns2:WCDContact"/>
                <xsd:element ref="ns2:WCDContactEmail" minOccurs="0"/>
                <xsd:element ref="ns2:WCDContactPhone" minOccurs="0"/>
                <xsd:element ref="ns2:WCDOANumber" minOccurs="0"/>
                <xsd:element ref="ns2:WCDOrderDate"/>
                <xsd:element ref="ns2:WCDRuleType"/>
                <xsd:element ref="ns2:WCDRuleNumber"/>
                <xsd:element ref="ns2:WCDGoesWithBulletin" minOccurs="0"/>
                <xsd:element ref="ns2:WCDFirstUse" minOccurs="0"/>
                <xsd:element ref="ns2:WCDDescription" minOccurs="0"/>
                <xsd:element ref="ns2:WCDCurrentRule" minOccurs="0"/>
                <xsd:element ref="ns2:WCDGoesWithForm"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Contact" ma:index="8" ma:displayName="Contact" ma:internalName="WCDContact" ma:readOnly="false">
      <xsd:simpleType>
        <xsd:restriction base="dms:Text"/>
      </xsd:simpleType>
    </xsd:element>
    <xsd:element name="WCDContactEmail" ma:index="9" nillable="true" ma:displayName="ContactEmail" ma:internalName="WCDContactEmail" ma:readOnly="false">
      <xsd:simpleType>
        <xsd:restriction base="dms:Text">
          <xsd:maxLength value="255"/>
        </xsd:restriction>
      </xsd:simpleType>
    </xsd:element>
    <xsd:element name="WCDContactPhone" ma:index="10" nillable="true" ma:displayName="ContactPhone" ma:internalName="WCDContactPhone" ma:readOnly="false">
      <xsd:simpleType>
        <xsd:restriction base="dms:Text">
          <xsd:maxLength value="255"/>
        </xsd:restriction>
      </xsd:simpleType>
    </xsd:element>
    <xsd:element name="WCDOANumber" ma:index="11" nillable="true" ma:displayName="OANumber" ma:internalName="WCDOANumber" ma:readOnly="false">
      <xsd:simpleType>
        <xsd:restriction base="dms:Text"/>
      </xsd:simpleType>
    </xsd:element>
    <xsd:element name="WCDOrderDate" ma:index="12" ma:displayName="OrderDate" ma:format="DateOnly" ma:internalName="WCDOrderDate" ma:readOnly="false">
      <xsd:simpleType>
        <xsd:restriction base="dms:DateTime"/>
      </xsd:simpleType>
    </xsd:element>
    <xsd:element name="WCDRuleType" ma:index="13" ma:displayName="RuleType" ma:format="Dropdown" ma:internalName="WCDRuleType" ma:readOnly="false">
      <xsd:simpleType>
        <xsd:restriction base="dms:Choice">
          <xsd:enumeration value="Current rule with marked revisions"/>
          <xsd:enumeration value="Current rule without marked revisions"/>
          <xsd:enumeration value="Full set"/>
          <xsd:enumeration value="Full set update"/>
          <xsd:enumeration value="Prior proposed rule -- filed with Secretary of State:"/>
          <xsd:enumeration value="Prior rule with marked revisions"/>
          <xsd:enumeration value="Prior rule without marked revisions"/>
          <xsd:enumeration value="Proposed rule -- filed with Secretary of State:"/>
          <xsd:enumeration value="Repealed"/>
          <xsd:enumeration value="Temporary 0500 -- Individual claims"/>
          <xsd:enumeration value="Two Column"/>
        </xsd:restriction>
      </xsd:simpleType>
    </xsd:element>
    <xsd:element name="WCDRuleNumber" ma:index="14" ma:displayName="RuleNumber" ma:indexed="true" ma:internalName="WCDRuleNumber" ma:readOnly="false">
      <xsd:simpleType>
        <xsd:restriction base="dms:Text"/>
      </xsd:simpleType>
    </xsd:element>
    <xsd:element name="WCDGoesWithBulletin" ma:index="15" nillable="true" ma:displayName="GoesWithBulletin" ma:internalName="WCDGoesWithBulletin" ma:readOnly="false">
      <xsd:simpleType>
        <xsd:restriction base="dms:Text"/>
      </xsd:simpleType>
    </xsd:element>
    <xsd:element name="WCDFirstUse" ma:index="16" nillable="true" ma:displayName="FirstUse" ma:internalName="WCDFirstUse" ma:readOnly="false">
      <xsd:simpleType>
        <xsd:restriction base="dms:Boolean"/>
      </xsd:simpleType>
    </xsd:element>
    <xsd:element name="WCDDescription" ma:index="17" nillable="true" ma:displayName="Description" ma:internalName="WCDDescription" ma:readOnly="false">
      <xsd:simpleType>
        <xsd:restriction base="dms:Note"/>
      </xsd:simpleType>
    </xsd:element>
    <xsd:element name="WCDCurrentRule" ma:index="18" nillable="true" ma:displayName="CurrentRule" ma:internalName="WCDCurrentRule" ma:readOnly="false">
      <xsd:simpleType>
        <xsd:restriction base="dms:Boolean"/>
      </xsd:simpleType>
    </xsd:element>
    <xsd:element name="WCDGoesWithForm" ma:index="19" nillable="true" ma:displayName="GoesWithForm" ma:internalName="WCDGoesWithForm" ma:readOnly="fals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CDContactEmail xmlns="55499968-6880-4d8c-adb5-ca0fe4a50954">wcd.medicalquestions@dcbs.oregon.gov</WCDContactEmail>
    <WCDDescription xmlns="55499968-6880-4d8c-adb5-ca0fe4a50954" xsi:nil="true"/>
    <WCDGoesWithForm xmlns="55499968-6880-4d8c-adb5-ca0fe4a50954" xsi:nil="true"/>
    <WCDFirstUse xmlns="55499968-6880-4d8c-adb5-ca0fe4a50954">false</WCDFirstUse>
    <WCDContactPhone xmlns="55499968-6880-4d8c-adb5-ca0fe4a50954">5039477606</WCDContactPhone>
    <WCDGoesWithBulletin xmlns="55499968-6880-4d8c-adb5-ca0fe4a50954">251 252 281 292 293 307 308 309</WCDGoesWithBulletin>
    <WCDRuleNumber xmlns="55499968-6880-4d8c-adb5-ca0fe4a50954">010</WCDRuleNumber>
    <WCDContact xmlns="55499968-6880-4d8c-adb5-ca0fe4a50954">Medical Questions</WCDContact>
    <WCDOANumber xmlns="55499968-6880-4d8c-adb5-ca0fe4a50954">25-051</WCDOANumber>
    <WCDRuleType xmlns="55499968-6880-4d8c-adb5-ca0fe4a50954">Current rule without marked revisions</WCDRuleType>
    <WCDOrderDate xmlns="55499968-6880-4d8c-adb5-ca0fe4a50954">2025-04-01T07:00:00+00:00</WCDOrderDate>
    <WCDCurrentRule xmlns="55499968-6880-4d8c-adb5-ca0fe4a50954">true</WCDCurrentRule>
  </documentManagement>
</p:properties>
</file>

<file path=customXml/itemProps1.xml><?xml version="1.0" encoding="utf-8"?>
<ds:datastoreItem xmlns:ds="http://schemas.openxmlformats.org/officeDocument/2006/customXml" ds:itemID="{808E46A2-C655-4FFA-A35C-E8AC3F707790}">
  <ds:schemaRefs>
    <ds:schemaRef ds:uri="http://schemas.openxmlformats.org/officeDocument/2006/bibliography"/>
  </ds:schemaRefs>
</ds:datastoreItem>
</file>

<file path=customXml/itemProps2.xml><?xml version="1.0" encoding="utf-8"?>
<ds:datastoreItem xmlns:ds="http://schemas.openxmlformats.org/officeDocument/2006/customXml" ds:itemID="{8CC2DA92-352D-4BBC-9DCE-227150EC3976}"/>
</file>

<file path=customXml/itemProps3.xml><?xml version="1.0" encoding="utf-8"?>
<ds:datastoreItem xmlns:ds="http://schemas.openxmlformats.org/officeDocument/2006/customXml" ds:itemID="{3DEB7E48-FB4F-4996-9304-83C0DE8F871C}"/>
</file>

<file path=customXml/itemProps4.xml><?xml version="1.0" encoding="utf-8"?>
<ds:datastoreItem xmlns:ds="http://schemas.openxmlformats.org/officeDocument/2006/customXml" ds:itemID="{4EF739B2-F8A7-4687-BF04-48734ECF15CB}"/>
</file>

<file path=docProps/app.xml><?xml version="1.0" encoding="utf-8"?>
<Properties xmlns="http://schemas.openxmlformats.org/officeDocument/2006/extended-properties" xmlns:vt="http://schemas.openxmlformats.org/officeDocument/2006/docPropsVTypes">
  <Template>Normal.dotm</Template>
  <TotalTime>4</TotalTime>
  <Pages>59</Pages>
  <Words>20383</Words>
  <Characters>121181</Characters>
  <Application>Microsoft Office Word</Application>
  <DocSecurity>0</DocSecurity>
  <Lines>2286</Lines>
  <Paragraphs>1160</Paragraphs>
  <ScaleCrop>false</ScaleCrop>
  <HeadingPairs>
    <vt:vector size="2" baseType="variant">
      <vt:variant>
        <vt:lpstr>Title</vt:lpstr>
      </vt:variant>
      <vt:variant>
        <vt:i4>1</vt:i4>
      </vt:variant>
    </vt:vector>
  </HeadingPairs>
  <TitlesOfParts>
    <vt:vector size="1" baseType="lpstr">
      <vt:lpstr>Medical Services</vt:lpstr>
    </vt:vector>
  </TitlesOfParts>
  <Manager>Fred Bruyns</Manager>
  <Company>DCBS Workers' Compensation Division</Company>
  <LinksUpToDate>false</LinksUpToDate>
  <CharactersWithSpaces>140404</CharactersWithSpaces>
  <SharedDoc>false</SharedDoc>
  <HLinks>
    <vt:vector size="870" baseType="variant">
      <vt:variant>
        <vt:i4>2228341</vt:i4>
      </vt:variant>
      <vt:variant>
        <vt:i4>684</vt:i4>
      </vt:variant>
      <vt:variant>
        <vt:i4>0</vt:i4>
      </vt:variant>
      <vt:variant>
        <vt:i4>5</vt:i4>
      </vt:variant>
      <vt:variant>
        <vt:lpwstr>https://wcd.oregon.gov/laws/Documents/Rule_history/436_history.pdf</vt:lpwstr>
      </vt:variant>
      <vt:variant>
        <vt:lpwstr/>
      </vt:variant>
      <vt:variant>
        <vt:i4>2228341</vt:i4>
      </vt:variant>
      <vt:variant>
        <vt:i4>681</vt:i4>
      </vt:variant>
      <vt:variant>
        <vt:i4>0</vt:i4>
      </vt:variant>
      <vt:variant>
        <vt:i4>5</vt:i4>
      </vt:variant>
      <vt:variant>
        <vt:lpwstr>https://wcd.oregon.gov/laws/Documents/Rule_history/436_history.pdf</vt:lpwstr>
      </vt:variant>
      <vt:variant>
        <vt:lpwstr/>
      </vt:variant>
      <vt:variant>
        <vt:i4>2228341</vt:i4>
      </vt:variant>
      <vt:variant>
        <vt:i4>678</vt:i4>
      </vt:variant>
      <vt:variant>
        <vt:i4>0</vt:i4>
      </vt:variant>
      <vt:variant>
        <vt:i4>5</vt:i4>
      </vt:variant>
      <vt:variant>
        <vt:lpwstr>https://wcd.oregon.gov/laws/Documents/Rule_history/436_history.pdf</vt:lpwstr>
      </vt:variant>
      <vt:variant>
        <vt:lpwstr/>
      </vt:variant>
      <vt:variant>
        <vt:i4>2228341</vt:i4>
      </vt:variant>
      <vt:variant>
        <vt:i4>675</vt:i4>
      </vt:variant>
      <vt:variant>
        <vt:i4>0</vt:i4>
      </vt:variant>
      <vt:variant>
        <vt:i4>5</vt:i4>
      </vt:variant>
      <vt:variant>
        <vt:lpwstr>https://wcd.oregon.gov/laws/Documents/Rule_history/436_history.pdf</vt:lpwstr>
      </vt:variant>
      <vt:variant>
        <vt:lpwstr/>
      </vt:variant>
      <vt:variant>
        <vt:i4>2228341</vt:i4>
      </vt:variant>
      <vt:variant>
        <vt:i4>672</vt:i4>
      </vt:variant>
      <vt:variant>
        <vt:i4>0</vt:i4>
      </vt:variant>
      <vt:variant>
        <vt:i4>5</vt:i4>
      </vt:variant>
      <vt:variant>
        <vt:lpwstr>https://wcd.oregon.gov/laws/Documents/Rule_history/436_history.pdf</vt:lpwstr>
      </vt:variant>
      <vt:variant>
        <vt:lpwstr/>
      </vt:variant>
      <vt:variant>
        <vt:i4>2228341</vt:i4>
      </vt:variant>
      <vt:variant>
        <vt:i4>669</vt:i4>
      </vt:variant>
      <vt:variant>
        <vt:i4>0</vt:i4>
      </vt:variant>
      <vt:variant>
        <vt:i4>5</vt:i4>
      </vt:variant>
      <vt:variant>
        <vt:lpwstr>https://wcd.oregon.gov/laws/Documents/Rule_history/436_history.pdf</vt:lpwstr>
      </vt:variant>
      <vt:variant>
        <vt:lpwstr/>
      </vt:variant>
      <vt:variant>
        <vt:i4>4980778</vt:i4>
      </vt:variant>
      <vt:variant>
        <vt:i4>666</vt:i4>
      </vt:variant>
      <vt:variant>
        <vt:i4>0</vt:i4>
      </vt:variant>
      <vt:variant>
        <vt:i4>5</vt:i4>
      </vt:variant>
      <vt:variant>
        <vt:lpwstr>http://wcd.oregon.gov/Bulletins/bul_239.pdf</vt:lpwstr>
      </vt:variant>
      <vt:variant>
        <vt:lpwstr/>
      </vt:variant>
      <vt:variant>
        <vt:i4>4980778</vt:i4>
      </vt:variant>
      <vt:variant>
        <vt:i4>663</vt:i4>
      </vt:variant>
      <vt:variant>
        <vt:i4>0</vt:i4>
      </vt:variant>
      <vt:variant>
        <vt:i4>5</vt:i4>
      </vt:variant>
      <vt:variant>
        <vt:lpwstr>http://wcd.oregon.gov/Bulletins/bul_239.pdf</vt:lpwstr>
      </vt:variant>
      <vt:variant>
        <vt:lpwstr/>
      </vt:variant>
      <vt:variant>
        <vt:i4>4980778</vt:i4>
      </vt:variant>
      <vt:variant>
        <vt:i4>660</vt:i4>
      </vt:variant>
      <vt:variant>
        <vt:i4>0</vt:i4>
      </vt:variant>
      <vt:variant>
        <vt:i4>5</vt:i4>
      </vt:variant>
      <vt:variant>
        <vt:lpwstr>http://wcd.oregon.gov/Bulletins/bul_239.pdf</vt:lpwstr>
      </vt:variant>
      <vt:variant>
        <vt:lpwstr/>
      </vt:variant>
      <vt:variant>
        <vt:i4>2228341</vt:i4>
      </vt:variant>
      <vt:variant>
        <vt:i4>657</vt:i4>
      </vt:variant>
      <vt:variant>
        <vt:i4>0</vt:i4>
      </vt:variant>
      <vt:variant>
        <vt:i4>5</vt:i4>
      </vt:variant>
      <vt:variant>
        <vt:lpwstr>https://wcd.oregon.gov/laws/Documents/Rule_history/436_history.pdf</vt:lpwstr>
      </vt:variant>
      <vt:variant>
        <vt:lpwstr/>
      </vt:variant>
      <vt:variant>
        <vt:i4>7536758</vt:i4>
      </vt:variant>
      <vt:variant>
        <vt:i4>654</vt:i4>
      </vt:variant>
      <vt:variant>
        <vt:i4>0</vt:i4>
      </vt:variant>
      <vt:variant>
        <vt:i4>5</vt:i4>
      </vt:variant>
      <vt:variant>
        <vt:lpwstr>http://wcd.oregon.gov/wcdforms/2476.doc</vt:lpwstr>
      </vt:variant>
      <vt:variant>
        <vt:lpwstr/>
      </vt:variant>
      <vt:variant>
        <vt:i4>2228341</vt:i4>
      </vt:variant>
      <vt:variant>
        <vt:i4>651</vt:i4>
      </vt:variant>
      <vt:variant>
        <vt:i4>0</vt:i4>
      </vt:variant>
      <vt:variant>
        <vt:i4>5</vt:i4>
      </vt:variant>
      <vt:variant>
        <vt:lpwstr>https://wcd.oregon.gov/laws/Documents/Rule_history/436_history.pdf</vt:lpwstr>
      </vt:variant>
      <vt:variant>
        <vt:lpwstr/>
      </vt:variant>
      <vt:variant>
        <vt:i4>7798900</vt:i4>
      </vt:variant>
      <vt:variant>
        <vt:i4>648</vt:i4>
      </vt:variant>
      <vt:variant>
        <vt:i4>0</vt:i4>
      </vt:variant>
      <vt:variant>
        <vt:i4>5</vt:i4>
      </vt:variant>
      <vt:variant>
        <vt:lpwstr>http://wcd.oregon.gov/wcdforms/2333.doc</vt:lpwstr>
      </vt:variant>
      <vt:variant>
        <vt:lpwstr/>
      </vt:variant>
      <vt:variant>
        <vt:i4>7798897</vt:i4>
      </vt:variant>
      <vt:variant>
        <vt:i4>645</vt:i4>
      </vt:variant>
      <vt:variant>
        <vt:i4>0</vt:i4>
      </vt:variant>
      <vt:variant>
        <vt:i4>5</vt:i4>
      </vt:variant>
      <vt:variant>
        <vt:lpwstr>http://wcd.oregon.gov/wcdforms/3227.doc</vt:lpwstr>
      </vt:variant>
      <vt:variant>
        <vt:lpwstr/>
      </vt:variant>
      <vt:variant>
        <vt:i4>4587607</vt:i4>
      </vt:variant>
      <vt:variant>
        <vt:i4>642</vt:i4>
      </vt:variant>
      <vt:variant>
        <vt:i4>0</vt:i4>
      </vt:variant>
      <vt:variant>
        <vt:i4>5</vt:i4>
      </vt:variant>
      <vt:variant>
        <vt:lpwstr>http://wcd.oregon.gov/Publications/3923a.doc</vt:lpwstr>
      </vt:variant>
      <vt:variant>
        <vt:lpwstr/>
      </vt:variant>
      <vt:variant>
        <vt:i4>7798897</vt:i4>
      </vt:variant>
      <vt:variant>
        <vt:i4>639</vt:i4>
      </vt:variant>
      <vt:variant>
        <vt:i4>0</vt:i4>
      </vt:variant>
      <vt:variant>
        <vt:i4>5</vt:i4>
      </vt:variant>
      <vt:variant>
        <vt:lpwstr>http://wcd.oregon.gov/wcdforms/3227.doc</vt:lpwstr>
      </vt:variant>
      <vt:variant>
        <vt:lpwstr/>
      </vt:variant>
      <vt:variant>
        <vt:i4>4587607</vt:i4>
      </vt:variant>
      <vt:variant>
        <vt:i4>636</vt:i4>
      </vt:variant>
      <vt:variant>
        <vt:i4>0</vt:i4>
      </vt:variant>
      <vt:variant>
        <vt:i4>5</vt:i4>
      </vt:variant>
      <vt:variant>
        <vt:lpwstr>http://wcd.oregon.gov/Publications/3923a.doc</vt:lpwstr>
      </vt:variant>
      <vt:variant>
        <vt:lpwstr/>
      </vt:variant>
      <vt:variant>
        <vt:i4>4587607</vt:i4>
      </vt:variant>
      <vt:variant>
        <vt:i4>633</vt:i4>
      </vt:variant>
      <vt:variant>
        <vt:i4>0</vt:i4>
      </vt:variant>
      <vt:variant>
        <vt:i4>5</vt:i4>
      </vt:variant>
      <vt:variant>
        <vt:lpwstr>http://wcd.oregon.gov/Publications/3923a.doc</vt:lpwstr>
      </vt:variant>
      <vt:variant>
        <vt:lpwstr/>
      </vt:variant>
      <vt:variant>
        <vt:i4>6946918</vt:i4>
      </vt:variant>
      <vt:variant>
        <vt:i4>630</vt:i4>
      </vt:variant>
      <vt:variant>
        <vt:i4>0</vt:i4>
      </vt:variant>
      <vt:variant>
        <vt:i4>5</vt:i4>
      </vt:variant>
      <vt:variant>
        <vt:lpwstr>http://wcd.oregon.gov/Publications/3923.pdf</vt:lpwstr>
      </vt:variant>
      <vt:variant>
        <vt:lpwstr/>
      </vt:variant>
      <vt:variant>
        <vt:i4>7798897</vt:i4>
      </vt:variant>
      <vt:variant>
        <vt:i4>627</vt:i4>
      </vt:variant>
      <vt:variant>
        <vt:i4>0</vt:i4>
      </vt:variant>
      <vt:variant>
        <vt:i4>5</vt:i4>
      </vt:variant>
      <vt:variant>
        <vt:lpwstr>http://wcd.oregon.gov/wcdforms/3227.doc</vt:lpwstr>
      </vt:variant>
      <vt:variant>
        <vt:lpwstr/>
      </vt:variant>
      <vt:variant>
        <vt:i4>5701724</vt:i4>
      </vt:variant>
      <vt:variant>
        <vt:i4>624</vt:i4>
      </vt:variant>
      <vt:variant>
        <vt:i4>0</vt:i4>
      </vt:variant>
      <vt:variant>
        <vt:i4>5</vt:i4>
      </vt:variant>
      <vt:variant>
        <vt:lpwstr>http://wcd.oregon.gov/Publications/3923a.pdf</vt:lpwstr>
      </vt:variant>
      <vt:variant>
        <vt:lpwstr/>
      </vt:variant>
      <vt:variant>
        <vt:i4>1966088</vt:i4>
      </vt:variant>
      <vt:variant>
        <vt:i4>621</vt:i4>
      </vt:variant>
      <vt:variant>
        <vt:i4>0</vt:i4>
      </vt:variant>
      <vt:variant>
        <vt:i4>5</vt:i4>
      </vt:variant>
      <vt:variant>
        <vt:lpwstr>http://www.oregonwcdoc.info/</vt:lpwstr>
      </vt:variant>
      <vt:variant>
        <vt:lpwstr/>
      </vt:variant>
      <vt:variant>
        <vt:i4>1966088</vt:i4>
      </vt:variant>
      <vt:variant>
        <vt:i4>618</vt:i4>
      </vt:variant>
      <vt:variant>
        <vt:i4>0</vt:i4>
      </vt:variant>
      <vt:variant>
        <vt:i4>5</vt:i4>
      </vt:variant>
      <vt:variant>
        <vt:lpwstr>http://www.oregonwcdoc.info/</vt:lpwstr>
      </vt:variant>
      <vt:variant>
        <vt:lpwstr/>
      </vt:variant>
      <vt:variant>
        <vt:i4>1966088</vt:i4>
      </vt:variant>
      <vt:variant>
        <vt:i4>615</vt:i4>
      </vt:variant>
      <vt:variant>
        <vt:i4>0</vt:i4>
      </vt:variant>
      <vt:variant>
        <vt:i4>5</vt:i4>
      </vt:variant>
      <vt:variant>
        <vt:lpwstr>http://www.oregonwcdoc.info/</vt:lpwstr>
      </vt:variant>
      <vt:variant>
        <vt:lpwstr/>
      </vt:variant>
      <vt:variant>
        <vt:i4>2228341</vt:i4>
      </vt:variant>
      <vt:variant>
        <vt:i4>612</vt:i4>
      </vt:variant>
      <vt:variant>
        <vt:i4>0</vt:i4>
      </vt:variant>
      <vt:variant>
        <vt:i4>5</vt:i4>
      </vt:variant>
      <vt:variant>
        <vt:lpwstr>https://wcd.oregon.gov/laws/Documents/Rule_history/436_history.pdf</vt:lpwstr>
      </vt:variant>
      <vt:variant>
        <vt:lpwstr/>
      </vt:variant>
      <vt:variant>
        <vt:i4>7798910</vt:i4>
      </vt:variant>
      <vt:variant>
        <vt:i4>609</vt:i4>
      </vt:variant>
      <vt:variant>
        <vt:i4>0</vt:i4>
      </vt:variant>
      <vt:variant>
        <vt:i4>5</vt:i4>
      </vt:variant>
      <vt:variant>
        <vt:lpwstr>http://wcd.oregon.gov/wcdforms/3228.doc</vt:lpwstr>
      </vt:variant>
      <vt:variant>
        <vt:lpwstr/>
      </vt:variant>
      <vt:variant>
        <vt:i4>7798910</vt:i4>
      </vt:variant>
      <vt:variant>
        <vt:i4>606</vt:i4>
      </vt:variant>
      <vt:variant>
        <vt:i4>0</vt:i4>
      </vt:variant>
      <vt:variant>
        <vt:i4>5</vt:i4>
      </vt:variant>
      <vt:variant>
        <vt:lpwstr>http://wcd.oregon.gov/wcdforms/3228.doc</vt:lpwstr>
      </vt:variant>
      <vt:variant>
        <vt:lpwstr/>
      </vt:variant>
      <vt:variant>
        <vt:i4>7798910</vt:i4>
      </vt:variant>
      <vt:variant>
        <vt:i4>603</vt:i4>
      </vt:variant>
      <vt:variant>
        <vt:i4>0</vt:i4>
      </vt:variant>
      <vt:variant>
        <vt:i4>5</vt:i4>
      </vt:variant>
      <vt:variant>
        <vt:lpwstr>http://wcd.oregon.gov/wcdforms/3228.doc</vt:lpwstr>
      </vt:variant>
      <vt:variant>
        <vt:lpwstr/>
      </vt:variant>
      <vt:variant>
        <vt:i4>7798910</vt:i4>
      </vt:variant>
      <vt:variant>
        <vt:i4>600</vt:i4>
      </vt:variant>
      <vt:variant>
        <vt:i4>0</vt:i4>
      </vt:variant>
      <vt:variant>
        <vt:i4>5</vt:i4>
      </vt:variant>
      <vt:variant>
        <vt:lpwstr>http://wcd.oregon.gov/wcdforms/3228.doc</vt:lpwstr>
      </vt:variant>
      <vt:variant>
        <vt:lpwstr/>
      </vt:variant>
      <vt:variant>
        <vt:i4>7798910</vt:i4>
      </vt:variant>
      <vt:variant>
        <vt:i4>597</vt:i4>
      </vt:variant>
      <vt:variant>
        <vt:i4>0</vt:i4>
      </vt:variant>
      <vt:variant>
        <vt:i4>5</vt:i4>
      </vt:variant>
      <vt:variant>
        <vt:lpwstr>http://wcd.oregon.gov/wcdforms/3228.doc</vt:lpwstr>
      </vt:variant>
      <vt:variant>
        <vt:lpwstr/>
      </vt:variant>
      <vt:variant>
        <vt:i4>917530</vt:i4>
      </vt:variant>
      <vt:variant>
        <vt:i4>594</vt:i4>
      </vt:variant>
      <vt:variant>
        <vt:i4>0</vt:i4>
      </vt:variant>
      <vt:variant>
        <vt:i4>5</vt:i4>
      </vt:variant>
      <vt:variant>
        <vt:lpwstr>https://wcd.oregon.gov/WCDForms/5425.doc</vt:lpwstr>
      </vt:variant>
      <vt:variant>
        <vt:lpwstr/>
      </vt:variant>
      <vt:variant>
        <vt:i4>917530</vt:i4>
      </vt:variant>
      <vt:variant>
        <vt:i4>591</vt:i4>
      </vt:variant>
      <vt:variant>
        <vt:i4>0</vt:i4>
      </vt:variant>
      <vt:variant>
        <vt:i4>5</vt:i4>
      </vt:variant>
      <vt:variant>
        <vt:lpwstr>https://wcd.oregon.gov/WCDForms/5425.doc</vt:lpwstr>
      </vt:variant>
      <vt:variant>
        <vt:lpwstr/>
      </vt:variant>
      <vt:variant>
        <vt:i4>4128867</vt:i4>
      </vt:variant>
      <vt:variant>
        <vt:i4>588</vt:i4>
      </vt:variant>
      <vt:variant>
        <vt:i4>0</vt:i4>
      </vt:variant>
      <vt:variant>
        <vt:i4>5</vt:i4>
      </vt:variant>
      <vt:variant>
        <vt:lpwstr>http://wcd.oregon.gov/wcdforms/827.doc</vt:lpwstr>
      </vt:variant>
      <vt:variant>
        <vt:lpwstr/>
      </vt:variant>
      <vt:variant>
        <vt:i4>4128867</vt:i4>
      </vt:variant>
      <vt:variant>
        <vt:i4>585</vt:i4>
      </vt:variant>
      <vt:variant>
        <vt:i4>0</vt:i4>
      </vt:variant>
      <vt:variant>
        <vt:i4>5</vt:i4>
      </vt:variant>
      <vt:variant>
        <vt:lpwstr>http://wcd.oregon.gov/wcdforms/827.doc</vt:lpwstr>
      </vt:variant>
      <vt:variant>
        <vt:lpwstr/>
      </vt:variant>
      <vt:variant>
        <vt:i4>4128867</vt:i4>
      </vt:variant>
      <vt:variant>
        <vt:i4>582</vt:i4>
      </vt:variant>
      <vt:variant>
        <vt:i4>0</vt:i4>
      </vt:variant>
      <vt:variant>
        <vt:i4>5</vt:i4>
      </vt:variant>
      <vt:variant>
        <vt:lpwstr>http://wcd.oregon.gov/wcdforms/827.doc</vt:lpwstr>
      </vt:variant>
      <vt:variant>
        <vt:lpwstr/>
      </vt:variant>
      <vt:variant>
        <vt:i4>4128867</vt:i4>
      </vt:variant>
      <vt:variant>
        <vt:i4>579</vt:i4>
      </vt:variant>
      <vt:variant>
        <vt:i4>0</vt:i4>
      </vt:variant>
      <vt:variant>
        <vt:i4>5</vt:i4>
      </vt:variant>
      <vt:variant>
        <vt:lpwstr>http://wcd.oregon.gov/wcdforms/827.doc</vt:lpwstr>
      </vt:variant>
      <vt:variant>
        <vt:lpwstr/>
      </vt:variant>
      <vt:variant>
        <vt:i4>8192117</vt:i4>
      </vt:variant>
      <vt:variant>
        <vt:i4>576</vt:i4>
      </vt:variant>
      <vt:variant>
        <vt:i4>0</vt:i4>
      </vt:variant>
      <vt:variant>
        <vt:i4>5</vt:i4>
      </vt:variant>
      <vt:variant>
        <vt:lpwstr>http://wcd.oregon.gov/wcdforms/3283.doc</vt:lpwstr>
      </vt:variant>
      <vt:variant>
        <vt:lpwstr/>
      </vt:variant>
      <vt:variant>
        <vt:i4>4128867</vt:i4>
      </vt:variant>
      <vt:variant>
        <vt:i4>573</vt:i4>
      </vt:variant>
      <vt:variant>
        <vt:i4>0</vt:i4>
      </vt:variant>
      <vt:variant>
        <vt:i4>5</vt:i4>
      </vt:variant>
      <vt:variant>
        <vt:lpwstr>http://wcd.oregon.gov/wcdforms/827.doc</vt:lpwstr>
      </vt:variant>
      <vt:variant>
        <vt:lpwstr/>
      </vt:variant>
      <vt:variant>
        <vt:i4>6881381</vt:i4>
      </vt:variant>
      <vt:variant>
        <vt:i4>570</vt:i4>
      </vt:variant>
      <vt:variant>
        <vt:i4>0</vt:i4>
      </vt:variant>
      <vt:variant>
        <vt:i4>5</vt:i4>
      </vt:variant>
      <vt:variant>
        <vt:lpwstr>http://wcd.oregon.gov/Publications/1138.pdf</vt:lpwstr>
      </vt:variant>
      <vt:variant>
        <vt:lpwstr/>
      </vt:variant>
      <vt:variant>
        <vt:i4>4128867</vt:i4>
      </vt:variant>
      <vt:variant>
        <vt:i4>567</vt:i4>
      </vt:variant>
      <vt:variant>
        <vt:i4>0</vt:i4>
      </vt:variant>
      <vt:variant>
        <vt:i4>5</vt:i4>
      </vt:variant>
      <vt:variant>
        <vt:lpwstr>http://wcd.oregon.gov/wcdforms/827.doc</vt:lpwstr>
      </vt:variant>
      <vt:variant>
        <vt:lpwstr/>
      </vt:variant>
      <vt:variant>
        <vt:i4>2228341</vt:i4>
      </vt:variant>
      <vt:variant>
        <vt:i4>564</vt:i4>
      </vt:variant>
      <vt:variant>
        <vt:i4>0</vt:i4>
      </vt:variant>
      <vt:variant>
        <vt:i4>5</vt:i4>
      </vt:variant>
      <vt:variant>
        <vt:lpwstr>https://wcd.oregon.gov/laws/Documents/Rule_history/436_history.pdf</vt:lpwstr>
      </vt:variant>
      <vt:variant>
        <vt:lpwstr/>
      </vt:variant>
      <vt:variant>
        <vt:i4>7405683</vt:i4>
      </vt:variant>
      <vt:variant>
        <vt:i4>561</vt:i4>
      </vt:variant>
      <vt:variant>
        <vt:i4>0</vt:i4>
      </vt:variant>
      <vt:variant>
        <vt:i4>5</vt:i4>
      </vt:variant>
      <vt:variant>
        <vt:lpwstr>http://wcd.oregon.gov/wcdforms/3245.doc</vt:lpwstr>
      </vt:variant>
      <vt:variant>
        <vt:lpwstr/>
      </vt:variant>
      <vt:variant>
        <vt:i4>7536758</vt:i4>
      </vt:variant>
      <vt:variant>
        <vt:i4>558</vt:i4>
      </vt:variant>
      <vt:variant>
        <vt:i4>0</vt:i4>
      </vt:variant>
      <vt:variant>
        <vt:i4>5</vt:i4>
      </vt:variant>
      <vt:variant>
        <vt:lpwstr>http://wcd.oregon.gov/wcdforms/2476.doc</vt:lpwstr>
      </vt:variant>
      <vt:variant>
        <vt:lpwstr/>
      </vt:variant>
      <vt:variant>
        <vt:i4>4128867</vt:i4>
      </vt:variant>
      <vt:variant>
        <vt:i4>555</vt:i4>
      </vt:variant>
      <vt:variant>
        <vt:i4>0</vt:i4>
      </vt:variant>
      <vt:variant>
        <vt:i4>5</vt:i4>
      </vt:variant>
      <vt:variant>
        <vt:lpwstr>http://wcd.oregon.gov/wcdforms/827.doc</vt:lpwstr>
      </vt:variant>
      <vt:variant>
        <vt:lpwstr/>
      </vt:variant>
      <vt:variant>
        <vt:i4>3735649</vt:i4>
      </vt:variant>
      <vt:variant>
        <vt:i4>552</vt:i4>
      </vt:variant>
      <vt:variant>
        <vt:i4>0</vt:i4>
      </vt:variant>
      <vt:variant>
        <vt:i4>5</vt:i4>
      </vt:variant>
      <vt:variant>
        <vt:lpwstr>http://wcd.oregon.gov/wcdforms/801.doc</vt:lpwstr>
      </vt:variant>
      <vt:variant>
        <vt:lpwstr/>
      </vt:variant>
      <vt:variant>
        <vt:i4>4128867</vt:i4>
      </vt:variant>
      <vt:variant>
        <vt:i4>549</vt:i4>
      </vt:variant>
      <vt:variant>
        <vt:i4>0</vt:i4>
      </vt:variant>
      <vt:variant>
        <vt:i4>5</vt:i4>
      </vt:variant>
      <vt:variant>
        <vt:lpwstr>http://wcd.oregon.gov/wcdforms/827.doc</vt:lpwstr>
      </vt:variant>
      <vt:variant>
        <vt:lpwstr/>
      </vt:variant>
      <vt:variant>
        <vt:i4>2228341</vt:i4>
      </vt:variant>
      <vt:variant>
        <vt:i4>546</vt:i4>
      </vt:variant>
      <vt:variant>
        <vt:i4>0</vt:i4>
      </vt:variant>
      <vt:variant>
        <vt:i4>5</vt:i4>
      </vt:variant>
      <vt:variant>
        <vt:lpwstr>https://wcd.oregon.gov/laws/Documents/Rule_history/436_history.pdf</vt:lpwstr>
      </vt:variant>
      <vt:variant>
        <vt:lpwstr/>
      </vt:variant>
      <vt:variant>
        <vt:i4>4980824</vt:i4>
      </vt:variant>
      <vt:variant>
        <vt:i4>543</vt:i4>
      </vt:variant>
      <vt:variant>
        <vt:i4>0</vt:i4>
      </vt:variant>
      <vt:variant>
        <vt:i4>5</vt:i4>
      </vt:variant>
      <vt:variant>
        <vt:lpwstr>https://wcd.oregon.gov/medical/provider-training/Pages/opioid-guidelines.aspx</vt:lpwstr>
      </vt:variant>
      <vt:variant>
        <vt:lpwstr/>
      </vt:variant>
      <vt:variant>
        <vt:i4>1638470</vt:i4>
      </vt:variant>
      <vt:variant>
        <vt:i4>540</vt:i4>
      </vt:variant>
      <vt:variant>
        <vt:i4>0</vt:i4>
      </vt:variant>
      <vt:variant>
        <vt:i4>5</vt:i4>
      </vt:variant>
      <vt:variant>
        <vt:lpwstr>http://www.oregon.gov/OHA/OEI/Pages/HCI-Program.aspx</vt:lpwstr>
      </vt:variant>
      <vt:variant>
        <vt:lpwstr/>
      </vt:variant>
      <vt:variant>
        <vt:i4>2228341</vt:i4>
      </vt:variant>
      <vt:variant>
        <vt:i4>537</vt:i4>
      </vt:variant>
      <vt:variant>
        <vt:i4>0</vt:i4>
      </vt:variant>
      <vt:variant>
        <vt:i4>5</vt:i4>
      </vt:variant>
      <vt:variant>
        <vt:lpwstr>https://wcd.oregon.gov/laws/Documents/Rule_history/436_history.pdf</vt:lpwstr>
      </vt:variant>
      <vt:variant>
        <vt:lpwstr/>
      </vt:variant>
      <vt:variant>
        <vt:i4>7798901</vt:i4>
      </vt:variant>
      <vt:variant>
        <vt:i4>534</vt:i4>
      </vt:variant>
      <vt:variant>
        <vt:i4>0</vt:i4>
      </vt:variant>
      <vt:variant>
        <vt:i4>5</vt:i4>
      </vt:variant>
      <vt:variant>
        <vt:lpwstr>http://wcd.oregon.gov/wcdforms/2332.doc</vt:lpwstr>
      </vt:variant>
      <vt:variant>
        <vt:lpwstr/>
      </vt:variant>
      <vt:variant>
        <vt:i4>7798901</vt:i4>
      </vt:variant>
      <vt:variant>
        <vt:i4>531</vt:i4>
      </vt:variant>
      <vt:variant>
        <vt:i4>0</vt:i4>
      </vt:variant>
      <vt:variant>
        <vt:i4>5</vt:i4>
      </vt:variant>
      <vt:variant>
        <vt:lpwstr>http://wcd.oregon.gov/wcdforms/2332.doc</vt:lpwstr>
      </vt:variant>
      <vt:variant>
        <vt:lpwstr/>
      </vt:variant>
      <vt:variant>
        <vt:i4>4128867</vt:i4>
      </vt:variant>
      <vt:variant>
        <vt:i4>528</vt:i4>
      </vt:variant>
      <vt:variant>
        <vt:i4>0</vt:i4>
      </vt:variant>
      <vt:variant>
        <vt:i4>5</vt:i4>
      </vt:variant>
      <vt:variant>
        <vt:lpwstr>http://wcd.oregon.gov/wcdforms/827.doc</vt:lpwstr>
      </vt:variant>
      <vt:variant>
        <vt:lpwstr/>
      </vt:variant>
      <vt:variant>
        <vt:i4>2228341</vt:i4>
      </vt:variant>
      <vt:variant>
        <vt:i4>525</vt:i4>
      </vt:variant>
      <vt:variant>
        <vt:i4>0</vt:i4>
      </vt:variant>
      <vt:variant>
        <vt:i4>5</vt:i4>
      </vt:variant>
      <vt:variant>
        <vt:lpwstr>https://wcd.oregon.gov/laws/Documents/Rule_history/436_history.pdf</vt:lpwstr>
      </vt:variant>
      <vt:variant>
        <vt:lpwstr/>
      </vt:variant>
      <vt:variant>
        <vt:i4>4128867</vt:i4>
      </vt:variant>
      <vt:variant>
        <vt:i4>522</vt:i4>
      </vt:variant>
      <vt:variant>
        <vt:i4>0</vt:i4>
      </vt:variant>
      <vt:variant>
        <vt:i4>5</vt:i4>
      </vt:variant>
      <vt:variant>
        <vt:lpwstr>http://wcd.oregon.gov/wcdforms/827.doc</vt:lpwstr>
      </vt:variant>
      <vt:variant>
        <vt:lpwstr/>
      </vt:variant>
      <vt:variant>
        <vt:i4>2228341</vt:i4>
      </vt:variant>
      <vt:variant>
        <vt:i4>519</vt:i4>
      </vt:variant>
      <vt:variant>
        <vt:i4>0</vt:i4>
      </vt:variant>
      <vt:variant>
        <vt:i4>5</vt:i4>
      </vt:variant>
      <vt:variant>
        <vt:lpwstr>https://wcd.oregon.gov/laws/Documents/Rule_history/436_history.pdf</vt:lpwstr>
      </vt:variant>
      <vt:variant>
        <vt:lpwstr/>
      </vt:variant>
      <vt:variant>
        <vt:i4>2228341</vt:i4>
      </vt:variant>
      <vt:variant>
        <vt:i4>516</vt:i4>
      </vt:variant>
      <vt:variant>
        <vt:i4>0</vt:i4>
      </vt:variant>
      <vt:variant>
        <vt:i4>5</vt:i4>
      </vt:variant>
      <vt:variant>
        <vt:lpwstr>https://wcd.oregon.gov/laws/Documents/Rule_history/436_history.pdf</vt:lpwstr>
      </vt:variant>
      <vt:variant>
        <vt:lpwstr/>
      </vt:variant>
      <vt:variant>
        <vt:i4>4587552</vt:i4>
      </vt:variant>
      <vt:variant>
        <vt:i4>513</vt:i4>
      </vt:variant>
      <vt:variant>
        <vt:i4>0</vt:i4>
      </vt:variant>
      <vt:variant>
        <vt:i4>5</vt:i4>
      </vt:variant>
      <vt:variant>
        <vt:lpwstr>http://wcd.oregon.gov/Bulletins/bul_293.pdf</vt:lpwstr>
      </vt:variant>
      <vt:variant>
        <vt:lpwstr/>
      </vt:variant>
      <vt:variant>
        <vt:i4>7340158</vt:i4>
      </vt:variant>
      <vt:variant>
        <vt:i4>510</vt:i4>
      </vt:variant>
      <vt:variant>
        <vt:i4>0</vt:i4>
      </vt:variant>
      <vt:variant>
        <vt:i4>5</vt:i4>
      </vt:variant>
      <vt:variant>
        <vt:lpwstr>http://wcd.oregon.gov/wcdforms/2842.doc</vt:lpwstr>
      </vt:variant>
      <vt:variant>
        <vt:lpwstr/>
      </vt:variant>
      <vt:variant>
        <vt:i4>2228341</vt:i4>
      </vt:variant>
      <vt:variant>
        <vt:i4>507</vt:i4>
      </vt:variant>
      <vt:variant>
        <vt:i4>0</vt:i4>
      </vt:variant>
      <vt:variant>
        <vt:i4>5</vt:i4>
      </vt:variant>
      <vt:variant>
        <vt:lpwstr>https://wcd.oregon.gov/laws/Documents/Rule_history/436_history.pdf</vt:lpwstr>
      </vt:variant>
      <vt:variant>
        <vt:lpwstr/>
      </vt:variant>
      <vt:variant>
        <vt:i4>2228341</vt:i4>
      </vt:variant>
      <vt:variant>
        <vt:i4>504</vt:i4>
      </vt:variant>
      <vt:variant>
        <vt:i4>0</vt:i4>
      </vt:variant>
      <vt:variant>
        <vt:i4>5</vt:i4>
      </vt:variant>
      <vt:variant>
        <vt:lpwstr>https://wcd.oregon.gov/laws/Documents/Rule_history/436_history.pdf</vt:lpwstr>
      </vt:variant>
      <vt:variant>
        <vt:lpwstr/>
      </vt:variant>
      <vt:variant>
        <vt:i4>2228341</vt:i4>
      </vt:variant>
      <vt:variant>
        <vt:i4>501</vt:i4>
      </vt:variant>
      <vt:variant>
        <vt:i4>0</vt:i4>
      </vt:variant>
      <vt:variant>
        <vt:i4>5</vt:i4>
      </vt:variant>
      <vt:variant>
        <vt:lpwstr>https://wcd.oregon.gov/laws/Documents/Rule_history/436_history.pdf</vt:lpwstr>
      </vt:variant>
      <vt:variant>
        <vt:lpwstr/>
      </vt:variant>
      <vt:variant>
        <vt:i4>1179711</vt:i4>
      </vt:variant>
      <vt:variant>
        <vt:i4>494</vt:i4>
      </vt:variant>
      <vt:variant>
        <vt:i4>0</vt:i4>
      </vt:variant>
      <vt:variant>
        <vt:i4>5</vt:i4>
      </vt:variant>
      <vt:variant>
        <vt:lpwstr/>
      </vt:variant>
      <vt:variant>
        <vt:lpwstr>_Toc128742228</vt:lpwstr>
      </vt:variant>
      <vt:variant>
        <vt:i4>1179711</vt:i4>
      </vt:variant>
      <vt:variant>
        <vt:i4>488</vt:i4>
      </vt:variant>
      <vt:variant>
        <vt:i4>0</vt:i4>
      </vt:variant>
      <vt:variant>
        <vt:i4>5</vt:i4>
      </vt:variant>
      <vt:variant>
        <vt:lpwstr/>
      </vt:variant>
      <vt:variant>
        <vt:lpwstr>_Toc128742227</vt:lpwstr>
      </vt:variant>
      <vt:variant>
        <vt:i4>1179711</vt:i4>
      </vt:variant>
      <vt:variant>
        <vt:i4>482</vt:i4>
      </vt:variant>
      <vt:variant>
        <vt:i4>0</vt:i4>
      </vt:variant>
      <vt:variant>
        <vt:i4>5</vt:i4>
      </vt:variant>
      <vt:variant>
        <vt:lpwstr/>
      </vt:variant>
      <vt:variant>
        <vt:lpwstr>_Toc128742226</vt:lpwstr>
      </vt:variant>
      <vt:variant>
        <vt:i4>1179711</vt:i4>
      </vt:variant>
      <vt:variant>
        <vt:i4>476</vt:i4>
      </vt:variant>
      <vt:variant>
        <vt:i4>0</vt:i4>
      </vt:variant>
      <vt:variant>
        <vt:i4>5</vt:i4>
      </vt:variant>
      <vt:variant>
        <vt:lpwstr/>
      </vt:variant>
      <vt:variant>
        <vt:lpwstr>_Toc128742225</vt:lpwstr>
      </vt:variant>
      <vt:variant>
        <vt:i4>1179711</vt:i4>
      </vt:variant>
      <vt:variant>
        <vt:i4>470</vt:i4>
      </vt:variant>
      <vt:variant>
        <vt:i4>0</vt:i4>
      </vt:variant>
      <vt:variant>
        <vt:i4>5</vt:i4>
      </vt:variant>
      <vt:variant>
        <vt:lpwstr/>
      </vt:variant>
      <vt:variant>
        <vt:lpwstr>_Toc128742224</vt:lpwstr>
      </vt:variant>
      <vt:variant>
        <vt:i4>1179711</vt:i4>
      </vt:variant>
      <vt:variant>
        <vt:i4>464</vt:i4>
      </vt:variant>
      <vt:variant>
        <vt:i4>0</vt:i4>
      </vt:variant>
      <vt:variant>
        <vt:i4>5</vt:i4>
      </vt:variant>
      <vt:variant>
        <vt:lpwstr/>
      </vt:variant>
      <vt:variant>
        <vt:lpwstr>_Toc128742223</vt:lpwstr>
      </vt:variant>
      <vt:variant>
        <vt:i4>1179711</vt:i4>
      </vt:variant>
      <vt:variant>
        <vt:i4>458</vt:i4>
      </vt:variant>
      <vt:variant>
        <vt:i4>0</vt:i4>
      </vt:variant>
      <vt:variant>
        <vt:i4>5</vt:i4>
      </vt:variant>
      <vt:variant>
        <vt:lpwstr/>
      </vt:variant>
      <vt:variant>
        <vt:lpwstr>_Toc128742222</vt:lpwstr>
      </vt:variant>
      <vt:variant>
        <vt:i4>1179711</vt:i4>
      </vt:variant>
      <vt:variant>
        <vt:i4>452</vt:i4>
      </vt:variant>
      <vt:variant>
        <vt:i4>0</vt:i4>
      </vt:variant>
      <vt:variant>
        <vt:i4>5</vt:i4>
      </vt:variant>
      <vt:variant>
        <vt:lpwstr/>
      </vt:variant>
      <vt:variant>
        <vt:lpwstr>_Toc128742221</vt:lpwstr>
      </vt:variant>
      <vt:variant>
        <vt:i4>1179711</vt:i4>
      </vt:variant>
      <vt:variant>
        <vt:i4>446</vt:i4>
      </vt:variant>
      <vt:variant>
        <vt:i4>0</vt:i4>
      </vt:variant>
      <vt:variant>
        <vt:i4>5</vt:i4>
      </vt:variant>
      <vt:variant>
        <vt:lpwstr/>
      </vt:variant>
      <vt:variant>
        <vt:lpwstr>_Toc128742220</vt:lpwstr>
      </vt:variant>
      <vt:variant>
        <vt:i4>1114175</vt:i4>
      </vt:variant>
      <vt:variant>
        <vt:i4>440</vt:i4>
      </vt:variant>
      <vt:variant>
        <vt:i4>0</vt:i4>
      </vt:variant>
      <vt:variant>
        <vt:i4>5</vt:i4>
      </vt:variant>
      <vt:variant>
        <vt:lpwstr/>
      </vt:variant>
      <vt:variant>
        <vt:lpwstr>_Toc128742219</vt:lpwstr>
      </vt:variant>
      <vt:variant>
        <vt:i4>1114175</vt:i4>
      </vt:variant>
      <vt:variant>
        <vt:i4>434</vt:i4>
      </vt:variant>
      <vt:variant>
        <vt:i4>0</vt:i4>
      </vt:variant>
      <vt:variant>
        <vt:i4>5</vt:i4>
      </vt:variant>
      <vt:variant>
        <vt:lpwstr/>
      </vt:variant>
      <vt:variant>
        <vt:lpwstr>_Toc128742218</vt:lpwstr>
      </vt:variant>
      <vt:variant>
        <vt:i4>1114175</vt:i4>
      </vt:variant>
      <vt:variant>
        <vt:i4>428</vt:i4>
      </vt:variant>
      <vt:variant>
        <vt:i4>0</vt:i4>
      </vt:variant>
      <vt:variant>
        <vt:i4>5</vt:i4>
      </vt:variant>
      <vt:variant>
        <vt:lpwstr/>
      </vt:variant>
      <vt:variant>
        <vt:lpwstr>_Toc128742217</vt:lpwstr>
      </vt:variant>
      <vt:variant>
        <vt:i4>1114175</vt:i4>
      </vt:variant>
      <vt:variant>
        <vt:i4>422</vt:i4>
      </vt:variant>
      <vt:variant>
        <vt:i4>0</vt:i4>
      </vt:variant>
      <vt:variant>
        <vt:i4>5</vt:i4>
      </vt:variant>
      <vt:variant>
        <vt:lpwstr/>
      </vt:variant>
      <vt:variant>
        <vt:lpwstr>_Toc128742216</vt:lpwstr>
      </vt:variant>
      <vt:variant>
        <vt:i4>1114175</vt:i4>
      </vt:variant>
      <vt:variant>
        <vt:i4>416</vt:i4>
      </vt:variant>
      <vt:variant>
        <vt:i4>0</vt:i4>
      </vt:variant>
      <vt:variant>
        <vt:i4>5</vt:i4>
      </vt:variant>
      <vt:variant>
        <vt:lpwstr/>
      </vt:variant>
      <vt:variant>
        <vt:lpwstr>_Toc128742215</vt:lpwstr>
      </vt:variant>
      <vt:variant>
        <vt:i4>1114175</vt:i4>
      </vt:variant>
      <vt:variant>
        <vt:i4>410</vt:i4>
      </vt:variant>
      <vt:variant>
        <vt:i4>0</vt:i4>
      </vt:variant>
      <vt:variant>
        <vt:i4>5</vt:i4>
      </vt:variant>
      <vt:variant>
        <vt:lpwstr/>
      </vt:variant>
      <vt:variant>
        <vt:lpwstr>_Toc128742214</vt:lpwstr>
      </vt:variant>
      <vt:variant>
        <vt:i4>1114175</vt:i4>
      </vt:variant>
      <vt:variant>
        <vt:i4>404</vt:i4>
      </vt:variant>
      <vt:variant>
        <vt:i4>0</vt:i4>
      </vt:variant>
      <vt:variant>
        <vt:i4>5</vt:i4>
      </vt:variant>
      <vt:variant>
        <vt:lpwstr/>
      </vt:variant>
      <vt:variant>
        <vt:lpwstr>_Toc128742213</vt:lpwstr>
      </vt:variant>
      <vt:variant>
        <vt:i4>1114175</vt:i4>
      </vt:variant>
      <vt:variant>
        <vt:i4>398</vt:i4>
      </vt:variant>
      <vt:variant>
        <vt:i4>0</vt:i4>
      </vt:variant>
      <vt:variant>
        <vt:i4>5</vt:i4>
      </vt:variant>
      <vt:variant>
        <vt:lpwstr/>
      </vt:variant>
      <vt:variant>
        <vt:lpwstr>_Toc128742212</vt:lpwstr>
      </vt:variant>
      <vt:variant>
        <vt:i4>1114175</vt:i4>
      </vt:variant>
      <vt:variant>
        <vt:i4>392</vt:i4>
      </vt:variant>
      <vt:variant>
        <vt:i4>0</vt:i4>
      </vt:variant>
      <vt:variant>
        <vt:i4>5</vt:i4>
      </vt:variant>
      <vt:variant>
        <vt:lpwstr/>
      </vt:variant>
      <vt:variant>
        <vt:lpwstr>_Toc128742211</vt:lpwstr>
      </vt:variant>
      <vt:variant>
        <vt:i4>1114175</vt:i4>
      </vt:variant>
      <vt:variant>
        <vt:i4>386</vt:i4>
      </vt:variant>
      <vt:variant>
        <vt:i4>0</vt:i4>
      </vt:variant>
      <vt:variant>
        <vt:i4>5</vt:i4>
      </vt:variant>
      <vt:variant>
        <vt:lpwstr/>
      </vt:variant>
      <vt:variant>
        <vt:lpwstr>_Toc128742210</vt:lpwstr>
      </vt:variant>
      <vt:variant>
        <vt:i4>1048639</vt:i4>
      </vt:variant>
      <vt:variant>
        <vt:i4>380</vt:i4>
      </vt:variant>
      <vt:variant>
        <vt:i4>0</vt:i4>
      </vt:variant>
      <vt:variant>
        <vt:i4>5</vt:i4>
      </vt:variant>
      <vt:variant>
        <vt:lpwstr/>
      </vt:variant>
      <vt:variant>
        <vt:lpwstr>_Toc128742209</vt:lpwstr>
      </vt:variant>
      <vt:variant>
        <vt:i4>1048639</vt:i4>
      </vt:variant>
      <vt:variant>
        <vt:i4>374</vt:i4>
      </vt:variant>
      <vt:variant>
        <vt:i4>0</vt:i4>
      </vt:variant>
      <vt:variant>
        <vt:i4>5</vt:i4>
      </vt:variant>
      <vt:variant>
        <vt:lpwstr/>
      </vt:variant>
      <vt:variant>
        <vt:lpwstr>_Toc128742208</vt:lpwstr>
      </vt:variant>
      <vt:variant>
        <vt:i4>1048639</vt:i4>
      </vt:variant>
      <vt:variant>
        <vt:i4>368</vt:i4>
      </vt:variant>
      <vt:variant>
        <vt:i4>0</vt:i4>
      </vt:variant>
      <vt:variant>
        <vt:i4>5</vt:i4>
      </vt:variant>
      <vt:variant>
        <vt:lpwstr/>
      </vt:variant>
      <vt:variant>
        <vt:lpwstr>_Toc128742207</vt:lpwstr>
      </vt:variant>
      <vt:variant>
        <vt:i4>1048639</vt:i4>
      </vt:variant>
      <vt:variant>
        <vt:i4>362</vt:i4>
      </vt:variant>
      <vt:variant>
        <vt:i4>0</vt:i4>
      </vt:variant>
      <vt:variant>
        <vt:i4>5</vt:i4>
      </vt:variant>
      <vt:variant>
        <vt:lpwstr/>
      </vt:variant>
      <vt:variant>
        <vt:lpwstr>_Toc128742206</vt:lpwstr>
      </vt:variant>
      <vt:variant>
        <vt:i4>1048639</vt:i4>
      </vt:variant>
      <vt:variant>
        <vt:i4>356</vt:i4>
      </vt:variant>
      <vt:variant>
        <vt:i4>0</vt:i4>
      </vt:variant>
      <vt:variant>
        <vt:i4>5</vt:i4>
      </vt:variant>
      <vt:variant>
        <vt:lpwstr/>
      </vt:variant>
      <vt:variant>
        <vt:lpwstr>_Toc128742205</vt:lpwstr>
      </vt:variant>
      <vt:variant>
        <vt:i4>1048639</vt:i4>
      </vt:variant>
      <vt:variant>
        <vt:i4>350</vt:i4>
      </vt:variant>
      <vt:variant>
        <vt:i4>0</vt:i4>
      </vt:variant>
      <vt:variant>
        <vt:i4>5</vt:i4>
      </vt:variant>
      <vt:variant>
        <vt:lpwstr/>
      </vt:variant>
      <vt:variant>
        <vt:lpwstr>_Toc128742204</vt:lpwstr>
      </vt:variant>
      <vt:variant>
        <vt:i4>1048639</vt:i4>
      </vt:variant>
      <vt:variant>
        <vt:i4>344</vt:i4>
      </vt:variant>
      <vt:variant>
        <vt:i4>0</vt:i4>
      </vt:variant>
      <vt:variant>
        <vt:i4>5</vt:i4>
      </vt:variant>
      <vt:variant>
        <vt:lpwstr/>
      </vt:variant>
      <vt:variant>
        <vt:lpwstr>_Toc128742203</vt:lpwstr>
      </vt:variant>
      <vt:variant>
        <vt:i4>1048639</vt:i4>
      </vt:variant>
      <vt:variant>
        <vt:i4>338</vt:i4>
      </vt:variant>
      <vt:variant>
        <vt:i4>0</vt:i4>
      </vt:variant>
      <vt:variant>
        <vt:i4>5</vt:i4>
      </vt:variant>
      <vt:variant>
        <vt:lpwstr/>
      </vt:variant>
      <vt:variant>
        <vt:lpwstr>_Toc128742202</vt:lpwstr>
      </vt:variant>
      <vt:variant>
        <vt:i4>1048639</vt:i4>
      </vt:variant>
      <vt:variant>
        <vt:i4>332</vt:i4>
      </vt:variant>
      <vt:variant>
        <vt:i4>0</vt:i4>
      </vt:variant>
      <vt:variant>
        <vt:i4>5</vt:i4>
      </vt:variant>
      <vt:variant>
        <vt:lpwstr/>
      </vt:variant>
      <vt:variant>
        <vt:lpwstr>_Toc128742201</vt:lpwstr>
      </vt:variant>
      <vt:variant>
        <vt:i4>1048639</vt:i4>
      </vt:variant>
      <vt:variant>
        <vt:i4>326</vt:i4>
      </vt:variant>
      <vt:variant>
        <vt:i4>0</vt:i4>
      </vt:variant>
      <vt:variant>
        <vt:i4>5</vt:i4>
      </vt:variant>
      <vt:variant>
        <vt:lpwstr/>
      </vt:variant>
      <vt:variant>
        <vt:lpwstr>_Toc128742200</vt:lpwstr>
      </vt:variant>
      <vt:variant>
        <vt:i4>1638460</vt:i4>
      </vt:variant>
      <vt:variant>
        <vt:i4>320</vt:i4>
      </vt:variant>
      <vt:variant>
        <vt:i4>0</vt:i4>
      </vt:variant>
      <vt:variant>
        <vt:i4>5</vt:i4>
      </vt:variant>
      <vt:variant>
        <vt:lpwstr/>
      </vt:variant>
      <vt:variant>
        <vt:lpwstr>_Toc128742199</vt:lpwstr>
      </vt:variant>
      <vt:variant>
        <vt:i4>1638460</vt:i4>
      </vt:variant>
      <vt:variant>
        <vt:i4>314</vt:i4>
      </vt:variant>
      <vt:variant>
        <vt:i4>0</vt:i4>
      </vt:variant>
      <vt:variant>
        <vt:i4>5</vt:i4>
      </vt:variant>
      <vt:variant>
        <vt:lpwstr/>
      </vt:variant>
      <vt:variant>
        <vt:lpwstr>_Toc128742198</vt:lpwstr>
      </vt:variant>
      <vt:variant>
        <vt:i4>1638460</vt:i4>
      </vt:variant>
      <vt:variant>
        <vt:i4>308</vt:i4>
      </vt:variant>
      <vt:variant>
        <vt:i4>0</vt:i4>
      </vt:variant>
      <vt:variant>
        <vt:i4>5</vt:i4>
      </vt:variant>
      <vt:variant>
        <vt:lpwstr/>
      </vt:variant>
      <vt:variant>
        <vt:lpwstr>_Toc128742197</vt:lpwstr>
      </vt:variant>
      <vt:variant>
        <vt:i4>1638460</vt:i4>
      </vt:variant>
      <vt:variant>
        <vt:i4>302</vt:i4>
      </vt:variant>
      <vt:variant>
        <vt:i4>0</vt:i4>
      </vt:variant>
      <vt:variant>
        <vt:i4>5</vt:i4>
      </vt:variant>
      <vt:variant>
        <vt:lpwstr/>
      </vt:variant>
      <vt:variant>
        <vt:lpwstr>_Toc128742196</vt:lpwstr>
      </vt:variant>
      <vt:variant>
        <vt:i4>1638460</vt:i4>
      </vt:variant>
      <vt:variant>
        <vt:i4>296</vt:i4>
      </vt:variant>
      <vt:variant>
        <vt:i4>0</vt:i4>
      </vt:variant>
      <vt:variant>
        <vt:i4>5</vt:i4>
      </vt:variant>
      <vt:variant>
        <vt:lpwstr/>
      </vt:variant>
      <vt:variant>
        <vt:lpwstr>_Toc128742195</vt:lpwstr>
      </vt:variant>
      <vt:variant>
        <vt:i4>1638460</vt:i4>
      </vt:variant>
      <vt:variant>
        <vt:i4>290</vt:i4>
      </vt:variant>
      <vt:variant>
        <vt:i4>0</vt:i4>
      </vt:variant>
      <vt:variant>
        <vt:i4>5</vt:i4>
      </vt:variant>
      <vt:variant>
        <vt:lpwstr/>
      </vt:variant>
      <vt:variant>
        <vt:lpwstr>_Toc128742194</vt:lpwstr>
      </vt:variant>
      <vt:variant>
        <vt:i4>1638460</vt:i4>
      </vt:variant>
      <vt:variant>
        <vt:i4>284</vt:i4>
      </vt:variant>
      <vt:variant>
        <vt:i4>0</vt:i4>
      </vt:variant>
      <vt:variant>
        <vt:i4>5</vt:i4>
      </vt:variant>
      <vt:variant>
        <vt:lpwstr/>
      </vt:variant>
      <vt:variant>
        <vt:lpwstr>_Toc128742193</vt:lpwstr>
      </vt:variant>
      <vt:variant>
        <vt:i4>1638460</vt:i4>
      </vt:variant>
      <vt:variant>
        <vt:i4>278</vt:i4>
      </vt:variant>
      <vt:variant>
        <vt:i4>0</vt:i4>
      </vt:variant>
      <vt:variant>
        <vt:i4>5</vt:i4>
      </vt:variant>
      <vt:variant>
        <vt:lpwstr/>
      </vt:variant>
      <vt:variant>
        <vt:lpwstr>_Toc128742192</vt:lpwstr>
      </vt:variant>
      <vt:variant>
        <vt:i4>1638460</vt:i4>
      </vt:variant>
      <vt:variant>
        <vt:i4>272</vt:i4>
      </vt:variant>
      <vt:variant>
        <vt:i4>0</vt:i4>
      </vt:variant>
      <vt:variant>
        <vt:i4>5</vt:i4>
      </vt:variant>
      <vt:variant>
        <vt:lpwstr/>
      </vt:variant>
      <vt:variant>
        <vt:lpwstr>_Toc128742191</vt:lpwstr>
      </vt:variant>
      <vt:variant>
        <vt:i4>1638460</vt:i4>
      </vt:variant>
      <vt:variant>
        <vt:i4>266</vt:i4>
      </vt:variant>
      <vt:variant>
        <vt:i4>0</vt:i4>
      </vt:variant>
      <vt:variant>
        <vt:i4>5</vt:i4>
      </vt:variant>
      <vt:variant>
        <vt:lpwstr/>
      </vt:variant>
      <vt:variant>
        <vt:lpwstr>_Toc128742190</vt:lpwstr>
      </vt:variant>
      <vt:variant>
        <vt:i4>1572924</vt:i4>
      </vt:variant>
      <vt:variant>
        <vt:i4>260</vt:i4>
      </vt:variant>
      <vt:variant>
        <vt:i4>0</vt:i4>
      </vt:variant>
      <vt:variant>
        <vt:i4>5</vt:i4>
      </vt:variant>
      <vt:variant>
        <vt:lpwstr/>
      </vt:variant>
      <vt:variant>
        <vt:lpwstr>_Toc128742189</vt:lpwstr>
      </vt:variant>
      <vt:variant>
        <vt:i4>1572924</vt:i4>
      </vt:variant>
      <vt:variant>
        <vt:i4>254</vt:i4>
      </vt:variant>
      <vt:variant>
        <vt:i4>0</vt:i4>
      </vt:variant>
      <vt:variant>
        <vt:i4>5</vt:i4>
      </vt:variant>
      <vt:variant>
        <vt:lpwstr/>
      </vt:variant>
      <vt:variant>
        <vt:lpwstr>_Toc128742188</vt:lpwstr>
      </vt:variant>
      <vt:variant>
        <vt:i4>1572924</vt:i4>
      </vt:variant>
      <vt:variant>
        <vt:i4>248</vt:i4>
      </vt:variant>
      <vt:variant>
        <vt:i4>0</vt:i4>
      </vt:variant>
      <vt:variant>
        <vt:i4>5</vt:i4>
      </vt:variant>
      <vt:variant>
        <vt:lpwstr/>
      </vt:variant>
      <vt:variant>
        <vt:lpwstr>_Toc128742187</vt:lpwstr>
      </vt:variant>
      <vt:variant>
        <vt:i4>1572924</vt:i4>
      </vt:variant>
      <vt:variant>
        <vt:i4>242</vt:i4>
      </vt:variant>
      <vt:variant>
        <vt:i4>0</vt:i4>
      </vt:variant>
      <vt:variant>
        <vt:i4>5</vt:i4>
      </vt:variant>
      <vt:variant>
        <vt:lpwstr/>
      </vt:variant>
      <vt:variant>
        <vt:lpwstr>_Toc128742186</vt:lpwstr>
      </vt:variant>
      <vt:variant>
        <vt:i4>1572924</vt:i4>
      </vt:variant>
      <vt:variant>
        <vt:i4>236</vt:i4>
      </vt:variant>
      <vt:variant>
        <vt:i4>0</vt:i4>
      </vt:variant>
      <vt:variant>
        <vt:i4>5</vt:i4>
      </vt:variant>
      <vt:variant>
        <vt:lpwstr/>
      </vt:variant>
      <vt:variant>
        <vt:lpwstr>_Toc128742185</vt:lpwstr>
      </vt:variant>
      <vt:variant>
        <vt:i4>1572924</vt:i4>
      </vt:variant>
      <vt:variant>
        <vt:i4>230</vt:i4>
      </vt:variant>
      <vt:variant>
        <vt:i4>0</vt:i4>
      </vt:variant>
      <vt:variant>
        <vt:i4>5</vt:i4>
      </vt:variant>
      <vt:variant>
        <vt:lpwstr/>
      </vt:variant>
      <vt:variant>
        <vt:lpwstr>_Toc128742184</vt:lpwstr>
      </vt:variant>
      <vt:variant>
        <vt:i4>1572924</vt:i4>
      </vt:variant>
      <vt:variant>
        <vt:i4>224</vt:i4>
      </vt:variant>
      <vt:variant>
        <vt:i4>0</vt:i4>
      </vt:variant>
      <vt:variant>
        <vt:i4>5</vt:i4>
      </vt:variant>
      <vt:variant>
        <vt:lpwstr/>
      </vt:variant>
      <vt:variant>
        <vt:lpwstr>_Toc128742183</vt:lpwstr>
      </vt:variant>
      <vt:variant>
        <vt:i4>1572924</vt:i4>
      </vt:variant>
      <vt:variant>
        <vt:i4>218</vt:i4>
      </vt:variant>
      <vt:variant>
        <vt:i4>0</vt:i4>
      </vt:variant>
      <vt:variant>
        <vt:i4>5</vt:i4>
      </vt:variant>
      <vt:variant>
        <vt:lpwstr/>
      </vt:variant>
      <vt:variant>
        <vt:lpwstr>_Toc128742182</vt:lpwstr>
      </vt:variant>
      <vt:variant>
        <vt:i4>1572924</vt:i4>
      </vt:variant>
      <vt:variant>
        <vt:i4>212</vt:i4>
      </vt:variant>
      <vt:variant>
        <vt:i4>0</vt:i4>
      </vt:variant>
      <vt:variant>
        <vt:i4>5</vt:i4>
      </vt:variant>
      <vt:variant>
        <vt:lpwstr/>
      </vt:variant>
      <vt:variant>
        <vt:lpwstr>_Toc128742181</vt:lpwstr>
      </vt:variant>
      <vt:variant>
        <vt:i4>1572924</vt:i4>
      </vt:variant>
      <vt:variant>
        <vt:i4>206</vt:i4>
      </vt:variant>
      <vt:variant>
        <vt:i4>0</vt:i4>
      </vt:variant>
      <vt:variant>
        <vt:i4>5</vt:i4>
      </vt:variant>
      <vt:variant>
        <vt:lpwstr/>
      </vt:variant>
      <vt:variant>
        <vt:lpwstr>_Toc128742180</vt:lpwstr>
      </vt:variant>
      <vt:variant>
        <vt:i4>1507388</vt:i4>
      </vt:variant>
      <vt:variant>
        <vt:i4>200</vt:i4>
      </vt:variant>
      <vt:variant>
        <vt:i4>0</vt:i4>
      </vt:variant>
      <vt:variant>
        <vt:i4>5</vt:i4>
      </vt:variant>
      <vt:variant>
        <vt:lpwstr/>
      </vt:variant>
      <vt:variant>
        <vt:lpwstr>_Toc128742179</vt:lpwstr>
      </vt:variant>
      <vt:variant>
        <vt:i4>1507388</vt:i4>
      </vt:variant>
      <vt:variant>
        <vt:i4>194</vt:i4>
      </vt:variant>
      <vt:variant>
        <vt:i4>0</vt:i4>
      </vt:variant>
      <vt:variant>
        <vt:i4>5</vt:i4>
      </vt:variant>
      <vt:variant>
        <vt:lpwstr/>
      </vt:variant>
      <vt:variant>
        <vt:lpwstr>_Toc128742178</vt:lpwstr>
      </vt:variant>
      <vt:variant>
        <vt:i4>1507388</vt:i4>
      </vt:variant>
      <vt:variant>
        <vt:i4>188</vt:i4>
      </vt:variant>
      <vt:variant>
        <vt:i4>0</vt:i4>
      </vt:variant>
      <vt:variant>
        <vt:i4>5</vt:i4>
      </vt:variant>
      <vt:variant>
        <vt:lpwstr/>
      </vt:variant>
      <vt:variant>
        <vt:lpwstr>_Toc128742177</vt:lpwstr>
      </vt:variant>
      <vt:variant>
        <vt:i4>1507388</vt:i4>
      </vt:variant>
      <vt:variant>
        <vt:i4>182</vt:i4>
      </vt:variant>
      <vt:variant>
        <vt:i4>0</vt:i4>
      </vt:variant>
      <vt:variant>
        <vt:i4>5</vt:i4>
      </vt:variant>
      <vt:variant>
        <vt:lpwstr/>
      </vt:variant>
      <vt:variant>
        <vt:lpwstr>_Toc128742176</vt:lpwstr>
      </vt:variant>
      <vt:variant>
        <vt:i4>1507388</vt:i4>
      </vt:variant>
      <vt:variant>
        <vt:i4>176</vt:i4>
      </vt:variant>
      <vt:variant>
        <vt:i4>0</vt:i4>
      </vt:variant>
      <vt:variant>
        <vt:i4>5</vt:i4>
      </vt:variant>
      <vt:variant>
        <vt:lpwstr/>
      </vt:variant>
      <vt:variant>
        <vt:lpwstr>_Toc128742175</vt:lpwstr>
      </vt:variant>
      <vt:variant>
        <vt:i4>1507388</vt:i4>
      </vt:variant>
      <vt:variant>
        <vt:i4>170</vt:i4>
      </vt:variant>
      <vt:variant>
        <vt:i4>0</vt:i4>
      </vt:variant>
      <vt:variant>
        <vt:i4>5</vt:i4>
      </vt:variant>
      <vt:variant>
        <vt:lpwstr/>
      </vt:variant>
      <vt:variant>
        <vt:lpwstr>_Toc128742174</vt:lpwstr>
      </vt:variant>
      <vt:variant>
        <vt:i4>1507388</vt:i4>
      </vt:variant>
      <vt:variant>
        <vt:i4>164</vt:i4>
      </vt:variant>
      <vt:variant>
        <vt:i4>0</vt:i4>
      </vt:variant>
      <vt:variant>
        <vt:i4>5</vt:i4>
      </vt:variant>
      <vt:variant>
        <vt:lpwstr/>
      </vt:variant>
      <vt:variant>
        <vt:lpwstr>_Toc128742173</vt:lpwstr>
      </vt:variant>
      <vt:variant>
        <vt:i4>1507388</vt:i4>
      </vt:variant>
      <vt:variant>
        <vt:i4>158</vt:i4>
      </vt:variant>
      <vt:variant>
        <vt:i4>0</vt:i4>
      </vt:variant>
      <vt:variant>
        <vt:i4>5</vt:i4>
      </vt:variant>
      <vt:variant>
        <vt:lpwstr/>
      </vt:variant>
      <vt:variant>
        <vt:lpwstr>_Toc128742172</vt:lpwstr>
      </vt:variant>
      <vt:variant>
        <vt:i4>1507388</vt:i4>
      </vt:variant>
      <vt:variant>
        <vt:i4>152</vt:i4>
      </vt:variant>
      <vt:variant>
        <vt:i4>0</vt:i4>
      </vt:variant>
      <vt:variant>
        <vt:i4>5</vt:i4>
      </vt:variant>
      <vt:variant>
        <vt:lpwstr/>
      </vt:variant>
      <vt:variant>
        <vt:lpwstr>_Toc128742171</vt:lpwstr>
      </vt:variant>
      <vt:variant>
        <vt:i4>1507388</vt:i4>
      </vt:variant>
      <vt:variant>
        <vt:i4>146</vt:i4>
      </vt:variant>
      <vt:variant>
        <vt:i4>0</vt:i4>
      </vt:variant>
      <vt:variant>
        <vt:i4>5</vt:i4>
      </vt:variant>
      <vt:variant>
        <vt:lpwstr/>
      </vt:variant>
      <vt:variant>
        <vt:lpwstr>_Toc128742170</vt:lpwstr>
      </vt:variant>
      <vt:variant>
        <vt:i4>1441852</vt:i4>
      </vt:variant>
      <vt:variant>
        <vt:i4>140</vt:i4>
      </vt:variant>
      <vt:variant>
        <vt:i4>0</vt:i4>
      </vt:variant>
      <vt:variant>
        <vt:i4>5</vt:i4>
      </vt:variant>
      <vt:variant>
        <vt:lpwstr/>
      </vt:variant>
      <vt:variant>
        <vt:lpwstr>_Toc128742169</vt:lpwstr>
      </vt:variant>
      <vt:variant>
        <vt:i4>1441852</vt:i4>
      </vt:variant>
      <vt:variant>
        <vt:i4>134</vt:i4>
      </vt:variant>
      <vt:variant>
        <vt:i4>0</vt:i4>
      </vt:variant>
      <vt:variant>
        <vt:i4>5</vt:i4>
      </vt:variant>
      <vt:variant>
        <vt:lpwstr/>
      </vt:variant>
      <vt:variant>
        <vt:lpwstr>_Toc128742168</vt:lpwstr>
      </vt:variant>
      <vt:variant>
        <vt:i4>1441852</vt:i4>
      </vt:variant>
      <vt:variant>
        <vt:i4>128</vt:i4>
      </vt:variant>
      <vt:variant>
        <vt:i4>0</vt:i4>
      </vt:variant>
      <vt:variant>
        <vt:i4>5</vt:i4>
      </vt:variant>
      <vt:variant>
        <vt:lpwstr/>
      </vt:variant>
      <vt:variant>
        <vt:lpwstr>_Toc128742167</vt:lpwstr>
      </vt:variant>
      <vt:variant>
        <vt:i4>1441852</vt:i4>
      </vt:variant>
      <vt:variant>
        <vt:i4>122</vt:i4>
      </vt:variant>
      <vt:variant>
        <vt:i4>0</vt:i4>
      </vt:variant>
      <vt:variant>
        <vt:i4>5</vt:i4>
      </vt:variant>
      <vt:variant>
        <vt:lpwstr/>
      </vt:variant>
      <vt:variant>
        <vt:lpwstr>_Toc128742166</vt:lpwstr>
      </vt:variant>
      <vt:variant>
        <vt:i4>1441852</vt:i4>
      </vt:variant>
      <vt:variant>
        <vt:i4>116</vt:i4>
      </vt:variant>
      <vt:variant>
        <vt:i4>0</vt:i4>
      </vt:variant>
      <vt:variant>
        <vt:i4>5</vt:i4>
      </vt:variant>
      <vt:variant>
        <vt:lpwstr/>
      </vt:variant>
      <vt:variant>
        <vt:lpwstr>_Toc128742165</vt:lpwstr>
      </vt:variant>
      <vt:variant>
        <vt:i4>1441852</vt:i4>
      </vt:variant>
      <vt:variant>
        <vt:i4>110</vt:i4>
      </vt:variant>
      <vt:variant>
        <vt:i4>0</vt:i4>
      </vt:variant>
      <vt:variant>
        <vt:i4>5</vt:i4>
      </vt:variant>
      <vt:variant>
        <vt:lpwstr/>
      </vt:variant>
      <vt:variant>
        <vt:lpwstr>_Toc128742164</vt:lpwstr>
      </vt:variant>
      <vt:variant>
        <vt:i4>1441852</vt:i4>
      </vt:variant>
      <vt:variant>
        <vt:i4>104</vt:i4>
      </vt:variant>
      <vt:variant>
        <vt:i4>0</vt:i4>
      </vt:variant>
      <vt:variant>
        <vt:i4>5</vt:i4>
      </vt:variant>
      <vt:variant>
        <vt:lpwstr/>
      </vt:variant>
      <vt:variant>
        <vt:lpwstr>_Toc128742163</vt:lpwstr>
      </vt:variant>
      <vt:variant>
        <vt:i4>1441852</vt:i4>
      </vt:variant>
      <vt:variant>
        <vt:i4>98</vt:i4>
      </vt:variant>
      <vt:variant>
        <vt:i4>0</vt:i4>
      </vt:variant>
      <vt:variant>
        <vt:i4>5</vt:i4>
      </vt:variant>
      <vt:variant>
        <vt:lpwstr/>
      </vt:variant>
      <vt:variant>
        <vt:lpwstr>_Toc128742162</vt:lpwstr>
      </vt:variant>
      <vt:variant>
        <vt:i4>1441852</vt:i4>
      </vt:variant>
      <vt:variant>
        <vt:i4>92</vt:i4>
      </vt:variant>
      <vt:variant>
        <vt:i4>0</vt:i4>
      </vt:variant>
      <vt:variant>
        <vt:i4>5</vt:i4>
      </vt:variant>
      <vt:variant>
        <vt:lpwstr/>
      </vt:variant>
      <vt:variant>
        <vt:lpwstr>_Toc128742161</vt:lpwstr>
      </vt:variant>
      <vt:variant>
        <vt:i4>1441852</vt:i4>
      </vt:variant>
      <vt:variant>
        <vt:i4>86</vt:i4>
      </vt:variant>
      <vt:variant>
        <vt:i4>0</vt:i4>
      </vt:variant>
      <vt:variant>
        <vt:i4>5</vt:i4>
      </vt:variant>
      <vt:variant>
        <vt:lpwstr/>
      </vt:variant>
      <vt:variant>
        <vt:lpwstr>_Toc128742160</vt:lpwstr>
      </vt:variant>
      <vt:variant>
        <vt:i4>1376316</vt:i4>
      </vt:variant>
      <vt:variant>
        <vt:i4>80</vt:i4>
      </vt:variant>
      <vt:variant>
        <vt:i4>0</vt:i4>
      </vt:variant>
      <vt:variant>
        <vt:i4>5</vt:i4>
      </vt:variant>
      <vt:variant>
        <vt:lpwstr/>
      </vt:variant>
      <vt:variant>
        <vt:lpwstr>_Toc128742159</vt:lpwstr>
      </vt:variant>
      <vt:variant>
        <vt:i4>1376316</vt:i4>
      </vt:variant>
      <vt:variant>
        <vt:i4>74</vt:i4>
      </vt:variant>
      <vt:variant>
        <vt:i4>0</vt:i4>
      </vt:variant>
      <vt:variant>
        <vt:i4>5</vt:i4>
      </vt:variant>
      <vt:variant>
        <vt:lpwstr/>
      </vt:variant>
      <vt:variant>
        <vt:lpwstr>_Toc128742158</vt:lpwstr>
      </vt:variant>
      <vt:variant>
        <vt:i4>1376316</vt:i4>
      </vt:variant>
      <vt:variant>
        <vt:i4>68</vt:i4>
      </vt:variant>
      <vt:variant>
        <vt:i4>0</vt:i4>
      </vt:variant>
      <vt:variant>
        <vt:i4>5</vt:i4>
      </vt:variant>
      <vt:variant>
        <vt:lpwstr/>
      </vt:variant>
      <vt:variant>
        <vt:lpwstr>_Toc128742157</vt:lpwstr>
      </vt:variant>
      <vt:variant>
        <vt:i4>1376316</vt:i4>
      </vt:variant>
      <vt:variant>
        <vt:i4>62</vt:i4>
      </vt:variant>
      <vt:variant>
        <vt:i4>0</vt:i4>
      </vt:variant>
      <vt:variant>
        <vt:i4>5</vt:i4>
      </vt:variant>
      <vt:variant>
        <vt:lpwstr/>
      </vt:variant>
      <vt:variant>
        <vt:lpwstr>_Toc128742156</vt:lpwstr>
      </vt:variant>
      <vt:variant>
        <vt:i4>1376316</vt:i4>
      </vt:variant>
      <vt:variant>
        <vt:i4>56</vt:i4>
      </vt:variant>
      <vt:variant>
        <vt:i4>0</vt:i4>
      </vt:variant>
      <vt:variant>
        <vt:i4>5</vt:i4>
      </vt:variant>
      <vt:variant>
        <vt:lpwstr/>
      </vt:variant>
      <vt:variant>
        <vt:lpwstr>_Toc128742155</vt:lpwstr>
      </vt:variant>
      <vt:variant>
        <vt:i4>1376316</vt:i4>
      </vt:variant>
      <vt:variant>
        <vt:i4>50</vt:i4>
      </vt:variant>
      <vt:variant>
        <vt:i4>0</vt:i4>
      </vt:variant>
      <vt:variant>
        <vt:i4>5</vt:i4>
      </vt:variant>
      <vt:variant>
        <vt:lpwstr/>
      </vt:variant>
      <vt:variant>
        <vt:lpwstr>_Toc128742154</vt:lpwstr>
      </vt:variant>
      <vt:variant>
        <vt:i4>1376316</vt:i4>
      </vt:variant>
      <vt:variant>
        <vt:i4>44</vt:i4>
      </vt:variant>
      <vt:variant>
        <vt:i4>0</vt:i4>
      </vt:variant>
      <vt:variant>
        <vt:i4>5</vt:i4>
      </vt:variant>
      <vt:variant>
        <vt:lpwstr/>
      </vt:variant>
      <vt:variant>
        <vt:lpwstr>_Toc128742153</vt:lpwstr>
      </vt:variant>
      <vt:variant>
        <vt:i4>1376316</vt:i4>
      </vt:variant>
      <vt:variant>
        <vt:i4>38</vt:i4>
      </vt:variant>
      <vt:variant>
        <vt:i4>0</vt:i4>
      </vt:variant>
      <vt:variant>
        <vt:i4>5</vt:i4>
      </vt:variant>
      <vt:variant>
        <vt:lpwstr/>
      </vt:variant>
      <vt:variant>
        <vt:lpwstr>_Toc128742152</vt:lpwstr>
      </vt:variant>
      <vt:variant>
        <vt:i4>1376316</vt:i4>
      </vt:variant>
      <vt:variant>
        <vt:i4>32</vt:i4>
      </vt:variant>
      <vt:variant>
        <vt:i4>0</vt:i4>
      </vt:variant>
      <vt:variant>
        <vt:i4>5</vt:i4>
      </vt:variant>
      <vt:variant>
        <vt:lpwstr/>
      </vt:variant>
      <vt:variant>
        <vt:lpwstr>_Toc128742151</vt:lpwstr>
      </vt:variant>
      <vt:variant>
        <vt:i4>1376316</vt:i4>
      </vt:variant>
      <vt:variant>
        <vt:i4>26</vt:i4>
      </vt:variant>
      <vt:variant>
        <vt:i4>0</vt:i4>
      </vt:variant>
      <vt:variant>
        <vt:i4>5</vt:i4>
      </vt:variant>
      <vt:variant>
        <vt:lpwstr/>
      </vt:variant>
      <vt:variant>
        <vt:lpwstr>_Toc128742150</vt:lpwstr>
      </vt:variant>
      <vt:variant>
        <vt:i4>1310780</vt:i4>
      </vt:variant>
      <vt:variant>
        <vt:i4>20</vt:i4>
      </vt:variant>
      <vt:variant>
        <vt:i4>0</vt:i4>
      </vt:variant>
      <vt:variant>
        <vt:i4>5</vt:i4>
      </vt:variant>
      <vt:variant>
        <vt:lpwstr/>
      </vt:variant>
      <vt:variant>
        <vt:lpwstr>_Toc128742149</vt:lpwstr>
      </vt:variant>
      <vt:variant>
        <vt:i4>1310780</vt:i4>
      </vt:variant>
      <vt:variant>
        <vt:i4>14</vt:i4>
      </vt:variant>
      <vt:variant>
        <vt:i4>0</vt:i4>
      </vt:variant>
      <vt:variant>
        <vt:i4>5</vt:i4>
      </vt:variant>
      <vt:variant>
        <vt:lpwstr/>
      </vt:variant>
      <vt:variant>
        <vt:lpwstr>_Toc128742148</vt:lpwstr>
      </vt:variant>
      <vt:variant>
        <vt:i4>1310780</vt:i4>
      </vt:variant>
      <vt:variant>
        <vt:i4>8</vt:i4>
      </vt:variant>
      <vt:variant>
        <vt:i4>0</vt:i4>
      </vt:variant>
      <vt:variant>
        <vt:i4>5</vt:i4>
      </vt:variant>
      <vt:variant>
        <vt:lpwstr/>
      </vt:variant>
      <vt:variant>
        <vt:lpwstr>_Toc128742147</vt:lpwstr>
      </vt:variant>
      <vt:variant>
        <vt:i4>1310780</vt:i4>
      </vt:variant>
      <vt:variant>
        <vt:i4>2</vt:i4>
      </vt:variant>
      <vt:variant>
        <vt:i4>0</vt:i4>
      </vt:variant>
      <vt:variant>
        <vt:i4>5</vt:i4>
      </vt:variant>
      <vt:variant>
        <vt:lpwstr/>
      </vt:variant>
      <vt:variant>
        <vt:lpwstr>_Toc128742146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dc:title>
  <dc:subject>Oregon Administrative Rules, chapter 436, division 010</dc:subject>
  <dc:creator>Juerg Kunz</dc:creator>
  <cp:keywords>medical services treatment reporting IME palliative curative diagnostic condition aggravation attending physician nurse practitioner</cp:keywords>
  <cp:lastModifiedBy>Loiseau Marie A.</cp:lastModifiedBy>
  <cp:revision>4</cp:revision>
  <cp:lastPrinted>2025-03-11T18:22:00Z</cp:lastPrinted>
  <dcterms:created xsi:type="dcterms:W3CDTF">2025-03-11T18:24:00Z</dcterms:created>
  <dcterms:modified xsi:type="dcterms:W3CDTF">2025-03-11T18:26:00Z</dcterms:modified>
  <cp:category>Medical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-1347666252</vt:i4>
  </property>
  <property fmtid="{D5CDD505-2E9C-101B-9397-08002B2CF9AE}" pid="3" name="MSIP_Label_db79d039-fcd0-4045-9c78-4cfb2eba0904_Enabled">
    <vt:lpwstr>true</vt:lpwstr>
  </property>
  <property fmtid="{D5CDD505-2E9C-101B-9397-08002B2CF9AE}" pid="4" name="MSIP_Label_db79d039-fcd0-4045-9c78-4cfb2eba0904_SetDate">
    <vt:lpwstr>2024-01-05T15:42:05Z</vt:lpwstr>
  </property>
  <property fmtid="{D5CDD505-2E9C-101B-9397-08002B2CF9AE}" pid="5" name="MSIP_Label_db79d039-fcd0-4045-9c78-4cfb2eba0904_Method">
    <vt:lpwstr>Privileged</vt:lpwstr>
  </property>
  <property fmtid="{D5CDD505-2E9C-101B-9397-08002B2CF9AE}" pid="6" name="MSIP_Label_db79d039-fcd0-4045-9c78-4cfb2eba0904_Name">
    <vt:lpwstr>Level 2 - Limited (Items)</vt:lpwstr>
  </property>
  <property fmtid="{D5CDD505-2E9C-101B-9397-08002B2CF9AE}" pid="7" name="MSIP_Label_db79d039-fcd0-4045-9c78-4cfb2eba0904_SiteId">
    <vt:lpwstr>aa3f6932-fa7c-47b4-a0ce-a598cad161cf</vt:lpwstr>
  </property>
  <property fmtid="{D5CDD505-2E9C-101B-9397-08002B2CF9AE}" pid="8" name="MSIP_Label_db79d039-fcd0-4045-9c78-4cfb2eba0904_ActionId">
    <vt:lpwstr>249ffd1e-c72e-4ba3-9ce9-faf50cec6f35</vt:lpwstr>
  </property>
  <property fmtid="{D5CDD505-2E9C-101B-9397-08002B2CF9AE}" pid="9" name="MSIP_Label_db79d039-fcd0-4045-9c78-4cfb2eba0904_ContentBits">
    <vt:lpwstr>0</vt:lpwstr>
  </property>
  <property fmtid="{D5CDD505-2E9C-101B-9397-08002B2CF9AE}" pid="10" name="ContentTypeId">
    <vt:lpwstr>0x010100EB8740FBDFF20843B6842CD71C4357AF0071DDA2B437235445BEE5812779FBFA78</vt:lpwstr>
  </property>
</Properties>
</file>