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3078"/>
        <w:gridCol w:w="6498"/>
      </w:tblGrid>
      <w:tr w:rsidR="00970E32" w14:paraId="6E705514" w14:textId="77777777">
        <w:tblPrEx>
          <w:tblCellMar>
            <w:top w:w="0" w:type="dxa"/>
            <w:bottom w:w="0" w:type="dxa"/>
          </w:tblCellMar>
        </w:tblPrEx>
        <w:tc>
          <w:tcPr>
            <w:tcW w:w="3078" w:type="dxa"/>
          </w:tcPr>
          <w:p w14:paraId="41096397" w14:textId="77777777" w:rsidR="00970E32" w:rsidRDefault="00970E32">
            <w:pPr>
              <w:tabs>
                <w:tab w:val="left" w:pos="690"/>
              </w:tabs>
              <w:jc w:val="center"/>
              <w:rPr>
                <w:b/>
                <w:sz w:val="36"/>
              </w:rPr>
            </w:pPr>
            <w:bookmarkStart w:id="0" w:name="MO_YR"/>
            <w:bookmarkStart w:id="1" w:name="_Toc50790309"/>
            <w:bookmarkStart w:id="2" w:name="_Toc58207627"/>
            <w:r>
              <w:rPr>
                <w:b/>
                <w:noProof/>
              </w:rPr>
              <w:object w:dxaOrig="1440" w:dyaOrig="1440" w14:anchorId="6908E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2" type="#_x0000_t75" style="position:absolute;left:0;text-align:left;margin-left:-7.35pt;margin-top:-2.45pt;width:117pt;height:108.35pt;z-index:251656704;visibility:visible;mso-wrap-edited:f" o:allowincell="f" filled="t" fillcolor="blue">
                  <v:imagedata r:id="rId7" o:title=""/>
                </v:shape>
                <o:OLEObject Type="Embed" ProgID="MSDraw.Drawing.8.1" ShapeID="_x0000_s2112" DrawAspect="Content" ObjectID="_1780741780" r:id="rId8"/>
              </w:object>
            </w:r>
          </w:p>
        </w:tc>
        <w:tc>
          <w:tcPr>
            <w:tcW w:w="6498" w:type="dxa"/>
          </w:tcPr>
          <w:p w14:paraId="203E6C3A" w14:textId="77777777" w:rsidR="00970E32" w:rsidRDefault="00970E32">
            <w:pPr>
              <w:tabs>
                <w:tab w:val="left" w:pos="690"/>
              </w:tabs>
              <w:rPr>
                <w:b/>
                <w:sz w:val="36"/>
              </w:rPr>
            </w:pPr>
            <w:r>
              <w:rPr>
                <w:b/>
                <w:sz w:val="36"/>
              </w:rPr>
              <w:t>Reopened Claims Program</w:t>
            </w:r>
          </w:p>
          <w:p w14:paraId="15CAB4C8" w14:textId="77777777" w:rsidR="00970E32" w:rsidRDefault="00970E32">
            <w:pPr>
              <w:tabs>
                <w:tab w:val="left" w:pos="690"/>
              </w:tabs>
              <w:rPr>
                <w:b/>
                <w:sz w:val="36"/>
              </w:rPr>
            </w:pPr>
            <w:r>
              <w:rPr>
                <w:b/>
                <w:sz w:val="36"/>
              </w:rPr>
              <w:t>Oregon Administrative Rules</w:t>
            </w:r>
          </w:p>
          <w:p w14:paraId="1C86099E" w14:textId="77777777" w:rsidR="00970E32" w:rsidRDefault="00970E32">
            <w:pPr>
              <w:tabs>
                <w:tab w:val="left" w:pos="690"/>
              </w:tabs>
              <w:rPr>
                <w:b/>
                <w:i/>
                <w:sz w:val="36"/>
              </w:rPr>
            </w:pPr>
            <w:r>
              <w:rPr>
                <w:b/>
                <w:sz w:val="36"/>
              </w:rPr>
              <w:t>Chapter 436, Division 045</w:t>
            </w:r>
          </w:p>
          <w:p w14:paraId="5D2BA546" w14:textId="77777777" w:rsidR="00970E32" w:rsidRDefault="00970E32">
            <w:pPr>
              <w:tabs>
                <w:tab w:val="left" w:pos="690"/>
              </w:tabs>
              <w:jc w:val="center"/>
              <w:rPr>
                <w:b/>
                <w:sz w:val="36"/>
              </w:rPr>
            </w:pPr>
          </w:p>
        </w:tc>
      </w:tr>
    </w:tbl>
    <w:p w14:paraId="667CDA9F" w14:textId="77777777" w:rsidR="00970E32" w:rsidRDefault="00970E32">
      <w:pPr>
        <w:pStyle w:val="Heading4"/>
        <w:spacing w:after="0"/>
        <w:rPr>
          <w:sz w:val="28"/>
        </w:rPr>
      </w:pPr>
    </w:p>
    <w:p w14:paraId="5EDBF76D" w14:textId="77777777" w:rsidR="00970E32" w:rsidRPr="009A25B1" w:rsidRDefault="00970E32">
      <w:pPr>
        <w:pStyle w:val="Heading4"/>
        <w:spacing w:after="0"/>
        <w:rPr>
          <w:i/>
          <w:sz w:val="28"/>
        </w:rPr>
      </w:pPr>
      <w:r w:rsidRPr="009A25B1">
        <w:rPr>
          <w:i/>
          <w:sz w:val="28"/>
        </w:rPr>
        <w:t>Effective July 1, 2008</w:t>
      </w:r>
    </w:p>
    <w:p w14:paraId="37AFFF7E" w14:textId="77777777" w:rsidR="00970E32" w:rsidRDefault="00970E32">
      <w:pPr>
        <w:pStyle w:val="Heading7"/>
        <w:rPr>
          <w:sz w:val="16"/>
        </w:rPr>
      </w:pPr>
    </w:p>
    <w:p w14:paraId="75E95804" w14:textId="77777777" w:rsidR="00970E32" w:rsidRDefault="00970E32">
      <w:pPr>
        <w:pStyle w:val="Heading7"/>
        <w:rPr>
          <w:sz w:val="24"/>
        </w:rPr>
      </w:pPr>
      <w:r>
        <w:rPr>
          <w:sz w:val="24"/>
        </w:rPr>
        <w:t>TABLE OF CONTENTS</w:t>
      </w:r>
    </w:p>
    <w:p w14:paraId="13E28A17" w14:textId="77777777" w:rsidR="00970E32" w:rsidRDefault="00970E32">
      <w:pPr>
        <w:widowControl w:val="0"/>
        <w:tabs>
          <w:tab w:val="left" w:pos="690"/>
        </w:tabs>
        <w:jc w:val="center"/>
        <w:rPr>
          <w:b/>
          <w:snapToGrid w:val="0"/>
          <w:color w:val="000000"/>
        </w:rPr>
      </w:pPr>
    </w:p>
    <w:p w14:paraId="74D858E9" w14:textId="77777777" w:rsidR="00970E32" w:rsidRDefault="00970E32">
      <w:pPr>
        <w:pStyle w:val="TOC1"/>
        <w:tabs>
          <w:tab w:val="right" w:pos="9360"/>
        </w:tabs>
        <w:spacing w:after="120"/>
        <w:rPr>
          <w:b/>
          <w:bCs/>
        </w:rPr>
      </w:pPr>
      <w:r>
        <w:rPr>
          <w:b/>
          <w:bCs/>
        </w:rPr>
        <w:t>Rule</w:t>
      </w:r>
      <w:r>
        <w:rPr>
          <w:b/>
          <w:bCs/>
        </w:rPr>
        <w:tab/>
      </w:r>
      <w:r>
        <w:rPr>
          <w:b/>
          <w:bCs/>
        </w:rPr>
        <w:tab/>
        <w:t>Page</w:t>
      </w:r>
    </w:p>
    <w:p w14:paraId="2AD7EA91" w14:textId="77777777" w:rsidR="00970E32" w:rsidRDefault="00970E32">
      <w:pPr>
        <w:pStyle w:val="TOC1"/>
        <w:rPr>
          <w:snapToGrid/>
          <w:color w:val="auto"/>
          <w:szCs w:val="24"/>
        </w:rPr>
      </w:pPr>
      <w:r>
        <w:fldChar w:fldCharType="begin"/>
      </w:r>
      <w:r>
        <w:instrText xml:space="preserve"> TOC \o "1-2" </w:instrText>
      </w:r>
      <w:r>
        <w:fldChar w:fldCharType="separate"/>
      </w:r>
      <w:r>
        <w:rPr>
          <w:szCs w:val="24"/>
        </w:rPr>
        <w:t>ORDER OF ADOPTION</w:t>
      </w:r>
      <w:r>
        <w:tab/>
      </w:r>
      <w:r>
        <w:fldChar w:fldCharType="begin"/>
      </w:r>
      <w:r>
        <w:instrText xml:space="preserve"> PAGEREF _Toc201453969 \h </w:instrText>
      </w:r>
      <w:r>
        <w:fldChar w:fldCharType="separate"/>
      </w:r>
      <w:r w:rsidR="00C049CD">
        <w:t>iii</w:t>
      </w:r>
      <w:r>
        <w:fldChar w:fldCharType="end"/>
      </w:r>
    </w:p>
    <w:p w14:paraId="384E8355" w14:textId="77777777" w:rsidR="00970E32" w:rsidRDefault="00970E32">
      <w:pPr>
        <w:pStyle w:val="TOC1"/>
        <w:rPr>
          <w:snapToGrid/>
          <w:color w:val="auto"/>
          <w:szCs w:val="24"/>
        </w:rPr>
      </w:pPr>
      <w:r>
        <w:rPr>
          <w:szCs w:val="24"/>
        </w:rPr>
        <w:t>436-045-0001</w:t>
      </w:r>
      <w:r>
        <w:rPr>
          <w:snapToGrid/>
          <w:color w:val="auto"/>
          <w:szCs w:val="24"/>
        </w:rPr>
        <w:tab/>
      </w:r>
      <w:r>
        <w:rPr>
          <w:szCs w:val="24"/>
        </w:rPr>
        <w:t>Authority for Rules</w:t>
      </w:r>
      <w:r>
        <w:tab/>
      </w:r>
      <w:r>
        <w:fldChar w:fldCharType="begin"/>
      </w:r>
      <w:r>
        <w:instrText xml:space="preserve"> PAGEREF _Toc201453970 \h </w:instrText>
      </w:r>
      <w:r>
        <w:fldChar w:fldCharType="separate"/>
      </w:r>
      <w:r w:rsidR="00C049CD">
        <w:t>1</w:t>
      </w:r>
      <w:r>
        <w:fldChar w:fldCharType="end"/>
      </w:r>
    </w:p>
    <w:p w14:paraId="371138BC" w14:textId="77777777" w:rsidR="00970E32" w:rsidRDefault="00970E32">
      <w:pPr>
        <w:pStyle w:val="TOC1"/>
        <w:rPr>
          <w:snapToGrid/>
          <w:color w:val="auto"/>
          <w:szCs w:val="24"/>
        </w:rPr>
      </w:pPr>
      <w:r>
        <w:rPr>
          <w:szCs w:val="24"/>
        </w:rPr>
        <w:t>436-045-0002</w:t>
      </w:r>
      <w:r>
        <w:rPr>
          <w:snapToGrid/>
          <w:color w:val="auto"/>
          <w:szCs w:val="24"/>
        </w:rPr>
        <w:tab/>
      </w:r>
      <w:r>
        <w:rPr>
          <w:szCs w:val="24"/>
        </w:rPr>
        <w:t>Purpose</w:t>
      </w:r>
      <w:r>
        <w:tab/>
      </w:r>
      <w:r>
        <w:fldChar w:fldCharType="begin"/>
      </w:r>
      <w:r>
        <w:instrText xml:space="preserve"> PAGEREF _Toc201453971 \h </w:instrText>
      </w:r>
      <w:r>
        <w:fldChar w:fldCharType="separate"/>
      </w:r>
      <w:r w:rsidR="00C049CD">
        <w:t>1</w:t>
      </w:r>
      <w:r>
        <w:fldChar w:fldCharType="end"/>
      </w:r>
    </w:p>
    <w:p w14:paraId="2ABA4A82" w14:textId="77777777" w:rsidR="00970E32" w:rsidRDefault="00970E32">
      <w:pPr>
        <w:pStyle w:val="TOC1"/>
        <w:rPr>
          <w:snapToGrid/>
          <w:color w:val="auto"/>
          <w:szCs w:val="24"/>
        </w:rPr>
      </w:pPr>
      <w:r>
        <w:rPr>
          <w:szCs w:val="24"/>
        </w:rPr>
        <w:t>436-045-0003</w:t>
      </w:r>
      <w:r>
        <w:rPr>
          <w:snapToGrid/>
          <w:color w:val="auto"/>
          <w:szCs w:val="24"/>
        </w:rPr>
        <w:tab/>
      </w:r>
      <w:r>
        <w:rPr>
          <w:szCs w:val="24"/>
        </w:rPr>
        <w:t>Applicability of Rules</w:t>
      </w:r>
      <w:r>
        <w:tab/>
      </w:r>
      <w:r>
        <w:fldChar w:fldCharType="begin"/>
      </w:r>
      <w:r>
        <w:instrText xml:space="preserve"> PAGEREF _Toc201453972 \h </w:instrText>
      </w:r>
      <w:r>
        <w:fldChar w:fldCharType="separate"/>
      </w:r>
      <w:r w:rsidR="00C049CD">
        <w:t>1</w:t>
      </w:r>
      <w:r>
        <w:fldChar w:fldCharType="end"/>
      </w:r>
    </w:p>
    <w:p w14:paraId="47C91845" w14:textId="77777777" w:rsidR="00970E32" w:rsidRDefault="00970E32">
      <w:pPr>
        <w:pStyle w:val="TOC1"/>
        <w:rPr>
          <w:snapToGrid/>
          <w:color w:val="auto"/>
          <w:szCs w:val="24"/>
        </w:rPr>
      </w:pPr>
      <w:r>
        <w:rPr>
          <w:szCs w:val="24"/>
        </w:rPr>
        <w:t>436-045-0005</w:t>
      </w:r>
      <w:r>
        <w:rPr>
          <w:snapToGrid/>
          <w:color w:val="auto"/>
          <w:szCs w:val="24"/>
        </w:rPr>
        <w:tab/>
      </w:r>
      <w:r>
        <w:rPr>
          <w:szCs w:val="24"/>
        </w:rPr>
        <w:t>Definitions</w:t>
      </w:r>
      <w:r>
        <w:tab/>
      </w:r>
      <w:r>
        <w:fldChar w:fldCharType="begin"/>
      </w:r>
      <w:r>
        <w:instrText xml:space="preserve"> PAGEREF _Toc201453973 \h </w:instrText>
      </w:r>
      <w:r>
        <w:fldChar w:fldCharType="separate"/>
      </w:r>
      <w:r w:rsidR="00C049CD">
        <w:t>1</w:t>
      </w:r>
      <w:r>
        <w:fldChar w:fldCharType="end"/>
      </w:r>
    </w:p>
    <w:p w14:paraId="08B4EE01" w14:textId="77777777" w:rsidR="00970E32" w:rsidRDefault="00970E32">
      <w:pPr>
        <w:pStyle w:val="TOC1"/>
        <w:rPr>
          <w:snapToGrid/>
          <w:color w:val="auto"/>
          <w:szCs w:val="24"/>
        </w:rPr>
      </w:pPr>
      <w:r>
        <w:rPr>
          <w:szCs w:val="24"/>
        </w:rPr>
        <w:t>436-045-0006</w:t>
      </w:r>
      <w:r>
        <w:rPr>
          <w:snapToGrid/>
          <w:color w:val="auto"/>
          <w:szCs w:val="24"/>
        </w:rPr>
        <w:tab/>
      </w:r>
      <w:r>
        <w:rPr>
          <w:szCs w:val="24"/>
        </w:rPr>
        <w:t>Administration of Rules</w:t>
      </w:r>
      <w:r>
        <w:tab/>
      </w:r>
      <w:r>
        <w:fldChar w:fldCharType="begin"/>
      </w:r>
      <w:r>
        <w:instrText xml:space="preserve"> PAGEREF _Toc201453974 \h </w:instrText>
      </w:r>
      <w:r>
        <w:fldChar w:fldCharType="separate"/>
      </w:r>
      <w:r w:rsidR="00C049CD">
        <w:t>2</w:t>
      </w:r>
      <w:r>
        <w:fldChar w:fldCharType="end"/>
      </w:r>
    </w:p>
    <w:p w14:paraId="201B5529" w14:textId="77777777" w:rsidR="00970E32" w:rsidRDefault="00970E32">
      <w:pPr>
        <w:pStyle w:val="TOC1"/>
        <w:rPr>
          <w:snapToGrid/>
          <w:color w:val="auto"/>
          <w:szCs w:val="24"/>
        </w:rPr>
      </w:pPr>
      <w:r>
        <w:rPr>
          <w:szCs w:val="24"/>
        </w:rPr>
        <w:t>436-045-0008</w:t>
      </w:r>
      <w:r>
        <w:rPr>
          <w:snapToGrid/>
          <w:color w:val="auto"/>
          <w:szCs w:val="24"/>
        </w:rPr>
        <w:tab/>
      </w:r>
      <w:r>
        <w:rPr>
          <w:szCs w:val="24"/>
        </w:rPr>
        <w:t>Administrative Review</w:t>
      </w:r>
      <w:r>
        <w:tab/>
      </w:r>
      <w:r>
        <w:fldChar w:fldCharType="begin"/>
      </w:r>
      <w:r>
        <w:instrText xml:space="preserve"> PAGEREF _Toc201453975 \h </w:instrText>
      </w:r>
      <w:r>
        <w:fldChar w:fldCharType="separate"/>
      </w:r>
      <w:r w:rsidR="00C049CD">
        <w:t>2</w:t>
      </w:r>
      <w:r>
        <w:fldChar w:fldCharType="end"/>
      </w:r>
    </w:p>
    <w:p w14:paraId="539ED398" w14:textId="77777777" w:rsidR="00970E32" w:rsidRDefault="00970E32">
      <w:pPr>
        <w:pStyle w:val="TOC1"/>
        <w:rPr>
          <w:snapToGrid/>
          <w:color w:val="auto"/>
          <w:szCs w:val="24"/>
        </w:rPr>
      </w:pPr>
      <w:r>
        <w:rPr>
          <w:szCs w:val="24"/>
        </w:rPr>
        <w:t>436-045-0010</w:t>
      </w:r>
      <w:r>
        <w:rPr>
          <w:snapToGrid/>
          <w:color w:val="auto"/>
          <w:szCs w:val="24"/>
        </w:rPr>
        <w:tab/>
      </w:r>
      <w:r>
        <w:rPr>
          <w:szCs w:val="24"/>
        </w:rPr>
        <w:t>Criteria for Eligibility</w:t>
      </w:r>
      <w:r>
        <w:tab/>
      </w:r>
      <w:r>
        <w:fldChar w:fldCharType="begin"/>
      </w:r>
      <w:r>
        <w:instrText xml:space="preserve"> PAGEREF _Toc201453976 \h </w:instrText>
      </w:r>
      <w:r>
        <w:fldChar w:fldCharType="separate"/>
      </w:r>
      <w:r w:rsidR="00C049CD">
        <w:t>3</w:t>
      </w:r>
      <w:r>
        <w:fldChar w:fldCharType="end"/>
      </w:r>
    </w:p>
    <w:p w14:paraId="0F2855EC" w14:textId="77777777" w:rsidR="00970E32" w:rsidRDefault="00970E32">
      <w:pPr>
        <w:pStyle w:val="TOC1"/>
        <w:rPr>
          <w:snapToGrid/>
          <w:color w:val="auto"/>
          <w:szCs w:val="24"/>
        </w:rPr>
      </w:pPr>
      <w:r>
        <w:rPr>
          <w:szCs w:val="24"/>
        </w:rPr>
        <w:t>436-045-0020</w:t>
      </w:r>
      <w:r>
        <w:rPr>
          <w:snapToGrid/>
          <w:color w:val="auto"/>
          <w:szCs w:val="24"/>
        </w:rPr>
        <w:tab/>
      </w:r>
      <w:r>
        <w:rPr>
          <w:szCs w:val="24"/>
        </w:rPr>
        <w:t>Limitation of Program</w:t>
      </w:r>
      <w:r>
        <w:tab/>
      </w:r>
      <w:r>
        <w:fldChar w:fldCharType="begin"/>
      </w:r>
      <w:r>
        <w:instrText xml:space="preserve"> PAGEREF _Toc201453977 \h </w:instrText>
      </w:r>
      <w:r>
        <w:fldChar w:fldCharType="separate"/>
      </w:r>
      <w:r w:rsidR="00C049CD">
        <w:t>3</w:t>
      </w:r>
      <w:r>
        <w:fldChar w:fldCharType="end"/>
      </w:r>
    </w:p>
    <w:p w14:paraId="19750133" w14:textId="77777777" w:rsidR="00970E32" w:rsidRDefault="00970E32">
      <w:pPr>
        <w:pStyle w:val="TOC1"/>
        <w:rPr>
          <w:snapToGrid/>
          <w:color w:val="auto"/>
          <w:szCs w:val="24"/>
        </w:rPr>
      </w:pPr>
      <w:r>
        <w:rPr>
          <w:szCs w:val="24"/>
        </w:rPr>
        <w:t>436-045-0025</w:t>
      </w:r>
      <w:r>
        <w:rPr>
          <w:snapToGrid/>
          <w:color w:val="auto"/>
          <w:szCs w:val="24"/>
        </w:rPr>
        <w:tab/>
      </w:r>
      <w:r>
        <w:rPr>
          <w:szCs w:val="24"/>
        </w:rPr>
        <w:t>Dispositions</w:t>
      </w:r>
      <w:r>
        <w:tab/>
      </w:r>
      <w:r>
        <w:fldChar w:fldCharType="begin"/>
      </w:r>
      <w:r>
        <w:instrText xml:space="preserve"> PAGEREF _Toc201453978 \h </w:instrText>
      </w:r>
      <w:r>
        <w:fldChar w:fldCharType="separate"/>
      </w:r>
      <w:r w:rsidR="00C049CD">
        <w:t>3</w:t>
      </w:r>
      <w:r>
        <w:fldChar w:fldCharType="end"/>
      </w:r>
    </w:p>
    <w:p w14:paraId="38BBB96D" w14:textId="77777777" w:rsidR="00970E32" w:rsidRDefault="00970E32">
      <w:pPr>
        <w:pStyle w:val="TOC1"/>
        <w:rPr>
          <w:snapToGrid/>
          <w:color w:val="auto"/>
          <w:szCs w:val="24"/>
        </w:rPr>
      </w:pPr>
      <w:r>
        <w:rPr>
          <w:szCs w:val="24"/>
        </w:rPr>
        <w:t>436-045-0030</w:t>
      </w:r>
      <w:r>
        <w:rPr>
          <w:snapToGrid/>
          <w:color w:val="auto"/>
          <w:szCs w:val="24"/>
        </w:rPr>
        <w:tab/>
      </w:r>
      <w:r>
        <w:rPr>
          <w:szCs w:val="24"/>
        </w:rPr>
        <w:t>Reimbursement</w:t>
      </w:r>
      <w:r>
        <w:tab/>
      </w:r>
      <w:r>
        <w:fldChar w:fldCharType="begin"/>
      </w:r>
      <w:r>
        <w:instrText xml:space="preserve"> PAGEREF _Toc201453979 \h </w:instrText>
      </w:r>
      <w:r>
        <w:fldChar w:fldCharType="separate"/>
      </w:r>
      <w:r w:rsidR="00C049CD">
        <w:t>4</w:t>
      </w:r>
      <w:r>
        <w:fldChar w:fldCharType="end"/>
      </w:r>
    </w:p>
    <w:p w14:paraId="14C55168" w14:textId="77777777" w:rsidR="00970E32" w:rsidRDefault="00970E32">
      <w:pPr>
        <w:pStyle w:val="TOC1"/>
        <w:rPr>
          <w:snapToGrid/>
          <w:color w:val="auto"/>
          <w:szCs w:val="24"/>
        </w:rPr>
      </w:pPr>
      <w:r>
        <w:rPr>
          <w:szCs w:val="24"/>
        </w:rPr>
        <w:t xml:space="preserve">Certificate and Order for Filing </w:t>
      </w:r>
      <w:r>
        <w:rPr>
          <w:sz w:val="20"/>
          <w:szCs w:val="24"/>
        </w:rPr>
        <w:t>PERMANENT ADMINISTRATIVE RULES</w:t>
      </w:r>
      <w:r>
        <w:tab/>
      </w:r>
      <w:r>
        <w:fldChar w:fldCharType="begin"/>
      </w:r>
      <w:r>
        <w:instrText xml:space="preserve"> PAGEREF _Toc201453980 \h </w:instrText>
      </w:r>
      <w:r>
        <w:fldChar w:fldCharType="separate"/>
      </w:r>
      <w:r w:rsidR="00C049CD">
        <w:t>5</w:t>
      </w:r>
      <w:r>
        <w:fldChar w:fldCharType="end"/>
      </w:r>
    </w:p>
    <w:p w14:paraId="70D0CF35" w14:textId="77777777" w:rsidR="00970E32" w:rsidRDefault="00970E32">
      <w:pPr>
        <w:widowControl w:val="0"/>
        <w:tabs>
          <w:tab w:val="left" w:pos="1620"/>
          <w:tab w:val="left" w:pos="1710"/>
          <w:tab w:val="right" w:leader="dot" w:pos="9270"/>
          <w:tab w:val="right" w:leader="dot" w:pos="9360"/>
          <w:tab w:val="right" w:pos="9540"/>
        </w:tabs>
        <w:spacing w:after="120"/>
        <w:ind w:left="900" w:hanging="900"/>
        <w:rPr>
          <w:noProof/>
          <w:snapToGrid w:val="0"/>
          <w:color w:val="000000"/>
          <w:sz w:val="24"/>
        </w:rPr>
      </w:pPr>
      <w:r>
        <w:rPr>
          <w:noProof/>
          <w:snapToGrid w:val="0"/>
          <w:color w:val="000000"/>
          <w:sz w:val="24"/>
        </w:rPr>
        <w:fldChar w:fldCharType="end"/>
      </w:r>
    </w:p>
    <w:p w14:paraId="15AA0896" w14:textId="77777777" w:rsidR="00970E32" w:rsidRDefault="00970E32">
      <w:pPr>
        <w:pStyle w:val="heading"/>
        <w:pBdr>
          <w:right w:val="single" w:sz="4" w:space="4" w:color="auto"/>
        </w:pBdr>
        <w:jc w:val="left"/>
        <w:rPr>
          <w:b w:val="0"/>
        </w:rPr>
      </w:pPr>
      <w:r>
        <w:rPr>
          <w:b w:val="0"/>
        </w:rPr>
        <w:t>NOTE: Significant revisions are marked with vertical lines in the right margins.</w:t>
      </w:r>
    </w:p>
    <w:p w14:paraId="37181E5C" w14:textId="77777777" w:rsidR="00970E32" w:rsidRDefault="00970E32">
      <w:pPr>
        <w:tabs>
          <w:tab w:val="right" w:leader="dot" w:pos="7920"/>
        </w:tabs>
        <w:ind w:left="360"/>
        <w:rPr>
          <w:b/>
          <w:bCs/>
          <w:noProof/>
          <w:sz w:val="24"/>
          <w:u w:val="single"/>
        </w:rPr>
      </w:pPr>
    </w:p>
    <w:p w14:paraId="33518E48" w14:textId="77777777" w:rsidR="00970E32" w:rsidRDefault="00970E32">
      <w:pPr>
        <w:tabs>
          <w:tab w:val="right" w:leader="dot" w:pos="7920"/>
        </w:tabs>
        <w:ind w:left="360"/>
        <w:rPr>
          <w:noProof/>
          <w:snapToGrid w:val="0"/>
          <w:color w:val="000000"/>
        </w:rPr>
      </w:pPr>
    </w:p>
    <w:p w14:paraId="5ACC3858" w14:textId="74A6B3BC" w:rsidR="00970E32" w:rsidRDefault="00970E32">
      <w:pPr>
        <w:widowControl w:val="0"/>
        <w:tabs>
          <w:tab w:val="left" w:pos="1620"/>
          <w:tab w:val="left" w:pos="1710"/>
          <w:tab w:val="right" w:leader="dot" w:pos="9270"/>
          <w:tab w:val="right" w:leader="dot" w:pos="9360"/>
          <w:tab w:val="right" w:pos="9540"/>
        </w:tabs>
        <w:spacing w:after="120"/>
        <w:rPr>
          <w:noProof/>
          <w:snapToGrid w:val="0"/>
          <w:color w:val="000000"/>
          <w:sz w:val="24"/>
        </w:rPr>
      </w:pPr>
      <w:r>
        <w:rPr>
          <w:b/>
          <w:bCs/>
          <w:snapToGrid w:val="0"/>
          <w:sz w:val="22"/>
        </w:rPr>
        <w:t>HISTORY LINES:</w:t>
      </w:r>
      <w:r>
        <w:rPr>
          <w:snapToGrid w:val="0"/>
          <w:sz w:val="22"/>
        </w:rPr>
        <w:t xml:space="preserve"> These rules include only the most recent </w:t>
      </w:r>
      <w:r w:rsidR="00AB638F">
        <w:rPr>
          <w:snapToGrid w:val="0"/>
          <w:sz w:val="22"/>
        </w:rPr>
        <w:t>"</w:t>
      </w:r>
      <w:r>
        <w:rPr>
          <w:snapToGrid w:val="0"/>
          <w:sz w:val="22"/>
        </w:rPr>
        <w:t>History</w:t>
      </w:r>
      <w:r w:rsidR="00AB638F">
        <w:rPr>
          <w:snapToGrid w:val="0"/>
          <w:sz w:val="22"/>
        </w:rPr>
        <w:t>"</w:t>
      </w:r>
      <w:r>
        <w:rPr>
          <w:snapToGrid w:val="0"/>
          <w:sz w:val="22"/>
        </w:rPr>
        <w:t xml:space="preserve"> lines. The history line shows when the rule was last revised (or </w:t>
      </w:r>
      <w:r w:rsidR="00AB638F">
        <w:rPr>
          <w:snapToGrid w:val="0"/>
          <w:sz w:val="22"/>
        </w:rPr>
        <w:t>"</w:t>
      </w:r>
      <w:r>
        <w:rPr>
          <w:snapToGrid w:val="0"/>
          <w:sz w:val="22"/>
        </w:rPr>
        <w:t>filed</w:t>
      </w:r>
      <w:r w:rsidR="00AB638F">
        <w:rPr>
          <w:snapToGrid w:val="0"/>
          <w:sz w:val="22"/>
        </w:rPr>
        <w:t>"</w:t>
      </w:r>
      <w:r>
        <w:rPr>
          <w:snapToGrid w:val="0"/>
          <w:sz w:val="22"/>
        </w:rPr>
        <w:t xml:space="preserve"> if the rule has never been revised) and its effective date. To obtain a comprehensive history for OAR chapter 436, please call the Workers’ Compensation Division, (</w:t>
      </w:r>
      <w:r w:rsidR="0020537C">
        <w:rPr>
          <w:snapToGrid w:val="0"/>
          <w:sz w:val="22"/>
        </w:rPr>
        <w:t>971</w:t>
      </w:r>
      <w:r>
        <w:rPr>
          <w:snapToGrid w:val="0"/>
          <w:sz w:val="22"/>
        </w:rPr>
        <w:t xml:space="preserve">) </w:t>
      </w:r>
      <w:r w:rsidR="0020537C">
        <w:rPr>
          <w:snapToGrid w:val="0"/>
          <w:sz w:val="22"/>
        </w:rPr>
        <w:t>286</w:t>
      </w:r>
      <w:r>
        <w:rPr>
          <w:snapToGrid w:val="0"/>
          <w:sz w:val="22"/>
        </w:rPr>
        <w:t>-</w:t>
      </w:r>
      <w:r w:rsidR="0020537C">
        <w:rPr>
          <w:snapToGrid w:val="0"/>
          <w:sz w:val="22"/>
        </w:rPr>
        <w:t>0316</w:t>
      </w:r>
      <w:r>
        <w:rPr>
          <w:snapToGrid w:val="0"/>
          <w:sz w:val="22"/>
        </w:rPr>
        <w:t xml:space="preserve">, or visit the division’s Web site: </w:t>
      </w:r>
      <w:hyperlink r:id="rId9" w:history="1">
        <w:r w:rsidR="0089681F" w:rsidRPr="00397733">
          <w:rPr>
            <w:rStyle w:val="Hyperlink"/>
            <w:snapToGrid w:val="0"/>
            <w:sz w:val="22"/>
          </w:rPr>
          <w:t>http://wcd.oregon.gov/laws/Documents/Rule_history/436_history.pdf</w:t>
        </w:r>
      </w:hyperlink>
      <w:r w:rsidR="0089681F">
        <w:rPr>
          <w:snapToGrid w:val="0"/>
          <w:sz w:val="22"/>
        </w:rPr>
        <w:t xml:space="preserve">. </w:t>
      </w:r>
    </w:p>
    <w:p w14:paraId="679A8027" w14:textId="77777777" w:rsidR="00970E32" w:rsidRDefault="00970E32">
      <w:pPr>
        <w:pStyle w:val="heading"/>
        <w:rPr>
          <w:noProof/>
        </w:rPr>
      </w:pPr>
      <w:r>
        <w:rPr>
          <w:noProof/>
        </w:rPr>
        <w:br w:type="page"/>
      </w:r>
    </w:p>
    <w:p w14:paraId="2D333F7F" w14:textId="77777777" w:rsidR="00970E32" w:rsidRDefault="00970E32">
      <w:pPr>
        <w:pStyle w:val="heading"/>
        <w:rPr>
          <w:noProof/>
        </w:rPr>
        <w:sectPr w:rsidR="00970E32">
          <w:footerReference w:type="default" r:id="rId10"/>
          <w:headerReference w:type="first" r:id="rId11"/>
          <w:footerReference w:type="first" r:id="rId12"/>
          <w:pgSz w:w="12240" w:h="15840"/>
          <w:pgMar w:top="1440" w:right="1440" w:bottom="1440" w:left="1440" w:header="720" w:footer="720" w:gutter="0"/>
          <w:pgNumType w:fmt="lowerRoman" w:start="1"/>
          <w:cols w:space="720"/>
          <w:noEndnote/>
          <w:titlePg/>
        </w:sectPr>
      </w:pPr>
      <w:r>
        <w:rPr>
          <w:noProof/>
        </w:rPr>
        <w:t>Blank page for two-sided printing</w:t>
      </w:r>
    </w:p>
    <w:p w14:paraId="2217B11F" w14:textId="77777777" w:rsidR="00970E32" w:rsidRDefault="00970E32">
      <w:pPr>
        <w:widowControl w:val="0"/>
        <w:tabs>
          <w:tab w:val="left" w:pos="1980"/>
          <w:tab w:val="decimal" w:pos="8760"/>
        </w:tabs>
        <w:jc w:val="center"/>
        <w:rPr>
          <w:b/>
          <w:snapToGrid w:val="0"/>
          <w:color w:val="000000"/>
          <w:sz w:val="24"/>
        </w:rPr>
      </w:pPr>
      <w:r>
        <w:rPr>
          <w:b/>
          <w:snapToGrid w:val="0"/>
          <w:color w:val="000000"/>
          <w:sz w:val="24"/>
        </w:rPr>
        <w:t>BEFORE THE DIRECTOR</w:t>
      </w:r>
    </w:p>
    <w:p w14:paraId="01F2BEC5" w14:textId="77777777" w:rsidR="00970E32" w:rsidRDefault="00970E32">
      <w:pPr>
        <w:widowControl w:val="0"/>
        <w:tabs>
          <w:tab w:val="left" w:pos="1980"/>
          <w:tab w:val="decimal" w:pos="8760"/>
        </w:tabs>
        <w:jc w:val="center"/>
        <w:rPr>
          <w:b/>
          <w:snapToGrid w:val="0"/>
          <w:color w:val="000000"/>
          <w:sz w:val="24"/>
        </w:rPr>
      </w:pPr>
      <w:r>
        <w:rPr>
          <w:b/>
          <w:snapToGrid w:val="0"/>
          <w:color w:val="000000"/>
          <w:sz w:val="24"/>
        </w:rPr>
        <w:t>DEPARTMENT OF CONSUMER AND BUSINESS SERVICES</w:t>
      </w:r>
    </w:p>
    <w:p w14:paraId="588D2A23" w14:textId="77777777" w:rsidR="00970E32" w:rsidRDefault="00970E32">
      <w:pPr>
        <w:widowControl w:val="0"/>
        <w:tabs>
          <w:tab w:val="left" w:pos="1980"/>
          <w:tab w:val="decimal" w:pos="8760"/>
        </w:tabs>
        <w:jc w:val="center"/>
        <w:rPr>
          <w:b/>
          <w:snapToGrid w:val="0"/>
          <w:color w:val="000000"/>
          <w:sz w:val="24"/>
        </w:rPr>
      </w:pPr>
      <w:r>
        <w:rPr>
          <w:b/>
          <w:snapToGrid w:val="0"/>
          <w:color w:val="000000"/>
          <w:sz w:val="24"/>
        </w:rPr>
        <w:t>WORKERS’ COMPENSATION DIVISION</w:t>
      </w:r>
    </w:p>
    <w:p w14:paraId="3A965EC1" w14:textId="77777777" w:rsidR="00970E32" w:rsidRDefault="00970E32">
      <w:pPr>
        <w:widowControl w:val="0"/>
        <w:tabs>
          <w:tab w:val="left" w:pos="1980"/>
          <w:tab w:val="decimal" w:pos="8760"/>
        </w:tabs>
        <w:rPr>
          <w:snapToGrid w:val="0"/>
          <w:color w:val="000000"/>
          <w:sz w:val="24"/>
        </w:rPr>
      </w:pPr>
    </w:p>
    <w:tbl>
      <w:tblPr>
        <w:tblW w:w="0" w:type="auto"/>
        <w:tblLayout w:type="fixed"/>
        <w:tblCellMar>
          <w:left w:w="43" w:type="dxa"/>
          <w:right w:w="43" w:type="dxa"/>
        </w:tblCellMar>
        <w:tblLook w:val="0000" w:firstRow="0" w:lastRow="0" w:firstColumn="0" w:lastColumn="0" w:noHBand="0" w:noVBand="0"/>
      </w:tblPr>
      <w:tblGrid>
        <w:gridCol w:w="6253"/>
        <w:gridCol w:w="270"/>
        <w:gridCol w:w="2880"/>
      </w:tblGrid>
      <w:tr w:rsidR="00970E32" w14:paraId="04019728" w14:textId="77777777">
        <w:tblPrEx>
          <w:tblCellMar>
            <w:top w:w="0" w:type="dxa"/>
            <w:bottom w:w="0" w:type="dxa"/>
          </w:tblCellMar>
        </w:tblPrEx>
        <w:trPr>
          <w:trHeight w:val="1053"/>
        </w:trPr>
        <w:tc>
          <w:tcPr>
            <w:tcW w:w="6253" w:type="dxa"/>
          </w:tcPr>
          <w:p w14:paraId="35BDDB05" w14:textId="77777777" w:rsidR="00970E32" w:rsidRDefault="00970E32">
            <w:pPr>
              <w:widowControl w:val="0"/>
              <w:ind w:right="43"/>
              <w:rPr>
                <w:snapToGrid w:val="0"/>
                <w:color w:val="000000"/>
                <w:sz w:val="24"/>
              </w:rPr>
            </w:pPr>
            <w:r>
              <w:rPr>
                <w:snapToGrid w:val="0"/>
                <w:color w:val="000000"/>
                <w:sz w:val="24"/>
              </w:rPr>
              <w:t>In the Matter of the Amendment of Oregon Administrative Rules (OAR):</w:t>
            </w:r>
          </w:p>
          <w:p w14:paraId="4F881E8A" w14:textId="77777777" w:rsidR="00970E32" w:rsidRDefault="00970E32">
            <w:pPr>
              <w:widowControl w:val="0"/>
              <w:ind w:right="43"/>
              <w:jc w:val="right"/>
              <w:rPr>
                <w:b/>
                <w:bCs/>
                <w:snapToGrid w:val="0"/>
                <w:color w:val="000000"/>
                <w:sz w:val="24"/>
              </w:rPr>
            </w:pPr>
          </w:p>
          <w:p w14:paraId="3408782A" w14:textId="77777777" w:rsidR="00970E32" w:rsidRDefault="00970E32">
            <w:pPr>
              <w:widowControl w:val="0"/>
              <w:tabs>
                <w:tab w:val="right" w:leader="dot" w:pos="6120"/>
              </w:tabs>
              <w:ind w:left="144"/>
              <w:rPr>
                <w:snapToGrid w:val="0"/>
                <w:color w:val="000000"/>
                <w:sz w:val="24"/>
              </w:rPr>
            </w:pPr>
            <w:r>
              <w:rPr>
                <w:snapToGrid w:val="0"/>
                <w:color w:val="000000"/>
                <w:sz w:val="24"/>
              </w:rPr>
              <w:t>436-045, Reopened Claims Program</w:t>
            </w:r>
          </w:p>
        </w:tc>
        <w:tc>
          <w:tcPr>
            <w:tcW w:w="270" w:type="dxa"/>
          </w:tcPr>
          <w:p w14:paraId="43F6A98A" w14:textId="77777777" w:rsidR="00970E32" w:rsidRDefault="00970E32">
            <w:pPr>
              <w:widowControl w:val="0"/>
              <w:rPr>
                <w:snapToGrid w:val="0"/>
                <w:color w:val="000000"/>
                <w:sz w:val="24"/>
              </w:rPr>
            </w:pPr>
            <w:r>
              <w:rPr>
                <w:snapToGrid w:val="0"/>
                <w:color w:val="000000"/>
                <w:sz w:val="24"/>
              </w:rPr>
              <w:t>)</w:t>
            </w:r>
          </w:p>
          <w:p w14:paraId="68D2FB81" w14:textId="77777777" w:rsidR="00970E32" w:rsidRDefault="00970E32">
            <w:pPr>
              <w:widowControl w:val="0"/>
              <w:rPr>
                <w:snapToGrid w:val="0"/>
                <w:color w:val="000000"/>
                <w:sz w:val="24"/>
              </w:rPr>
            </w:pPr>
            <w:r>
              <w:rPr>
                <w:snapToGrid w:val="0"/>
                <w:color w:val="000000"/>
                <w:sz w:val="24"/>
              </w:rPr>
              <w:t>)</w:t>
            </w:r>
          </w:p>
          <w:p w14:paraId="0107850B" w14:textId="77777777" w:rsidR="00970E32" w:rsidRDefault="00970E32">
            <w:pPr>
              <w:widowControl w:val="0"/>
              <w:rPr>
                <w:snapToGrid w:val="0"/>
                <w:color w:val="000000"/>
                <w:sz w:val="24"/>
              </w:rPr>
            </w:pPr>
            <w:r>
              <w:rPr>
                <w:snapToGrid w:val="0"/>
                <w:color w:val="000000"/>
                <w:sz w:val="24"/>
              </w:rPr>
              <w:t>)</w:t>
            </w:r>
          </w:p>
          <w:p w14:paraId="1887B02B" w14:textId="77777777" w:rsidR="00970E32" w:rsidRDefault="00970E32">
            <w:pPr>
              <w:widowControl w:val="0"/>
              <w:rPr>
                <w:snapToGrid w:val="0"/>
                <w:color w:val="000000"/>
                <w:sz w:val="24"/>
              </w:rPr>
            </w:pPr>
            <w:r>
              <w:rPr>
                <w:snapToGrid w:val="0"/>
                <w:color w:val="000000"/>
                <w:sz w:val="24"/>
              </w:rPr>
              <w:t>)</w:t>
            </w:r>
          </w:p>
        </w:tc>
        <w:tc>
          <w:tcPr>
            <w:tcW w:w="2880" w:type="dxa"/>
          </w:tcPr>
          <w:p w14:paraId="287E2BCE" w14:textId="77777777" w:rsidR="00970E32" w:rsidRDefault="00970E32">
            <w:pPr>
              <w:widowControl w:val="0"/>
              <w:rPr>
                <w:snapToGrid w:val="0"/>
                <w:color w:val="000000"/>
                <w:sz w:val="24"/>
              </w:rPr>
            </w:pPr>
          </w:p>
          <w:p w14:paraId="0B633613" w14:textId="77777777" w:rsidR="00970E32" w:rsidRDefault="00970E32">
            <w:pPr>
              <w:pStyle w:val="Heading1"/>
              <w:spacing w:before="0"/>
              <w:ind w:left="677"/>
              <w:rPr>
                <w:snapToGrid w:val="0"/>
              </w:rPr>
            </w:pPr>
            <w:bookmarkStart w:id="3" w:name="_Toc86807138"/>
            <w:bookmarkStart w:id="4" w:name="_Toc106616234"/>
            <w:bookmarkStart w:id="5" w:name="_Toc201453969"/>
            <w:r>
              <w:rPr>
                <w:snapToGrid w:val="0"/>
              </w:rPr>
              <w:t>ORDER OF</w:t>
            </w:r>
            <w:r>
              <w:rPr>
                <w:snapToGrid w:val="0"/>
              </w:rPr>
              <w:br/>
              <w:t>ADOPTION</w:t>
            </w:r>
            <w:bookmarkEnd w:id="3"/>
            <w:bookmarkEnd w:id="4"/>
            <w:bookmarkEnd w:id="5"/>
          </w:p>
          <w:p w14:paraId="781E2385" w14:textId="77777777" w:rsidR="00970E32" w:rsidRDefault="00970E32">
            <w:pPr>
              <w:widowControl w:val="0"/>
              <w:ind w:left="857"/>
              <w:rPr>
                <w:b/>
                <w:bCs/>
                <w:snapToGrid w:val="0"/>
                <w:sz w:val="24"/>
              </w:rPr>
            </w:pPr>
            <w:r>
              <w:rPr>
                <w:b/>
                <w:bCs/>
                <w:snapToGrid w:val="0"/>
                <w:sz w:val="24"/>
              </w:rPr>
              <w:t>No. 08-056</w:t>
            </w:r>
          </w:p>
          <w:p w14:paraId="374598BF" w14:textId="77777777" w:rsidR="00970E32" w:rsidRDefault="00970E32">
            <w:pPr>
              <w:widowControl w:val="0"/>
              <w:ind w:left="857"/>
              <w:rPr>
                <w:snapToGrid w:val="0"/>
                <w:color w:val="000000"/>
                <w:sz w:val="24"/>
              </w:rPr>
            </w:pPr>
          </w:p>
        </w:tc>
      </w:tr>
    </w:tbl>
    <w:p w14:paraId="4C107CBF" w14:textId="77777777" w:rsidR="00970E32" w:rsidRDefault="00970E32">
      <w:pPr>
        <w:widowControl w:val="0"/>
        <w:tabs>
          <w:tab w:val="left" w:pos="1980"/>
          <w:tab w:val="decimal" w:pos="8760"/>
        </w:tabs>
        <w:rPr>
          <w:snapToGrid w:val="0"/>
          <w:color w:val="000000"/>
          <w:sz w:val="24"/>
        </w:rPr>
      </w:pPr>
    </w:p>
    <w:p w14:paraId="2F8E9377" w14:textId="77777777" w:rsidR="00970E32" w:rsidRDefault="00970E32">
      <w:pPr>
        <w:pStyle w:val="BodyText"/>
        <w:ind w:firstLine="0"/>
      </w:pPr>
      <w:r>
        <w:t xml:space="preserve">The Director of the Department of Consumer and Business Services, under the general rulemaking authority in ORS 656.726(4), and in accordance with the procedure provided by ORS 183.335, </w:t>
      </w:r>
      <w:bookmarkStart w:id="6" w:name="bmADOPT"/>
      <w:bookmarkEnd w:id="6"/>
      <w:r>
        <w:t xml:space="preserve">amends OAR chapter 436, division 045, </w:t>
      </w:r>
      <w:r w:rsidR="00AB638F">
        <w:t>"</w:t>
      </w:r>
      <w:r>
        <w:t>Reopened Claims Program.</w:t>
      </w:r>
      <w:r w:rsidR="00AB638F">
        <w:t>"</w:t>
      </w:r>
    </w:p>
    <w:p w14:paraId="0BBBFB2C" w14:textId="77777777" w:rsidR="00970E32" w:rsidRDefault="00970E32">
      <w:pPr>
        <w:widowControl w:val="0"/>
        <w:tabs>
          <w:tab w:val="left" w:pos="1980"/>
          <w:tab w:val="decimal" w:pos="8760"/>
        </w:tabs>
        <w:spacing w:after="120"/>
        <w:rPr>
          <w:snapToGrid w:val="0"/>
          <w:color w:val="000000"/>
          <w:sz w:val="24"/>
        </w:rPr>
      </w:pPr>
      <w:r>
        <w:rPr>
          <w:snapToGrid w:val="0"/>
          <w:color w:val="000000"/>
          <w:sz w:val="24"/>
        </w:rPr>
        <w:t xml:space="preserve">On </w:t>
      </w:r>
      <w:bookmarkStart w:id="7" w:name="bmDATENOTICE"/>
      <w:bookmarkEnd w:id="7"/>
      <w:r>
        <w:rPr>
          <w:snapToGrid w:val="0"/>
          <w:color w:val="000000"/>
          <w:sz w:val="24"/>
        </w:rPr>
        <w:t xml:space="preserve">April 10, 2008, the Workers’ Compensation Division filed with the Secretary of State a </w:t>
      </w:r>
      <w:r>
        <w:rPr>
          <w:i/>
          <w:snapToGrid w:val="0"/>
          <w:color w:val="000000"/>
          <w:sz w:val="24"/>
        </w:rPr>
        <w:t>Notice of Proposed Rulemaking</w:t>
      </w:r>
      <w:bookmarkStart w:id="8" w:name="bmHEARING"/>
      <w:bookmarkEnd w:id="8"/>
      <w:r>
        <w:rPr>
          <w:i/>
          <w:snapToGrid w:val="0"/>
          <w:color w:val="000000"/>
          <w:sz w:val="24"/>
        </w:rPr>
        <w:t xml:space="preserve"> Hearing </w:t>
      </w:r>
      <w:r>
        <w:rPr>
          <w:iCs/>
          <w:snapToGrid w:val="0"/>
          <w:color w:val="000000"/>
          <w:sz w:val="24"/>
        </w:rPr>
        <w:t>and</w:t>
      </w:r>
      <w:r>
        <w:rPr>
          <w:i/>
          <w:snapToGrid w:val="0"/>
          <w:color w:val="000000"/>
          <w:sz w:val="24"/>
        </w:rPr>
        <w:t xml:space="preserve"> Statement of Need and Fiscal Impact</w:t>
      </w:r>
      <w:bookmarkStart w:id="9" w:name="bmADOPT1"/>
      <w:bookmarkEnd w:id="9"/>
      <w:r>
        <w:rPr>
          <w:snapToGrid w:val="0"/>
          <w:color w:val="000000"/>
          <w:sz w:val="24"/>
        </w:rPr>
        <w:t xml:space="preserve">. </w:t>
      </w:r>
      <w:bookmarkStart w:id="10" w:name="bmPERIODIC"/>
      <w:bookmarkEnd w:id="10"/>
      <w:r>
        <w:rPr>
          <w:snapToGrid w:val="0"/>
          <w:color w:val="000000"/>
          <w:sz w:val="24"/>
        </w:rPr>
        <w:t xml:space="preserve">The division mailed copies of the </w:t>
      </w:r>
      <w:r>
        <w:rPr>
          <w:i/>
          <w:snapToGrid w:val="0"/>
          <w:color w:val="000000"/>
          <w:sz w:val="24"/>
        </w:rPr>
        <w:t>Notice</w:t>
      </w:r>
      <w:r>
        <w:rPr>
          <w:snapToGrid w:val="0"/>
          <w:color w:val="000000"/>
          <w:sz w:val="24"/>
        </w:rPr>
        <w:t xml:space="preserve"> and </w:t>
      </w:r>
      <w:r>
        <w:rPr>
          <w:i/>
          <w:snapToGrid w:val="0"/>
          <w:color w:val="000000"/>
          <w:sz w:val="24"/>
        </w:rPr>
        <w:t>Statement</w:t>
      </w:r>
      <w:r>
        <w:rPr>
          <w:snapToGrid w:val="0"/>
          <w:color w:val="000000"/>
          <w:sz w:val="24"/>
        </w:rPr>
        <w:t xml:space="preserve"> to interested persons and legislators in accordance with ORS 183.335 and OAR 436-001-0009, and posted copies to its Web site. The Secretary of State included notice of the public hearing in its </w:t>
      </w:r>
      <w:bookmarkStart w:id="11" w:name="bmDATEPUB"/>
      <w:bookmarkEnd w:id="11"/>
      <w:r>
        <w:rPr>
          <w:snapToGrid w:val="0"/>
          <w:color w:val="000000"/>
          <w:sz w:val="24"/>
        </w:rPr>
        <w:t xml:space="preserve">May 2008 </w:t>
      </w:r>
      <w:r>
        <w:rPr>
          <w:i/>
          <w:snapToGrid w:val="0"/>
          <w:color w:val="000000"/>
          <w:sz w:val="24"/>
        </w:rPr>
        <w:t>Oregon Bulletin</w:t>
      </w:r>
      <w:r>
        <w:rPr>
          <w:snapToGrid w:val="0"/>
          <w:color w:val="000000"/>
          <w:sz w:val="24"/>
        </w:rPr>
        <w:t>.</w:t>
      </w:r>
    </w:p>
    <w:p w14:paraId="459F90A4" w14:textId="77777777" w:rsidR="00970E32" w:rsidRDefault="00970E32">
      <w:pPr>
        <w:pStyle w:val="BodyText"/>
        <w:spacing w:after="0"/>
        <w:ind w:firstLine="0"/>
      </w:pPr>
      <w:bookmarkStart w:id="12" w:name="bmDATEHEAR"/>
      <w:bookmarkEnd w:id="12"/>
      <w:r>
        <w:t xml:space="preserve">On </w:t>
      </w:r>
      <w:bookmarkStart w:id="13" w:name="bmDATES"/>
      <w:bookmarkEnd w:id="13"/>
      <w:r>
        <w:t>May 19, 2008, a public hearing was held as announced. In addition, the record was held open for written testimony through May 22, 2008. The department received no testimony regarding these rules.</w:t>
      </w:r>
    </w:p>
    <w:p w14:paraId="157CAC43" w14:textId="77777777" w:rsidR="00970E32" w:rsidRDefault="00970E32">
      <w:pPr>
        <w:pStyle w:val="BodyText"/>
        <w:spacing w:after="0"/>
        <w:ind w:firstLine="0"/>
      </w:pPr>
    </w:p>
    <w:p w14:paraId="6AE94128" w14:textId="77777777" w:rsidR="00970E32" w:rsidRDefault="00970E32">
      <w:pPr>
        <w:pStyle w:val="Heading4"/>
        <w:spacing w:after="120"/>
      </w:pPr>
      <w:r>
        <w:t>RULE SUMMARY</w:t>
      </w:r>
      <w:bookmarkStart w:id="14" w:name="bmEXPLANATION"/>
      <w:bookmarkEnd w:id="14"/>
    </w:p>
    <w:p w14:paraId="11758BED" w14:textId="77777777" w:rsidR="00970E32" w:rsidRDefault="00970E32">
      <w:pPr>
        <w:pStyle w:val="10ptregular"/>
        <w:tabs>
          <w:tab w:val="num" w:pos="1080"/>
        </w:tabs>
        <w:spacing w:after="60"/>
        <w:rPr>
          <w:b/>
          <w:sz w:val="24"/>
        </w:rPr>
      </w:pPr>
      <w:r>
        <w:rPr>
          <w:sz w:val="24"/>
        </w:rPr>
        <w:t>This rule amendment corrects the applicability date in OAR 436-045-0003(1).</w:t>
      </w:r>
    </w:p>
    <w:p w14:paraId="6585C841" w14:textId="77777777" w:rsidR="00970E32" w:rsidRDefault="00970E32">
      <w:pPr>
        <w:pStyle w:val="10ptregular"/>
        <w:rPr>
          <w:sz w:val="24"/>
        </w:rPr>
      </w:pPr>
    </w:p>
    <w:p w14:paraId="5860588D" w14:textId="77777777" w:rsidR="00970E32" w:rsidRDefault="00970E32">
      <w:pPr>
        <w:pStyle w:val="Heading4"/>
        <w:spacing w:after="120"/>
      </w:pPr>
      <w:r>
        <w:t>FINDINGS</w:t>
      </w:r>
    </w:p>
    <w:p w14:paraId="03320B7E" w14:textId="77777777" w:rsidR="00970E32" w:rsidRDefault="00970E32">
      <w:pPr>
        <w:widowControl w:val="0"/>
        <w:tabs>
          <w:tab w:val="left" w:pos="1980"/>
          <w:tab w:val="decimal" w:pos="8760"/>
        </w:tabs>
        <w:spacing w:after="120"/>
        <w:rPr>
          <w:snapToGrid w:val="0"/>
          <w:color w:val="000000"/>
          <w:sz w:val="24"/>
        </w:rPr>
      </w:pPr>
      <w:r>
        <w:rPr>
          <w:snapToGrid w:val="0"/>
          <w:color w:val="000000"/>
          <w:sz w:val="24"/>
        </w:rPr>
        <w:t>Having reviewed and considered the record and being fully informed, I make the following findings:</w:t>
      </w:r>
    </w:p>
    <w:p w14:paraId="31EF9453" w14:textId="77777777" w:rsidR="00970E32" w:rsidRDefault="00970E32">
      <w:pPr>
        <w:pStyle w:val="ListNumber4"/>
        <w:numPr>
          <w:ilvl w:val="0"/>
          <w:numId w:val="0"/>
        </w:numPr>
        <w:tabs>
          <w:tab w:val="left" w:pos="360"/>
        </w:tabs>
        <w:spacing w:after="60"/>
        <w:ind w:left="360" w:hanging="360"/>
      </w:pPr>
      <w:r>
        <w:t>a)</w:t>
      </w:r>
      <w:r>
        <w:tab/>
        <w:t>The applicable rulemaking procedures have been followed.</w:t>
      </w:r>
    </w:p>
    <w:p w14:paraId="4F1A0CCB" w14:textId="77777777" w:rsidR="00970E32" w:rsidRDefault="00970E32">
      <w:pPr>
        <w:pStyle w:val="ListNumber4"/>
        <w:numPr>
          <w:ilvl w:val="0"/>
          <w:numId w:val="0"/>
        </w:numPr>
        <w:tabs>
          <w:tab w:val="left" w:pos="360"/>
        </w:tabs>
        <w:spacing w:after="60"/>
        <w:ind w:left="360" w:hanging="360"/>
      </w:pPr>
      <w:r>
        <w:t>b)</w:t>
      </w:r>
      <w:r>
        <w:tab/>
        <w:t>These rules are within the director’s authority.</w:t>
      </w:r>
    </w:p>
    <w:p w14:paraId="3569B405" w14:textId="77777777" w:rsidR="00970E32" w:rsidRDefault="00970E32">
      <w:pPr>
        <w:pStyle w:val="ListNumber4"/>
        <w:numPr>
          <w:ilvl w:val="0"/>
          <w:numId w:val="0"/>
        </w:numPr>
        <w:tabs>
          <w:tab w:val="left" w:pos="360"/>
        </w:tabs>
        <w:spacing w:after="240"/>
        <w:ind w:left="360" w:hanging="360"/>
      </w:pPr>
      <w:r>
        <w:t>c)</w:t>
      </w:r>
      <w:r>
        <w:tab/>
        <w:t>The rules being adopted are a reasonable administrative interpretation of the statutes and are required to carry out statutory responsibilities.</w:t>
      </w:r>
    </w:p>
    <w:p w14:paraId="332BE95A" w14:textId="77777777" w:rsidR="00970E32" w:rsidRDefault="00970E32">
      <w:pPr>
        <w:pStyle w:val="Heading5"/>
      </w:pPr>
    </w:p>
    <w:p w14:paraId="36A3EAC0" w14:textId="77777777" w:rsidR="00970E32" w:rsidRDefault="00970E32">
      <w:pPr>
        <w:pStyle w:val="Heading5"/>
      </w:pPr>
      <w:r>
        <w:t>IT IS THEREFORE ORDERED THAT</w:t>
      </w:r>
    </w:p>
    <w:p w14:paraId="4971A569" w14:textId="77777777" w:rsidR="00970E32" w:rsidRDefault="00970E32">
      <w:pPr>
        <w:pStyle w:val="ListNumber2"/>
        <w:numPr>
          <w:ilvl w:val="0"/>
          <w:numId w:val="0"/>
        </w:numPr>
        <w:tabs>
          <w:tab w:val="left" w:pos="360"/>
        </w:tabs>
        <w:spacing w:after="60"/>
        <w:ind w:left="360" w:hanging="360"/>
        <w:rPr>
          <w:b/>
          <w:snapToGrid w:val="0"/>
        </w:rPr>
      </w:pPr>
      <w:r>
        <w:rPr>
          <w:snapToGrid w:val="0"/>
        </w:rPr>
        <w:t>1)</w:t>
      </w:r>
      <w:r>
        <w:rPr>
          <w:snapToGrid w:val="0"/>
        </w:rPr>
        <w:tab/>
        <w:t xml:space="preserve">Amendments to OAR chapter 436, as set forth in Exhibit </w:t>
      </w:r>
      <w:r w:rsidR="00AB638F">
        <w:rPr>
          <w:snapToGrid w:val="0"/>
        </w:rPr>
        <w:t>"</w:t>
      </w:r>
      <w:r>
        <w:rPr>
          <w:snapToGrid w:val="0"/>
        </w:rPr>
        <w:t>A</w:t>
      </w:r>
      <w:r w:rsidR="00AB638F">
        <w:rPr>
          <w:snapToGrid w:val="0"/>
        </w:rPr>
        <w:t>"</w:t>
      </w:r>
      <w:r>
        <w:rPr>
          <w:snapToGrid w:val="0"/>
        </w:rPr>
        <w:t>, are attached, incorporated by reference, and</w:t>
      </w:r>
      <w:r>
        <w:rPr>
          <w:b/>
          <w:snapToGrid w:val="0"/>
        </w:rPr>
        <w:t xml:space="preserve"> adopted on this </w:t>
      </w:r>
      <w:bookmarkStart w:id="15" w:name="bmDAY"/>
      <w:bookmarkEnd w:id="15"/>
      <w:r>
        <w:rPr>
          <w:b/>
          <w:snapToGrid w:val="0"/>
          <w:color w:val="000000"/>
        </w:rPr>
        <w:t>12</w:t>
      </w:r>
      <w:r>
        <w:rPr>
          <w:b/>
          <w:snapToGrid w:val="0"/>
          <w:color w:val="000000"/>
          <w:vertAlign w:val="superscript"/>
        </w:rPr>
        <w:t>th</w:t>
      </w:r>
      <w:r>
        <w:rPr>
          <w:b/>
          <w:snapToGrid w:val="0"/>
          <w:color w:val="000000"/>
        </w:rPr>
        <w:t xml:space="preserve"> day of June 2008</w:t>
      </w:r>
      <w:r>
        <w:rPr>
          <w:b/>
          <w:snapToGrid w:val="0"/>
        </w:rPr>
        <w:t xml:space="preserve">, to be effective </w:t>
      </w:r>
      <w:bookmarkStart w:id="16" w:name="bmEFFDATE"/>
      <w:bookmarkEnd w:id="16"/>
      <w:r>
        <w:rPr>
          <w:b/>
          <w:snapToGrid w:val="0"/>
        </w:rPr>
        <w:t>July 1, 2008.</w:t>
      </w:r>
    </w:p>
    <w:p w14:paraId="27E388EF" w14:textId="77777777" w:rsidR="00970E32" w:rsidRDefault="00970E32">
      <w:pPr>
        <w:pStyle w:val="ListNumber2"/>
        <w:numPr>
          <w:ilvl w:val="0"/>
          <w:numId w:val="0"/>
        </w:numPr>
        <w:tabs>
          <w:tab w:val="left" w:pos="360"/>
        </w:tabs>
        <w:spacing w:after="60"/>
        <w:ind w:left="360" w:hanging="360"/>
        <w:rPr>
          <w:snapToGrid w:val="0"/>
        </w:rPr>
      </w:pPr>
      <w:r>
        <w:rPr>
          <w:snapToGrid w:val="0"/>
        </w:rPr>
        <w:t>2)</w:t>
      </w:r>
      <w:r>
        <w:rPr>
          <w:snapToGrid w:val="0"/>
        </w:rPr>
        <w:tab/>
        <w:t>A certified copy of the adopted rules will be filed with the Secretary of State.</w:t>
      </w:r>
    </w:p>
    <w:p w14:paraId="5F08FFDB" w14:textId="77777777" w:rsidR="00970E32" w:rsidRDefault="00970E32">
      <w:pPr>
        <w:pStyle w:val="ListNumber2"/>
        <w:numPr>
          <w:ilvl w:val="0"/>
          <w:numId w:val="0"/>
        </w:numPr>
        <w:tabs>
          <w:tab w:val="left" w:pos="360"/>
        </w:tabs>
        <w:spacing w:after="60"/>
        <w:ind w:left="360" w:hanging="360"/>
        <w:rPr>
          <w:snapToGrid w:val="0"/>
        </w:rPr>
        <w:sectPr w:rsidR="00970E32">
          <w:headerReference w:type="first" r:id="rId13"/>
          <w:footerReference w:type="first" r:id="rId14"/>
          <w:pgSz w:w="12240" w:h="15840"/>
          <w:pgMar w:top="1440" w:right="1440" w:bottom="1440" w:left="1440" w:header="720" w:footer="720" w:gutter="0"/>
          <w:pgNumType w:fmt="lowerRoman" w:start="3"/>
          <w:cols w:space="720"/>
          <w:noEndnote/>
          <w:titlePg/>
        </w:sectPr>
      </w:pPr>
    </w:p>
    <w:p w14:paraId="774C55E3" w14:textId="77777777" w:rsidR="00970E32" w:rsidRDefault="00970E32">
      <w:pPr>
        <w:pStyle w:val="ListNumber2"/>
        <w:numPr>
          <w:ilvl w:val="0"/>
          <w:numId w:val="0"/>
        </w:numPr>
        <w:tabs>
          <w:tab w:val="left" w:pos="360"/>
        </w:tabs>
        <w:spacing w:after="60"/>
        <w:ind w:left="360" w:hanging="360"/>
        <w:rPr>
          <w:snapToGrid w:val="0"/>
        </w:rPr>
      </w:pPr>
      <w:r>
        <w:rPr>
          <w:snapToGrid w:val="0"/>
        </w:rPr>
        <w:t>3)</w:t>
      </w:r>
      <w:r>
        <w:rPr>
          <w:snapToGrid w:val="0"/>
        </w:rPr>
        <w:tab/>
        <w:t>A copy of the amended rules with revision marks will be filed with the Legislative Counsel under ORS 183.715 within ten days after filing with the Secretary of State.</w:t>
      </w:r>
    </w:p>
    <w:p w14:paraId="4687E3CB" w14:textId="77777777" w:rsidR="00970E32" w:rsidRDefault="00970E32">
      <w:pPr>
        <w:widowControl w:val="0"/>
        <w:tabs>
          <w:tab w:val="left" w:pos="1980"/>
          <w:tab w:val="decimal" w:pos="8760"/>
        </w:tabs>
        <w:rPr>
          <w:b/>
          <w:snapToGrid w:val="0"/>
          <w:color w:val="000000"/>
          <w:sz w:val="24"/>
        </w:rPr>
      </w:pPr>
    </w:p>
    <w:p w14:paraId="663AC62D" w14:textId="77777777" w:rsidR="00970E32" w:rsidRDefault="00970E32">
      <w:pPr>
        <w:widowControl w:val="0"/>
        <w:tabs>
          <w:tab w:val="left" w:pos="1980"/>
          <w:tab w:val="decimal" w:pos="8760"/>
        </w:tabs>
        <w:rPr>
          <w:b/>
          <w:snapToGrid w:val="0"/>
          <w:color w:val="000000"/>
          <w:sz w:val="24"/>
        </w:rPr>
      </w:pPr>
    </w:p>
    <w:p w14:paraId="77D1879B" w14:textId="77777777" w:rsidR="00970E32" w:rsidRDefault="00970E32">
      <w:pPr>
        <w:widowControl w:val="0"/>
        <w:tabs>
          <w:tab w:val="left" w:pos="1980"/>
          <w:tab w:val="decimal" w:pos="8760"/>
        </w:tabs>
        <w:rPr>
          <w:b/>
          <w:snapToGrid w:val="0"/>
          <w:color w:val="000000"/>
          <w:sz w:val="24"/>
        </w:rPr>
      </w:pPr>
      <w:r>
        <w:rPr>
          <w:b/>
          <w:snapToGrid w:val="0"/>
          <w:color w:val="000000"/>
          <w:sz w:val="24"/>
        </w:rPr>
        <w:t xml:space="preserve">DATED this </w:t>
      </w:r>
      <w:bookmarkStart w:id="17" w:name="bmDATESIG"/>
      <w:bookmarkEnd w:id="17"/>
      <w:r>
        <w:rPr>
          <w:b/>
          <w:snapToGrid w:val="0"/>
          <w:color w:val="000000"/>
          <w:sz w:val="24"/>
        </w:rPr>
        <w:t>12</w:t>
      </w:r>
      <w:r>
        <w:rPr>
          <w:b/>
          <w:snapToGrid w:val="0"/>
          <w:color w:val="000000"/>
          <w:sz w:val="24"/>
          <w:vertAlign w:val="superscript"/>
        </w:rPr>
        <w:t>th</w:t>
      </w:r>
      <w:r>
        <w:rPr>
          <w:b/>
          <w:snapToGrid w:val="0"/>
          <w:color w:val="000000"/>
          <w:sz w:val="24"/>
        </w:rPr>
        <w:t xml:space="preserve"> day of June 2008.</w:t>
      </w:r>
    </w:p>
    <w:p w14:paraId="3C4C4EA7" w14:textId="77777777" w:rsidR="00970E32" w:rsidRDefault="00970E32">
      <w:pPr>
        <w:widowControl w:val="0"/>
        <w:tabs>
          <w:tab w:val="left" w:pos="1980"/>
          <w:tab w:val="decimal" w:pos="8760"/>
        </w:tabs>
        <w:rPr>
          <w:b/>
          <w:snapToGrid w:val="0"/>
          <w:color w:val="000000"/>
          <w:sz w:val="24"/>
        </w:rPr>
      </w:pPr>
    </w:p>
    <w:p w14:paraId="5672348F" w14:textId="77777777" w:rsidR="00970E32" w:rsidRDefault="00970E32">
      <w:pPr>
        <w:widowControl w:val="0"/>
        <w:tabs>
          <w:tab w:val="left" w:pos="1980"/>
          <w:tab w:val="decimal" w:pos="8760"/>
        </w:tabs>
        <w:ind w:left="5040"/>
        <w:rPr>
          <w:snapToGrid w:val="0"/>
          <w:color w:val="000000"/>
          <w:sz w:val="24"/>
        </w:rPr>
      </w:pPr>
      <w:r>
        <w:rPr>
          <w:snapToGrid w:val="0"/>
          <w:color w:val="000000"/>
          <w:sz w:val="24"/>
        </w:rPr>
        <w:t xml:space="preserve">DEPARTMENT OF CONSUMER </w:t>
      </w:r>
    </w:p>
    <w:p w14:paraId="76572E42" w14:textId="77777777" w:rsidR="00970E32" w:rsidRDefault="00970E32">
      <w:pPr>
        <w:widowControl w:val="0"/>
        <w:tabs>
          <w:tab w:val="left" w:pos="1980"/>
          <w:tab w:val="decimal" w:pos="8760"/>
        </w:tabs>
        <w:ind w:left="5040"/>
        <w:rPr>
          <w:snapToGrid w:val="0"/>
          <w:color w:val="000000"/>
          <w:sz w:val="24"/>
        </w:rPr>
      </w:pPr>
      <w:r>
        <w:rPr>
          <w:snapToGrid w:val="0"/>
          <w:color w:val="000000"/>
          <w:sz w:val="24"/>
        </w:rPr>
        <w:t>AND BUSINESS SERVICES</w:t>
      </w:r>
    </w:p>
    <w:p w14:paraId="099691CA" w14:textId="77777777" w:rsidR="00970E32" w:rsidRDefault="00970E32">
      <w:pPr>
        <w:widowControl w:val="0"/>
        <w:tabs>
          <w:tab w:val="left" w:pos="1980"/>
          <w:tab w:val="decimal" w:pos="8760"/>
        </w:tabs>
        <w:ind w:left="5040"/>
        <w:rPr>
          <w:snapToGrid w:val="0"/>
          <w:color w:val="000000"/>
          <w:sz w:val="24"/>
        </w:rPr>
      </w:pPr>
    </w:p>
    <w:tbl>
      <w:tblPr>
        <w:tblW w:w="0" w:type="auto"/>
        <w:tblInd w:w="5148" w:type="dxa"/>
        <w:tblBorders>
          <w:insideH w:val="single" w:sz="4" w:space="0" w:color="auto"/>
          <w:insideV w:val="single" w:sz="4" w:space="0" w:color="auto"/>
        </w:tblBorders>
        <w:tblLayout w:type="fixed"/>
        <w:tblLook w:val="0000" w:firstRow="0" w:lastRow="0" w:firstColumn="0" w:lastColumn="0" w:noHBand="0" w:noVBand="0"/>
      </w:tblPr>
      <w:tblGrid>
        <w:gridCol w:w="4320"/>
      </w:tblGrid>
      <w:tr w:rsidR="00970E32" w14:paraId="3C6E1D1C" w14:textId="77777777">
        <w:tblPrEx>
          <w:tblCellMar>
            <w:top w:w="0" w:type="dxa"/>
            <w:bottom w:w="0" w:type="dxa"/>
          </w:tblCellMar>
        </w:tblPrEx>
        <w:trPr>
          <w:trHeight w:val="387"/>
        </w:trPr>
        <w:tc>
          <w:tcPr>
            <w:tcW w:w="4320" w:type="dxa"/>
            <w:vAlign w:val="bottom"/>
          </w:tcPr>
          <w:p w14:paraId="7063B6F1" w14:textId="77777777" w:rsidR="00970E32" w:rsidRDefault="00970E32">
            <w:pPr>
              <w:widowControl w:val="0"/>
              <w:tabs>
                <w:tab w:val="left" w:pos="1980"/>
                <w:tab w:val="decimal" w:pos="8760"/>
              </w:tabs>
              <w:rPr>
                <w:i/>
                <w:snapToGrid w:val="0"/>
                <w:color w:val="000000"/>
                <w:sz w:val="24"/>
              </w:rPr>
            </w:pPr>
            <w:r>
              <w:rPr>
                <w:i/>
                <w:sz w:val="24"/>
              </w:rPr>
              <w:t>/s/ John L. Shilts</w:t>
            </w:r>
          </w:p>
        </w:tc>
      </w:tr>
      <w:tr w:rsidR="00970E32" w14:paraId="06B6DF39" w14:textId="77777777">
        <w:tblPrEx>
          <w:tblCellMar>
            <w:top w:w="0" w:type="dxa"/>
            <w:bottom w:w="0" w:type="dxa"/>
          </w:tblCellMar>
        </w:tblPrEx>
        <w:tc>
          <w:tcPr>
            <w:tcW w:w="4320" w:type="dxa"/>
          </w:tcPr>
          <w:p w14:paraId="675F81D4" w14:textId="77777777" w:rsidR="00970E32" w:rsidRDefault="00970E32">
            <w:pPr>
              <w:widowControl w:val="0"/>
              <w:tabs>
                <w:tab w:val="left" w:pos="1980"/>
                <w:tab w:val="decimal" w:pos="8760"/>
              </w:tabs>
              <w:rPr>
                <w:snapToGrid w:val="0"/>
                <w:color w:val="000000"/>
                <w:sz w:val="24"/>
              </w:rPr>
            </w:pPr>
            <w:r>
              <w:rPr>
                <w:snapToGrid w:val="0"/>
                <w:color w:val="000000"/>
                <w:sz w:val="24"/>
              </w:rPr>
              <w:t>John L. Shilts, Administrator</w:t>
            </w:r>
          </w:p>
          <w:p w14:paraId="560486DE" w14:textId="77777777" w:rsidR="00970E32" w:rsidRDefault="00970E32">
            <w:pPr>
              <w:widowControl w:val="0"/>
              <w:tabs>
                <w:tab w:val="left" w:pos="1980"/>
                <w:tab w:val="decimal" w:pos="8760"/>
              </w:tabs>
              <w:rPr>
                <w:snapToGrid w:val="0"/>
                <w:color w:val="000000"/>
                <w:sz w:val="24"/>
              </w:rPr>
            </w:pPr>
            <w:r>
              <w:rPr>
                <w:snapToGrid w:val="0"/>
                <w:color w:val="000000"/>
                <w:sz w:val="24"/>
              </w:rPr>
              <w:t>Workers’ Compensation Division</w:t>
            </w:r>
          </w:p>
        </w:tc>
      </w:tr>
    </w:tbl>
    <w:p w14:paraId="309E48C0" w14:textId="77777777" w:rsidR="00970E32" w:rsidRDefault="00970E32">
      <w:pPr>
        <w:widowControl w:val="0"/>
        <w:tabs>
          <w:tab w:val="left" w:pos="1980"/>
          <w:tab w:val="decimal" w:pos="8760"/>
        </w:tabs>
        <w:rPr>
          <w:snapToGrid w:val="0"/>
          <w:color w:val="000000"/>
        </w:rPr>
      </w:pPr>
    </w:p>
    <w:p w14:paraId="4359CCAF" w14:textId="77777777" w:rsidR="00970E32" w:rsidRDefault="00970E32">
      <w:pPr>
        <w:widowControl w:val="0"/>
        <w:tabs>
          <w:tab w:val="left" w:pos="1980"/>
          <w:tab w:val="decimal" w:pos="8760"/>
        </w:tabs>
        <w:rPr>
          <w:snapToGrid w:val="0"/>
          <w:color w:val="000000"/>
          <w:sz w:val="12"/>
        </w:rPr>
      </w:pPr>
    </w:p>
    <w:p w14:paraId="670E34BB" w14:textId="77777777" w:rsidR="00970E32" w:rsidRDefault="00970E32">
      <w:pPr>
        <w:pStyle w:val="BodyText2"/>
      </w:pPr>
      <w:r>
        <w:t>Under the Americans with Disabilities Act guidelines, alternative format copies of the rules will be made available to qualified individuals upon request.</w:t>
      </w:r>
    </w:p>
    <w:p w14:paraId="2709DE00" w14:textId="77777777" w:rsidR="00970E32" w:rsidRDefault="00970E32">
      <w:pPr>
        <w:pStyle w:val="BodyText3"/>
        <w:spacing w:after="0"/>
        <w:rPr>
          <w:sz w:val="28"/>
        </w:rPr>
      </w:pPr>
      <w:r>
        <w:rPr>
          <w:sz w:val="28"/>
        </w:rPr>
        <w:t>If you have questions about these rules or need them in an alternate format, contact the Workers’ Compensation Division at (503) 947-7810.</w:t>
      </w:r>
    </w:p>
    <w:p w14:paraId="40966756" w14:textId="77777777" w:rsidR="00970E32" w:rsidRDefault="00970E32">
      <w:pPr>
        <w:widowControl w:val="0"/>
        <w:tabs>
          <w:tab w:val="left" w:pos="1980"/>
          <w:tab w:val="decimal" w:pos="8760"/>
        </w:tabs>
        <w:rPr>
          <w:b/>
          <w:bCs/>
        </w:rPr>
      </w:pPr>
    </w:p>
    <w:p w14:paraId="65073711" w14:textId="77777777" w:rsidR="00970E32" w:rsidRDefault="00970E32">
      <w:pPr>
        <w:widowControl w:val="0"/>
        <w:tabs>
          <w:tab w:val="left" w:pos="1980"/>
          <w:tab w:val="decimal" w:pos="8760"/>
        </w:tabs>
        <w:spacing w:after="120"/>
        <w:rPr>
          <w:snapToGrid w:val="0"/>
          <w:sz w:val="18"/>
        </w:rPr>
      </w:pPr>
      <w:r>
        <w:rPr>
          <w:b/>
          <w:bCs/>
        </w:rPr>
        <w:t>Distribution:</w:t>
      </w:r>
      <w:bookmarkStart w:id="18" w:name="bmDIST"/>
      <w:bookmarkEnd w:id="18"/>
      <w:r>
        <w:rPr>
          <w:snapToGrid w:val="0"/>
        </w:rPr>
        <w:t xml:space="preserve"> </w:t>
      </w:r>
      <w:r>
        <w:rPr>
          <w:snapToGrid w:val="0"/>
          <w:color w:val="000000"/>
        </w:rPr>
        <w:t>WCD-ID, S0, S1, S2, S3, S4, S5, S6, S7, S8, ML, ME</w:t>
      </w:r>
    </w:p>
    <w:p w14:paraId="60D8656F" w14:textId="77777777" w:rsidR="00970E32" w:rsidRDefault="00970E32">
      <w:pPr>
        <w:pStyle w:val="heading"/>
        <w:rPr>
          <w:noProof/>
        </w:rPr>
        <w:sectPr w:rsidR="00970E32">
          <w:headerReference w:type="first" r:id="rId15"/>
          <w:pgSz w:w="12240" w:h="15840"/>
          <w:pgMar w:top="1440" w:right="1440" w:bottom="1440" w:left="1440" w:header="720" w:footer="720" w:gutter="0"/>
          <w:pgNumType w:fmt="lowerRoman" w:start="3"/>
          <w:cols w:space="720"/>
          <w:noEndnote/>
          <w:titlePg/>
        </w:sectPr>
      </w:pPr>
    </w:p>
    <w:p w14:paraId="68B8407E" w14:textId="77777777" w:rsidR="00970E32" w:rsidRDefault="00970E32">
      <w:pPr>
        <w:pStyle w:val="heading"/>
      </w:pPr>
      <w:r>
        <w:t xml:space="preserve">EXHIBIT </w:t>
      </w:r>
      <w:r w:rsidR="00AB638F">
        <w:t>"</w:t>
      </w:r>
      <w:r>
        <w:t>A</w:t>
      </w:r>
      <w:r w:rsidR="00AB638F">
        <w:t>"</w:t>
      </w:r>
    </w:p>
    <w:p w14:paraId="7F8F148F" w14:textId="77777777" w:rsidR="00970E32" w:rsidRDefault="00970E32">
      <w:pPr>
        <w:pStyle w:val="heading"/>
      </w:pPr>
      <w:r>
        <w:t>OREGON ADMINISTRATIVE RULES</w:t>
      </w:r>
    </w:p>
    <w:p w14:paraId="2F14BCA5" w14:textId="77777777" w:rsidR="00970E32" w:rsidRDefault="00970E32">
      <w:pPr>
        <w:pStyle w:val="heading"/>
        <w:rPr>
          <w:sz w:val="16"/>
        </w:rPr>
      </w:pPr>
      <w:r>
        <w:t>CHAPTER 436, DIVISION 045</w:t>
      </w:r>
    </w:p>
    <w:p w14:paraId="4995C1CF" w14:textId="77777777" w:rsidR="00970E32" w:rsidRDefault="00970E32">
      <w:pPr>
        <w:pStyle w:val="Heading1"/>
      </w:pPr>
      <w:bookmarkStart w:id="19" w:name="_Toc201453970"/>
      <w:r>
        <w:rPr>
          <w:rStyle w:val="Footrule"/>
        </w:rPr>
        <w:t>436-045-0001</w:t>
      </w:r>
      <w:r>
        <w:tab/>
        <w:t>Authority for Rules</w:t>
      </w:r>
      <w:bookmarkEnd w:id="19"/>
    </w:p>
    <w:p w14:paraId="11390110"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These rules are promulgated under the director’s authority contained in ORS 656.625 and ORS 656.726</w:t>
      </w:r>
    </w:p>
    <w:p w14:paraId="52EA74A4" w14:textId="77777777" w:rsidR="00970E32" w:rsidRDefault="00970E32">
      <w:pPr>
        <w:pStyle w:val="Hist0"/>
      </w:pPr>
      <w:r>
        <w:t>Stat. Auth.: ORS 656.625 and ORS 656.726; Stats. Implemented: ORS 656.625</w:t>
      </w:r>
    </w:p>
    <w:p w14:paraId="07898967" w14:textId="77777777" w:rsidR="00970E32" w:rsidRDefault="00970E32">
      <w:pPr>
        <w:pStyle w:val="Hist0"/>
      </w:pPr>
      <w:r>
        <w:t>Hist: Filed 12-18-87 as WCD Admin. Order 8-1987, eff. 1-1-88.</w:t>
      </w:r>
    </w:p>
    <w:p w14:paraId="4268F562" w14:textId="77777777" w:rsidR="00970E32" w:rsidRDefault="00970E32">
      <w:pPr>
        <w:pStyle w:val="Heading1"/>
      </w:pPr>
      <w:bookmarkStart w:id="20" w:name="_Toc182103277"/>
      <w:bookmarkStart w:id="21" w:name="_Toc201453971"/>
      <w:r>
        <w:rPr>
          <w:rStyle w:val="Footrule"/>
        </w:rPr>
        <w:t>436-045-0002</w:t>
      </w:r>
      <w:r>
        <w:tab/>
        <w:t>Purpose</w:t>
      </w:r>
      <w:bookmarkEnd w:id="20"/>
      <w:bookmarkEnd w:id="21"/>
    </w:p>
    <w:p w14:paraId="4F9A7695"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 xml:space="preserve">The purpose of these rules is to establish guidelines for administering disbursements made from the Reopened Claims Program established to reimburse compensation paid as a result of awards made by the Board or voluntary claim </w:t>
      </w:r>
      <w:proofErr w:type="spellStart"/>
      <w:r>
        <w:rPr>
          <w:snapToGrid w:val="0"/>
          <w:color w:val="000000"/>
          <w:sz w:val="24"/>
        </w:rPr>
        <w:t>reopenings</w:t>
      </w:r>
      <w:proofErr w:type="spellEnd"/>
      <w:r>
        <w:rPr>
          <w:snapToGrid w:val="0"/>
          <w:color w:val="000000"/>
          <w:sz w:val="24"/>
        </w:rPr>
        <w:t xml:space="preserve"> pursuant to ORS 656.278.</w:t>
      </w:r>
    </w:p>
    <w:p w14:paraId="73C424FE" w14:textId="77777777" w:rsidR="00970E32" w:rsidRDefault="00970E32">
      <w:pPr>
        <w:pStyle w:val="Hist0"/>
      </w:pPr>
      <w:r>
        <w:t>Stat. Auth.: ORS 656.625 and ORS 656.726; Stats. Implemented: ORS 656.625 and ORS 656.726</w:t>
      </w:r>
    </w:p>
    <w:p w14:paraId="46CC0F92" w14:textId="77777777" w:rsidR="00970E32" w:rsidRDefault="00970E32">
      <w:pPr>
        <w:pStyle w:val="Hist0"/>
        <w:rPr>
          <w:rStyle w:val="Footrule"/>
        </w:rPr>
      </w:pPr>
      <w:r>
        <w:t>Hist: Amended 12/6/01 as WCD Admin. Order 01-062, eff. 1/1/02</w:t>
      </w:r>
    </w:p>
    <w:p w14:paraId="1D7E3214" w14:textId="77777777" w:rsidR="00970E32" w:rsidRDefault="00970E32">
      <w:pPr>
        <w:pStyle w:val="Heading1"/>
      </w:pPr>
      <w:bookmarkStart w:id="22" w:name="_Toc201453972"/>
      <w:r>
        <w:rPr>
          <w:rStyle w:val="Footrule"/>
        </w:rPr>
        <w:t>436-045-0003</w:t>
      </w:r>
      <w:r>
        <w:tab/>
        <w:t>Applicability of Rules</w:t>
      </w:r>
      <w:bookmarkEnd w:id="22"/>
    </w:p>
    <w:p w14:paraId="0D53DB2C" w14:textId="77777777" w:rsidR="00970E32" w:rsidRDefault="00970E32">
      <w:pPr>
        <w:widowControl w:val="0"/>
        <w:pBdr>
          <w:right w:val="single" w:sz="4" w:space="4" w:color="auto"/>
        </w:pBdr>
        <w:tabs>
          <w:tab w:val="left" w:pos="720"/>
        </w:tabs>
        <w:spacing w:after="144"/>
        <w:rPr>
          <w:snapToGrid w:val="0"/>
          <w:color w:val="000000"/>
          <w:sz w:val="24"/>
        </w:rPr>
      </w:pPr>
      <w:r>
        <w:rPr>
          <w:b/>
          <w:snapToGrid w:val="0"/>
          <w:color w:val="000000"/>
          <w:sz w:val="24"/>
        </w:rPr>
        <w:tab/>
      </w:r>
      <w:r>
        <w:rPr>
          <w:snapToGrid w:val="0"/>
          <w:color w:val="000000"/>
          <w:sz w:val="24"/>
        </w:rPr>
        <w:t>(1) These rules are effective July 1, 2008, and apply to all requests for reimbursement from the Reopened Claims Program.</w:t>
      </w:r>
    </w:p>
    <w:p w14:paraId="650BD969" w14:textId="77777777" w:rsidR="00970E32" w:rsidRDefault="00970E32">
      <w:pPr>
        <w:widowControl w:val="0"/>
        <w:tabs>
          <w:tab w:val="left" w:pos="720"/>
        </w:tabs>
        <w:spacing w:after="144"/>
        <w:rPr>
          <w:snapToGrid w:val="0"/>
          <w:color w:val="000000"/>
          <w:sz w:val="24"/>
        </w:rPr>
      </w:pPr>
      <w:r>
        <w:rPr>
          <w:snapToGrid w:val="0"/>
          <w:color w:val="000000"/>
          <w:sz w:val="24"/>
        </w:rPr>
        <w:tab/>
        <w:t xml:space="preserve">(2) These rules apply to all awards ordered on claims opened by the Board under ORS 656.278 on or after January 1, 1988 and all voluntary claim </w:t>
      </w:r>
      <w:proofErr w:type="spellStart"/>
      <w:r>
        <w:rPr>
          <w:snapToGrid w:val="0"/>
          <w:color w:val="000000"/>
          <w:sz w:val="24"/>
        </w:rPr>
        <w:t>reopenings</w:t>
      </w:r>
      <w:proofErr w:type="spellEnd"/>
      <w:r>
        <w:rPr>
          <w:snapToGrid w:val="0"/>
          <w:color w:val="000000"/>
          <w:sz w:val="24"/>
        </w:rPr>
        <w:t xml:space="preserve"> on or after January 1, 2002.</w:t>
      </w:r>
    </w:p>
    <w:p w14:paraId="12A0745A" w14:textId="77777777" w:rsidR="00970E32" w:rsidRDefault="00970E32">
      <w:pPr>
        <w:pStyle w:val="tabcont"/>
        <w:tabs>
          <w:tab w:val="clear" w:pos="1800"/>
          <w:tab w:val="clear" w:pos="2160"/>
          <w:tab w:val="clear" w:pos="9630"/>
          <w:tab w:val="left" w:pos="720"/>
        </w:tabs>
        <w:spacing w:after="144"/>
      </w:pPr>
      <w:r>
        <w:tab/>
        <w:t>(3) These rules carry out the provisions of ORS 656.625.</w:t>
      </w:r>
    </w:p>
    <w:p w14:paraId="309C670E" w14:textId="77777777" w:rsidR="00970E32" w:rsidRDefault="00970E32">
      <w:pPr>
        <w:widowControl w:val="0"/>
        <w:tabs>
          <w:tab w:val="left" w:pos="720"/>
        </w:tabs>
        <w:spacing w:after="144"/>
        <w:rPr>
          <w:snapToGrid w:val="0"/>
          <w:color w:val="000000"/>
          <w:sz w:val="24"/>
        </w:rPr>
      </w:pPr>
      <w:r>
        <w:rPr>
          <w:snapToGrid w:val="0"/>
          <w:color w:val="000000"/>
          <w:sz w:val="24"/>
        </w:rPr>
        <w:tab/>
        <w:t>(4) Applicable to this chapter, the director may, unless otherwise obligated by statute, in the director’s discretion waive any procedural rules as justice so requires.</w:t>
      </w:r>
    </w:p>
    <w:p w14:paraId="7B2A4D10" w14:textId="77777777" w:rsidR="00970E32" w:rsidRDefault="00970E32">
      <w:pPr>
        <w:pStyle w:val="Hist0"/>
      </w:pPr>
      <w:r>
        <w:t>Stat. Auth.: ORS 656.625; Stats. Implemented: ORS 656.236, ORS 656.289 and ORS 656.625</w:t>
      </w:r>
    </w:p>
    <w:p w14:paraId="20DB5BDF" w14:textId="77777777" w:rsidR="00970E32" w:rsidRDefault="00970E32">
      <w:pPr>
        <w:pStyle w:val="Hist0"/>
      </w:pPr>
      <w:r>
        <w:t xml:space="preserve">Hist: </w:t>
      </w:r>
      <w:bookmarkEnd w:id="0"/>
      <w:bookmarkEnd w:id="1"/>
      <w:bookmarkEnd w:id="2"/>
      <w:r>
        <w:t>Amended 6/12/08 as WCD Admin. Order 08-056, eff. 7/1/08</w:t>
      </w:r>
    </w:p>
    <w:p w14:paraId="1A6033A2" w14:textId="77777777" w:rsidR="00970E32" w:rsidRDefault="00970E32">
      <w:pPr>
        <w:pStyle w:val="Heading1"/>
      </w:pPr>
      <w:bookmarkStart w:id="23" w:name="_Toc182103279"/>
      <w:bookmarkStart w:id="24" w:name="_Toc201453973"/>
      <w:r>
        <w:rPr>
          <w:rStyle w:val="Footrule"/>
        </w:rPr>
        <w:t>436-045-0005</w:t>
      </w:r>
      <w:r>
        <w:tab/>
        <w:t>Definitions</w:t>
      </w:r>
      <w:bookmarkEnd w:id="23"/>
      <w:bookmarkEnd w:id="24"/>
    </w:p>
    <w:p w14:paraId="77A99B79"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As used in OAR 436-045-0001 through 436-045-0030 unless the context requires otherwise:</w:t>
      </w:r>
    </w:p>
    <w:p w14:paraId="40BE780E"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(1) </w:t>
      </w:r>
      <w:r w:rsidR="00AB638F" w:rsidRPr="00AB638F">
        <w:rPr>
          <w:b/>
          <w:snapToGrid w:val="0"/>
          <w:color w:val="000000"/>
          <w:sz w:val="24"/>
        </w:rPr>
        <w:t>"</w:t>
      </w:r>
      <w:r w:rsidRPr="00AB638F">
        <w:rPr>
          <w:b/>
          <w:snapToGrid w:val="0"/>
          <w:color w:val="000000"/>
          <w:sz w:val="24"/>
        </w:rPr>
        <w:t>Board</w:t>
      </w:r>
      <w:r w:rsidR="00AB638F" w:rsidRPr="00AB638F">
        <w:rPr>
          <w:b/>
          <w:snapToGrid w:val="0"/>
          <w:color w:val="000000"/>
          <w:sz w:val="24"/>
        </w:rPr>
        <w:t>"</w:t>
      </w:r>
      <w:r>
        <w:rPr>
          <w:snapToGrid w:val="0"/>
          <w:color w:val="000000"/>
          <w:sz w:val="24"/>
        </w:rPr>
        <w:t xml:space="preserve"> means the Workers’ Compensation Board of the Department of Consumer and Business Services.</w:t>
      </w:r>
    </w:p>
    <w:p w14:paraId="661077BE" w14:textId="77777777" w:rsidR="00970E32" w:rsidRDefault="00970E32">
      <w:pPr>
        <w:pStyle w:val="tabcont"/>
        <w:tabs>
          <w:tab w:val="clear" w:pos="1800"/>
          <w:tab w:val="clear" w:pos="2160"/>
          <w:tab w:val="clear" w:pos="9630"/>
          <w:tab w:val="left" w:pos="720"/>
        </w:tabs>
        <w:spacing w:after="144"/>
      </w:pPr>
      <w:r>
        <w:rPr>
          <w:snapToGrid/>
        </w:rPr>
        <w:pict w14:anchorId="1554537E">
          <v:line id="_x0000_s2114" style="position:absolute;z-index:251657728" from="496.8pt,12.7pt" to="496.8pt,12.7pt" o:allowincell="f"/>
        </w:pict>
      </w:r>
      <w:r>
        <w:tab/>
      </w:r>
      <w:r w:rsidRPr="00AB638F">
        <w:rPr>
          <w:b/>
        </w:rPr>
        <w:t xml:space="preserve">(2) </w:t>
      </w:r>
      <w:r w:rsidR="00AB638F" w:rsidRPr="00AB638F">
        <w:rPr>
          <w:b/>
        </w:rPr>
        <w:t>"</w:t>
      </w:r>
      <w:r w:rsidRPr="00AB638F">
        <w:rPr>
          <w:b/>
        </w:rPr>
        <w:t>Compensation</w:t>
      </w:r>
      <w:r w:rsidR="00AB638F" w:rsidRPr="00AB638F">
        <w:rPr>
          <w:b/>
        </w:rPr>
        <w:t>"</w:t>
      </w:r>
      <w:r>
        <w:t xml:space="preserve"> includes all benefits payable as a result of any order or award made by the Board or voluntary claim reopening pursuant to ORS 656.278.</w:t>
      </w:r>
    </w:p>
    <w:p w14:paraId="20CE98E1" w14:textId="77777777" w:rsidR="00970E32" w:rsidRDefault="00970E32">
      <w:pPr>
        <w:widowControl w:val="0"/>
        <w:tabs>
          <w:tab w:val="left" w:pos="720"/>
        </w:tabs>
        <w:spacing w:after="144"/>
        <w:rPr>
          <w:snapToGrid w:val="0"/>
          <w:color w:val="000000"/>
          <w:sz w:val="24"/>
        </w:rPr>
      </w:pPr>
      <w:r>
        <w:rPr>
          <w:noProof/>
          <w:color w:val="000000"/>
          <w:sz w:val="24"/>
        </w:rPr>
        <w:pict w14:anchorId="5F13C46A">
          <v:line id="_x0000_s2115" style="position:absolute;z-index:251658752" from="475.2pt,0" to="475.2pt,0" o:allowincell="f">
            <w10:anchorlock/>
          </v:line>
        </w:pict>
      </w:r>
      <w:r>
        <w:rPr>
          <w:snapToGrid w:val="0"/>
          <w:color w:val="000000"/>
          <w:sz w:val="24"/>
        </w:rPr>
        <w:tab/>
      </w:r>
      <w:r w:rsidRPr="00AB638F">
        <w:rPr>
          <w:b/>
          <w:snapToGrid w:val="0"/>
          <w:color w:val="000000"/>
          <w:sz w:val="24"/>
        </w:rPr>
        <w:t xml:space="preserve">(3) </w:t>
      </w:r>
      <w:r w:rsidR="00AB638F" w:rsidRPr="00AB638F">
        <w:rPr>
          <w:b/>
          <w:snapToGrid w:val="0"/>
          <w:color w:val="000000"/>
          <w:sz w:val="24"/>
        </w:rPr>
        <w:t>"</w:t>
      </w:r>
      <w:r w:rsidRPr="00AB638F">
        <w:rPr>
          <w:b/>
          <w:snapToGrid w:val="0"/>
          <w:color w:val="000000"/>
          <w:sz w:val="24"/>
        </w:rPr>
        <w:t>Compliance</w:t>
      </w:r>
      <w:r w:rsidR="00AB638F" w:rsidRPr="00AB638F">
        <w:rPr>
          <w:b/>
          <w:snapToGrid w:val="0"/>
          <w:color w:val="000000"/>
          <w:sz w:val="24"/>
        </w:rPr>
        <w:t>"</w:t>
      </w:r>
      <w:r>
        <w:rPr>
          <w:snapToGrid w:val="0"/>
          <w:color w:val="000000"/>
          <w:sz w:val="24"/>
        </w:rPr>
        <w:t xml:space="preserve"> means the Compliance Section of the Workers’ Compensation Division of the Department of Consumer and Business Services.</w:t>
      </w:r>
    </w:p>
    <w:p w14:paraId="30CBB5F3"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(4) </w:t>
      </w:r>
      <w:r w:rsidR="00AB638F" w:rsidRPr="00AB638F">
        <w:rPr>
          <w:b/>
          <w:snapToGrid w:val="0"/>
          <w:color w:val="000000"/>
          <w:sz w:val="24"/>
        </w:rPr>
        <w:t>"</w:t>
      </w:r>
      <w:r w:rsidRPr="00AB638F">
        <w:rPr>
          <w:b/>
          <w:snapToGrid w:val="0"/>
          <w:color w:val="000000"/>
          <w:sz w:val="24"/>
        </w:rPr>
        <w:t>Department</w:t>
      </w:r>
      <w:r w:rsidR="00AB638F" w:rsidRPr="00AB638F">
        <w:rPr>
          <w:b/>
          <w:snapToGrid w:val="0"/>
          <w:color w:val="000000"/>
          <w:sz w:val="24"/>
        </w:rPr>
        <w:t>"</w:t>
      </w:r>
      <w:r>
        <w:rPr>
          <w:snapToGrid w:val="0"/>
          <w:color w:val="000000"/>
          <w:sz w:val="24"/>
        </w:rPr>
        <w:t xml:space="preserve"> means the Department of Consumer and Business Services.</w:t>
      </w:r>
    </w:p>
    <w:p w14:paraId="120FE653"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(5) </w:t>
      </w:r>
      <w:r w:rsidR="00AB638F" w:rsidRPr="00AB638F">
        <w:rPr>
          <w:b/>
          <w:snapToGrid w:val="0"/>
          <w:color w:val="000000"/>
          <w:sz w:val="24"/>
        </w:rPr>
        <w:t>"</w:t>
      </w:r>
      <w:r w:rsidRPr="00AB638F">
        <w:rPr>
          <w:b/>
          <w:snapToGrid w:val="0"/>
          <w:color w:val="000000"/>
          <w:sz w:val="24"/>
        </w:rPr>
        <w:t>Director</w:t>
      </w:r>
      <w:r w:rsidR="00AB638F" w:rsidRPr="00AB638F">
        <w:rPr>
          <w:b/>
          <w:snapToGrid w:val="0"/>
          <w:color w:val="000000"/>
          <w:sz w:val="24"/>
        </w:rPr>
        <w:t>"</w:t>
      </w:r>
      <w:r>
        <w:rPr>
          <w:snapToGrid w:val="0"/>
          <w:color w:val="000000"/>
          <w:sz w:val="24"/>
        </w:rPr>
        <w:t xml:space="preserve"> means the director of Department of Consumer and Business Services or the director’s delegate for the matter.</w:t>
      </w:r>
    </w:p>
    <w:p w14:paraId="0703B6BA"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(6) </w:t>
      </w:r>
      <w:r w:rsidR="00AB638F" w:rsidRPr="00AB638F">
        <w:rPr>
          <w:b/>
          <w:snapToGrid w:val="0"/>
          <w:color w:val="000000"/>
          <w:sz w:val="24"/>
        </w:rPr>
        <w:t>"</w:t>
      </w:r>
      <w:r w:rsidRPr="00AB638F">
        <w:rPr>
          <w:b/>
          <w:snapToGrid w:val="0"/>
          <w:color w:val="000000"/>
          <w:sz w:val="24"/>
        </w:rPr>
        <w:t>Disposition</w:t>
      </w:r>
      <w:r w:rsidR="00AB638F" w:rsidRPr="00AB638F">
        <w:rPr>
          <w:b/>
          <w:snapToGrid w:val="0"/>
          <w:color w:val="000000"/>
          <w:sz w:val="24"/>
        </w:rPr>
        <w:t>"</w:t>
      </w:r>
      <w:r>
        <w:rPr>
          <w:snapToGrid w:val="0"/>
          <w:color w:val="000000"/>
          <w:sz w:val="24"/>
        </w:rPr>
        <w:t xml:space="preserve"> or </w:t>
      </w:r>
      <w:r w:rsidR="00AB638F">
        <w:rPr>
          <w:snapToGrid w:val="0"/>
          <w:color w:val="000000"/>
          <w:sz w:val="24"/>
        </w:rPr>
        <w:t>"</w:t>
      </w:r>
      <w:r>
        <w:rPr>
          <w:snapToGrid w:val="0"/>
          <w:color w:val="000000"/>
          <w:sz w:val="24"/>
        </w:rPr>
        <w:t>claim disposition</w:t>
      </w:r>
      <w:r w:rsidR="00AB638F">
        <w:rPr>
          <w:snapToGrid w:val="0"/>
          <w:color w:val="000000"/>
          <w:sz w:val="24"/>
        </w:rPr>
        <w:t>"</w:t>
      </w:r>
      <w:r>
        <w:rPr>
          <w:snapToGrid w:val="0"/>
          <w:color w:val="000000"/>
          <w:sz w:val="24"/>
        </w:rPr>
        <w:t xml:space="preserve"> means the written agreement executed by all parties in which a claimant agrees to release rights, or agrees to release an insurer or self-insured employer from obligations, under ORS 656.001 to 656.794, except for medical services, in an accepted claim.</w:t>
      </w:r>
    </w:p>
    <w:p w14:paraId="3485B65E"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(7) </w:t>
      </w:r>
      <w:r w:rsidR="00AB638F" w:rsidRPr="00AB638F">
        <w:rPr>
          <w:b/>
          <w:snapToGrid w:val="0"/>
          <w:color w:val="000000"/>
          <w:sz w:val="24"/>
        </w:rPr>
        <w:t>"</w:t>
      </w:r>
      <w:r w:rsidRPr="00AB638F">
        <w:rPr>
          <w:b/>
          <w:snapToGrid w:val="0"/>
          <w:color w:val="000000"/>
          <w:sz w:val="24"/>
        </w:rPr>
        <w:t>Hearings Division</w:t>
      </w:r>
      <w:r w:rsidR="00AB638F" w:rsidRPr="00AB638F">
        <w:rPr>
          <w:b/>
          <w:snapToGrid w:val="0"/>
          <w:color w:val="000000"/>
          <w:sz w:val="24"/>
        </w:rPr>
        <w:t>"</w:t>
      </w:r>
      <w:r>
        <w:rPr>
          <w:snapToGrid w:val="0"/>
          <w:color w:val="000000"/>
          <w:sz w:val="24"/>
        </w:rPr>
        <w:t xml:space="preserve"> means the Hearings Division of the Workers’ Compensation Board.</w:t>
      </w:r>
    </w:p>
    <w:p w14:paraId="08B201DA"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(8) </w:t>
      </w:r>
      <w:r w:rsidR="00AB638F" w:rsidRPr="00AB638F">
        <w:rPr>
          <w:b/>
          <w:snapToGrid w:val="0"/>
          <w:color w:val="000000"/>
          <w:sz w:val="24"/>
        </w:rPr>
        <w:t>"</w:t>
      </w:r>
      <w:r w:rsidRPr="00AB638F">
        <w:rPr>
          <w:b/>
          <w:snapToGrid w:val="0"/>
          <w:color w:val="000000"/>
          <w:sz w:val="24"/>
        </w:rPr>
        <w:t>Paying Agency</w:t>
      </w:r>
      <w:r w:rsidR="00AB638F" w:rsidRPr="00AB638F">
        <w:rPr>
          <w:b/>
          <w:snapToGrid w:val="0"/>
          <w:color w:val="000000"/>
          <w:sz w:val="24"/>
        </w:rPr>
        <w:t>"</w:t>
      </w:r>
      <w:r>
        <w:rPr>
          <w:snapToGrid w:val="0"/>
          <w:color w:val="000000"/>
          <w:sz w:val="24"/>
        </w:rPr>
        <w:t xml:space="preserve"> means the insurer, self-insured employer, self-insured employer group or designated representative of the self-insured employer/group, responsible for paying compensation for a compensable injury.</w:t>
      </w:r>
    </w:p>
    <w:p w14:paraId="2FFDC989" w14:textId="77777777" w:rsidR="00970E32" w:rsidRDefault="00970E32">
      <w:pPr>
        <w:widowControl w:val="0"/>
        <w:tabs>
          <w:tab w:val="left" w:pos="720"/>
        </w:tabs>
        <w:spacing w:after="144"/>
        <w:rPr>
          <w:snapToGrid w:val="0"/>
          <w:color w:val="000000"/>
          <w:sz w:val="24"/>
        </w:rPr>
      </w:pPr>
      <w:r>
        <w:rPr>
          <w:snapToGrid w:val="0"/>
          <w:color w:val="000000"/>
          <w:sz w:val="24"/>
        </w:rPr>
        <w:tab/>
      </w:r>
      <w:r w:rsidRPr="00AB638F">
        <w:rPr>
          <w:b/>
          <w:snapToGrid w:val="0"/>
          <w:color w:val="000000"/>
          <w:sz w:val="24"/>
        </w:rPr>
        <w:t xml:space="preserve">(9) </w:t>
      </w:r>
      <w:r w:rsidR="00AB638F" w:rsidRPr="00AB638F">
        <w:rPr>
          <w:b/>
          <w:snapToGrid w:val="0"/>
          <w:color w:val="000000"/>
          <w:sz w:val="24"/>
        </w:rPr>
        <w:t>"</w:t>
      </w:r>
      <w:r w:rsidRPr="00AB638F">
        <w:rPr>
          <w:b/>
          <w:snapToGrid w:val="0"/>
          <w:color w:val="000000"/>
          <w:sz w:val="24"/>
        </w:rPr>
        <w:t>Reopened Claims Program</w:t>
      </w:r>
      <w:r w:rsidR="00AB638F" w:rsidRPr="00AB638F">
        <w:rPr>
          <w:b/>
          <w:snapToGrid w:val="0"/>
          <w:color w:val="000000"/>
          <w:sz w:val="24"/>
        </w:rPr>
        <w:t>"</w:t>
      </w:r>
      <w:r>
        <w:rPr>
          <w:snapToGrid w:val="0"/>
          <w:color w:val="000000"/>
          <w:sz w:val="24"/>
        </w:rPr>
        <w:t xml:space="preserve"> and </w:t>
      </w:r>
      <w:r w:rsidR="00AB638F">
        <w:rPr>
          <w:snapToGrid w:val="0"/>
          <w:color w:val="000000"/>
          <w:sz w:val="24"/>
        </w:rPr>
        <w:t>"</w:t>
      </w:r>
      <w:r>
        <w:rPr>
          <w:snapToGrid w:val="0"/>
          <w:color w:val="000000"/>
          <w:sz w:val="24"/>
        </w:rPr>
        <w:t>Program</w:t>
      </w:r>
      <w:r w:rsidR="00AB638F">
        <w:rPr>
          <w:snapToGrid w:val="0"/>
          <w:color w:val="000000"/>
          <w:sz w:val="24"/>
        </w:rPr>
        <w:t>"</w:t>
      </w:r>
      <w:r>
        <w:rPr>
          <w:snapToGrid w:val="0"/>
          <w:color w:val="000000"/>
          <w:sz w:val="24"/>
        </w:rPr>
        <w:t xml:space="preserve"> means the program established pursuant to ORS 656.625.</w:t>
      </w:r>
    </w:p>
    <w:p w14:paraId="36294F3B" w14:textId="77777777" w:rsidR="00970E32" w:rsidRDefault="00970E32">
      <w:pPr>
        <w:widowControl w:val="0"/>
        <w:tabs>
          <w:tab w:val="left" w:pos="720"/>
        </w:tabs>
        <w:spacing w:after="144"/>
        <w:rPr>
          <w:b/>
        </w:rPr>
      </w:pPr>
      <w:r>
        <w:rPr>
          <w:snapToGrid w:val="0"/>
        </w:rPr>
        <w:tab/>
      </w:r>
      <w:r w:rsidRPr="00AB638F">
        <w:rPr>
          <w:b/>
          <w:snapToGrid w:val="0"/>
          <w:sz w:val="24"/>
        </w:rPr>
        <w:t xml:space="preserve">(10) </w:t>
      </w:r>
      <w:r w:rsidR="00AB638F" w:rsidRPr="00AB638F">
        <w:rPr>
          <w:b/>
          <w:snapToGrid w:val="0"/>
          <w:sz w:val="24"/>
        </w:rPr>
        <w:t>"</w:t>
      </w:r>
      <w:r w:rsidRPr="00AB638F">
        <w:rPr>
          <w:b/>
          <w:snapToGrid w:val="0"/>
          <w:sz w:val="24"/>
        </w:rPr>
        <w:t>Voluntary Claim Reopening</w:t>
      </w:r>
      <w:r w:rsidR="00AB638F" w:rsidRPr="00AB638F">
        <w:rPr>
          <w:b/>
          <w:snapToGrid w:val="0"/>
          <w:sz w:val="24"/>
        </w:rPr>
        <w:t>"</w:t>
      </w:r>
      <w:r>
        <w:rPr>
          <w:snapToGrid w:val="0"/>
          <w:sz w:val="24"/>
        </w:rPr>
        <w:t xml:space="preserve"> means any claim reopened by the insurer or self-insured employer to provide benefits or to grant additional medical or hospital care to the claimant pursuant to ORS 656.278.</w:t>
      </w:r>
    </w:p>
    <w:p w14:paraId="69D168B1" w14:textId="77777777" w:rsidR="00970E32" w:rsidRDefault="00970E32">
      <w:pPr>
        <w:pStyle w:val="Hist0"/>
      </w:pPr>
      <w:r>
        <w:t>Stat. Auth.: ORS 656.726; Stats. Implemented: ORS 656.726</w:t>
      </w:r>
    </w:p>
    <w:p w14:paraId="21AA3B79" w14:textId="77777777" w:rsidR="00970E32" w:rsidRDefault="00970E32">
      <w:pPr>
        <w:pStyle w:val="Hist0"/>
      </w:pPr>
      <w:r>
        <w:t>Hist: Amended 12/6/01 as WCD Admin. Order 01-062, eff. 1/1/02</w:t>
      </w:r>
    </w:p>
    <w:p w14:paraId="1AB85D63" w14:textId="77777777" w:rsidR="00970E32" w:rsidRDefault="00970E32">
      <w:pPr>
        <w:pStyle w:val="Heading1"/>
      </w:pPr>
      <w:bookmarkStart w:id="25" w:name="_Toc182103280"/>
      <w:bookmarkStart w:id="26" w:name="_Toc201453974"/>
      <w:r>
        <w:rPr>
          <w:rStyle w:val="Footrule"/>
        </w:rPr>
        <w:t>436-045-0006</w:t>
      </w:r>
      <w:r>
        <w:tab/>
        <w:t>Administration of Rules</w:t>
      </w:r>
      <w:bookmarkEnd w:id="25"/>
      <w:bookmarkEnd w:id="26"/>
    </w:p>
    <w:p w14:paraId="2DE35CEF"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Any orders issued by the divisions in carrying out the director’s authority to enforce ORS Chapter 656 and these rules are considered orders of the director.</w:t>
      </w:r>
    </w:p>
    <w:p w14:paraId="0670F89F" w14:textId="77777777" w:rsidR="00970E32" w:rsidRDefault="00970E32">
      <w:pPr>
        <w:pStyle w:val="Hist0"/>
      </w:pPr>
      <w:r>
        <w:t>Stat. Auth.: ORS 656.704 and ORS 656.726; Stats. Implemented: ORS 656.704 and ORS 656.726</w:t>
      </w:r>
    </w:p>
    <w:p w14:paraId="36FE9D4A" w14:textId="77777777" w:rsidR="00970E32" w:rsidRDefault="00970E32">
      <w:pPr>
        <w:pStyle w:val="Hist0"/>
      </w:pPr>
      <w:r>
        <w:t>Hist: Amended 12/4/97 as WCD Admin. Order 97-061, eff. 1/1/98</w:t>
      </w:r>
    </w:p>
    <w:p w14:paraId="60E4FC31" w14:textId="77777777" w:rsidR="00970E32" w:rsidRDefault="00970E32">
      <w:pPr>
        <w:pStyle w:val="Heading1"/>
      </w:pPr>
      <w:bookmarkStart w:id="27" w:name="_Toc182103281"/>
      <w:bookmarkStart w:id="28" w:name="_Toc201453975"/>
      <w:r>
        <w:rPr>
          <w:rStyle w:val="Footrule"/>
        </w:rPr>
        <w:t>436-045-0008</w:t>
      </w:r>
      <w:r>
        <w:tab/>
        <w:t>Administrative Review</w:t>
      </w:r>
      <w:bookmarkEnd w:id="27"/>
      <w:bookmarkEnd w:id="28"/>
    </w:p>
    <w:p w14:paraId="4BABDB9C" w14:textId="77777777" w:rsidR="00970E32" w:rsidRDefault="00970E32">
      <w:pPr>
        <w:pStyle w:val="BodyText"/>
      </w:pPr>
      <w:r>
        <w:t>(1) Any party as defined by ORS 656.005 aggrieved by a proposed order or proposed assessment of civil penalty of the director or division issued pursuant to ORS 656.745 may request a hearing by the Hearings Division of the Workers’ Compensation Board in accordance with ORS 656.740.</w:t>
      </w:r>
    </w:p>
    <w:p w14:paraId="1B14DA86" w14:textId="77777777" w:rsidR="00970E32" w:rsidRDefault="00970E32">
      <w:pPr>
        <w:pStyle w:val="BodyText"/>
      </w:pPr>
      <w:r>
        <w:t>(a) The request for hearing must be sent in writing to the Administrator of the Workers’ Compensation Division. No hearing shall be granted unless the request specifies the grounds upon which the person requesting the hearing contests the proposed order or assessment.</w:t>
      </w:r>
    </w:p>
    <w:p w14:paraId="0A0FFAE9" w14:textId="77777777" w:rsidR="00970E32" w:rsidRDefault="00970E32">
      <w:pPr>
        <w:pStyle w:val="BodyText"/>
      </w:pPr>
      <w:r>
        <w:t>(b) The request for hearing must be filed with the Administrator of the Workers’ Compensation Division by the aggrieved person within 60 days after the mailing of the proposed order or assessment. No hearing shall be granted unless the request is mailed or delivered to the administrator within 60 days after the mailing of the proposed order or assessment.</w:t>
      </w:r>
    </w:p>
    <w:p w14:paraId="221960E9" w14:textId="77777777" w:rsidR="00970E32" w:rsidRDefault="00970E32">
      <w:pPr>
        <w:pStyle w:val="BodyText"/>
      </w:pPr>
      <w:r>
        <w:t>(2) Under ORS 656.704(2), any party that disagrees with an action or order of the director under these rules, other than as described in section (1), may request a hearing by filing a request for hearing as provided in OAR 436-001-0019 within 30 days of the mailing date of the order or notice of action. OAR 436-001 applies to the hearing.</w:t>
      </w:r>
    </w:p>
    <w:p w14:paraId="42A7A130" w14:textId="77777777" w:rsidR="00970E32" w:rsidRDefault="00970E32">
      <w:pPr>
        <w:pStyle w:val="Hist0"/>
      </w:pPr>
      <w:r>
        <w:t>Stat. Auth.: ORS 656.704, 656.726(4), 656.745</w:t>
      </w:r>
    </w:p>
    <w:p w14:paraId="33DF8069" w14:textId="77777777" w:rsidR="00970E32" w:rsidRDefault="00970E32">
      <w:pPr>
        <w:pStyle w:val="Hist0"/>
      </w:pPr>
      <w:r>
        <w:t>Stats. Implemented: ORS 656.236, 656.289, 656.625, 656.704, 656.726(8), 656.740, 656.745</w:t>
      </w:r>
    </w:p>
    <w:p w14:paraId="204E0B0C" w14:textId="77777777" w:rsidR="00970E32" w:rsidRDefault="00970E32">
      <w:pPr>
        <w:pStyle w:val="Hist0"/>
      </w:pPr>
      <w:r>
        <w:t>Amended 11/1/07 as WCD Admin. Order 07-062, eff. 1/1/08</w:t>
      </w:r>
    </w:p>
    <w:p w14:paraId="6D0A8919" w14:textId="77777777" w:rsidR="003A6837" w:rsidRDefault="003A6837" w:rsidP="003A6837">
      <w:pPr>
        <w:pStyle w:val="Hist0"/>
      </w:pPr>
      <w:r w:rsidRPr="00FC6426">
        <w:t xml:space="preserve">Statutory minor correction </w:t>
      </w:r>
      <w:r>
        <w:t>(repeal of ORS 656.750)</w:t>
      </w:r>
      <w:r w:rsidRPr="00FC6426">
        <w:t xml:space="preserve">– ORS 183.335(7), filed and effective </w:t>
      </w:r>
      <w:r>
        <w:t>6/18/24</w:t>
      </w:r>
    </w:p>
    <w:p w14:paraId="483A77B2" w14:textId="77777777" w:rsidR="003A6837" w:rsidRDefault="003A6837">
      <w:pPr>
        <w:pStyle w:val="Hist0"/>
      </w:pPr>
    </w:p>
    <w:p w14:paraId="060ECBFF" w14:textId="77777777" w:rsidR="00970E32" w:rsidRDefault="00970E32">
      <w:pPr>
        <w:pStyle w:val="Heading1"/>
      </w:pPr>
      <w:bookmarkStart w:id="29" w:name="_Toc182103282"/>
      <w:bookmarkStart w:id="30" w:name="_Toc201453976"/>
      <w:r>
        <w:rPr>
          <w:rStyle w:val="Footrule"/>
        </w:rPr>
        <w:t>436-045-0010</w:t>
      </w:r>
      <w:r>
        <w:tab/>
        <w:t>Criteria for Eligibility</w:t>
      </w:r>
      <w:bookmarkEnd w:id="29"/>
      <w:bookmarkEnd w:id="30"/>
    </w:p>
    <w:p w14:paraId="00B4B16F"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(1) In order to qualify for reimbursement from the Reopened Claims Program there must be:</w:t>
      </w:r>
    </w:p>
    <w:p w14:paraId="2F07A0DA" w14:textId="77777777" w:rsidR="00970E32" w:rsidRDefault="00970E32">
      <w:pPr>
        <w:widowControl w:val="0"/>
        <w:tabs>
          <w:tab w:val="left" w:pos="720"/>
        </w:tabs>
        <w:spacing w:after="144"/>
        <w:rPr>
          <w:snapToGrid w:val="0"/>
          <w:color w:val="000000"/>
          <w:sz w:val="24"/>
        </w:rPr>
      </w:pPr>
      <w:r>
        <w:rPr>
          <w:snapToGrid w:val="0"/>
          <w:color w:val="000000"/>
          <w:sz w:val="24"/>
        </w:rPr>
        <w:tab/>
        <w:t>(a) An order or award issued by the Board upon its own motion pursuant to ORS 656.278 and as provided by OAR Chapter 438, Division 12 or a voluntary claim reopening; and</w:t>
      </w:r>
    </w:p>
    <w:p w14:paraId="52B2A782" w14:textId="77777777" w:rsidR="00970E32" w:rsidRDefault="00970E32">
      <w:pPr>
        <w:widowControl w:val="0"/>
        <w:tabs>
          <w:tab w:val="left" w:pos="720"/>
        </w:tabs>
        <w:spacing w:after="144"/>
        <w:rPr>
          <w:snapToGrid w:val="0"/>
          <w:color w:val="000000"/>
          <w:sz w:val="24"/>
        </w:rPr>
      </w:pPr>
      <w:r>
        <w:rPr>
          <w:snapToGrid w:val="0"/>
          <w:color w:val="000000"/>
          <w:sz w:val="24"/>
        </w:rPr>
        <w:tab/>
        <w:t>(b) Verifiable compensation paid in accordance with the order or award issued by the Board or voluntary claim reopening, including permanent disability awarded as a result of a reopening due to a new or omitted medical condition pursuant to ORS 656.278(1)(b).</w:t>
      </w:r>
    </w:p>
    <w:p w14:paraId="2AD1032D" w14:textId="77777777" w:rsidR="00970E32" w:rsidRDefault="00970E32">
      <w:pPr>
        <w:widowControl w:val="0"/>
        <w:tabs>
          <w:tab w:val="left" w:pos="720"/>
        </w:tabs>
        <w:spacing w:after="144"/>
        <w:rPr>
          <w:snapToGrid w:val="0"/>
          <w:color w:val="000000"/>
          <w:sz w:val="24"/>
        </w:rPr>
      </w:pPr>
      <w:r>
        <w:rPr>
          <w:snapToGrid w:val="0"/>
          <w:color w:val="000000"/>
          <w:sz w:val="24"/>
        </w:rPr>
        <w:tab/>
        <w:t>(2) Notwithstanding paragraph (1)(b) of this rule, reimbursement may be made from the Program for reasonable overpayments of temporary disability. Reasonable overpayments are those made from the date a worker becomes medically stationary, returns to work or is released to work until the insurer is notified or should have known of the status change.</w:t>
      </w:r>
    </w:p>
    <w:p w14:paraId="2F73A885" w14:textId="77777777" w:rsidR="00970E32" w:rsidRDefault="00970E32">
      <w:pPr>
        <w:widowControl w:val="0"/>
        <w:tabs>
          <w:tab w:val="left" w:pos="720"/>
        </w:tabs>
        <w:spacing w:after="144"/>
        <w:rPr>
          <w:snapToGrid w:val="0"/>
          <w:color w:val="000000"/>
          <w:sz w:val="24"/>
        </w:rPr>
      </w:pPr>
      <w:r>
        <w:rPr>
          <w:snapToGrid w:val="0"/>
          <w:color w:val="000000"/>
          <w:sz w:val="24"/>
        </w:rPr>
        <w:tab/>
        <w:t>(3) Costs for claims to subject workers of an employer who is in a noncomplying status as defined in ORS 656.052 are not eligible for reimbursement from the Program but remains a cost recoverable from the employer as provided by ORS 656.054(</w:t>
      </w:r>
      <w:r w:rsidR="00C13DCF">
        <w:rPr>
          <w:snapToGrid w:val="0"/>
          <w:color w:val="000000"/>
          <w:sz w:val="24"/>
        </w:rPr>
        <w:t>2</w:t>
      </w:r>
      <w:r>
        <w:rPr>
          <w:snapToGrid w:val="0"/>
          <w:color w:val="000000"/>
          <w:sz w:val="24"/>
        </w:rPr>
        <w:t>).</w:t>
      </w:r>
    </w:p>
    <w:p w14:paraId="0314C1A0" w14:textId="77777777" w:rsidR="00970E32" w:rsidRDefault="00970E32">
      <w:pPr>
        <w:pStyle w:val="Hist0"/>
      </w:pPr>
      <w:r>
        <w:t>Stat. Auth.: ORS 656.625</w:t>
      </w:r>
    </w:p>
    <w:p w14:paraId="4E54B94B" w14:textId="77777777" w:rsidR="00970E32" w:rsidRDefault="00970E32">
      <w:pPr>
        <w:pStyle w:val="Hist0"/>
      </w:pPr>
      <w:r>
        <w:t>Stats. Implemented: ORS 656.236, ORS 656.289 and ORS 656.625</w:t>
      </w:r>
    </w:p>
    <w:p w14:paraId="2355457F" w14:textId="77777777" w:rsidR="00970E32" w:rsidRDefault="00970E32">
      <w:pPr>
        <w:pStyle w:val="Hist0"/>
      </w:pPr>
      <w:r>
        <w:t>Hist: Amended 12/6/01 as WCD Admin. Order 01-062, eff. 1/1/02</w:t>
      </w:r>
    </w:p>
    <w:p w14:paraId="1957DC0D" w14:textId="77777777" w:rsidR="00061288" w:rsidRDefault="00061288">
      <w:pPr>
        <w:pStyle w:val="Hist0"/>
      </w:pPr>
      <w:r>
        <w:t>Statutory minor correction – ORS 183.335(7) (WCD 10-2021), filed and effective 10/8/21</w:t>
      </w:r>
    </w:p>
    <w:p w14:paraId="5AA19A11" w14:textId="77777777" w:rsidR="00970E32" w:rsidRDefault="00970E32">
      <w:pPr>
        <w:pStyle w:val="Heading1"/>
      </w:pPr>
      <w:bookmarkStart w:id="31" w:name="_Toc182103283"/>
      <w:bookmarkStart w:id="32" w:name="_Toc201453977"/>
      <w:r>
        <w:rPr>
          <w:rStyle w:val="Footrule"/>
        </w:rPr>
        <w:t>436-045-0020</w:t>
      </w:r>
      <w:r>
        <w:tab/>
        <w:t>Limitation of Program</w:t>
      </w:r>
      <w:bookmarkEnd w:id="31"/>
      <w:bookmarkEnd w:id="32"/>
    </w:p>
    <w:p w14:paraId="04A052A0"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(1) Reimbursement shall be limited to the monies available in the Workers’ Benefit Fund.</w:t>
      </w:r>
    </w:p>
    <w:p w14:paraId="158E6C70" w14:textId="77777777" w:rsidR="00970E32" w:rsidRDefault="00970E32">
      <w:pPr>
        <w:widowControl w:val="0"/>
        <w:tabs>
          <w:tab w:val="left" w:pos="720"/>
        </w:tabs>
        <w:spacing w:after="144"/>
        <w:rPr>
          <w:snapToGrid w:val="0"/>
          <w:color w:val="000000"/>
          <w:sz w:val="24"/>
        </w:rPr>
      </w:pPr>
      <w:r>
        <w:rPr>
          <w:snapToGrid w:val="0"/>
          <w:color w:val="000000"/>
          <w:sz w:val="24"/>
        </w:rPr>
        <w:tab/>
        <w:t>(2) In the event of insufficient funds in the Workers’ Benefit Fund, the director shall have final authority to determine an equitable distribution which will proportionately distribute the available funds among the claims having qualified for reimbursement under the Program.</w:t>
      </w:r>
    </w:p>
    <w:p w14:paraId="13E2D3E4" w14:textId="77777777" w:rsidR="00970E32" w:rsidRDefault="00970E32">
      <w:pPr>
        <w:pStyle w:val="Hist0"/>
      </w:pPr>
      <w:r>
        <w:t>Stat. Auth.: ORS 656.625; Stats. Implemented: ORS 656.625</w:t>
      </w:r>
    </w:p>
    <w:p w14:paraId="7FE78513" w14:textId="77777777" w:rsidR="00970E32" w:rsidRDefault="00970E32">
      <w:pPr>
        <w:pStyle w:val="Hist0"/>
      </w:pPr>
      <w:r>
        <w:t>Hist: Amended 12/4/97 as WCD Admin. Order 97-061, eff. 1/1/98</w:t>
      </w:r>
    </w:p>
    <w:p w14:paraId="6FE93365" w14:textId="77777777" w:rsidR="00970E32" w:rsidRDefault="00970E32">
      <w:pPr>
        <w:pStyle w:val="Heading1"/>
      </w:pPr>
      <w:bookmarkStart w:id="33" w:name="_Toc182103284"/>
      <w:bookmarkStart w:id="34" w:name="_Toc201453978"/>
      <w:r>
        <w:rPr>
          <w:rStyle w:val="Footrule"/>
        </w:rPr>
        <w:t>436-045-0025</w:t>
      </w:r>
      <w:r>
        <w:tab/>
        <w:t>Dispositions</w:t>
      </w:r>
      <w:bookmarkEnd w:id="33"/>
      <w:bookmarkEnd w:id="34"/>
    </w:p>
    <w:p w14:paraId="60658F84"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(1) In order for a disposition of a claim by the parties to be considered for reimbursement eligibility under the Reopened Claims Program, it must be submitted to the director during the period of time in which the claim remains open under the Board’s Own Motion or voluntary claim reopening.</w:t>
      </w:r>
    </w:p>
    <w:p w14:paraId="333FB576" w14:textId="77777777" w:rsidR="00970E32" w:rsidRDefault="00970E32">
      <w:pPr>
        <w:widowControl w:val="0"/>
        <w:tabs>
          <w:tab w:val="left" w:pos="720"/>
        </w:tabs>
        <w:spacing w:after="144"/>
        <w:rPr>
          <w:snapToGrid w:val="0"/>
          <w:color w:val="000000"/>
          <w:sz w:val="24"/>
        </w:rPr>
      </w:pPr>
      <w:r>
        <w:rPr>
          <w:snapToGrid w:val="0"/>
          <w:color w:val="000000"/>
          <w:sz w:val="24"/>
        </w:rPr>
        <w:tab/>
        <w:t>(2) Dispositions submitted in accordance with (1) are not eligible to receive reimbursement from the Reopened Claims Program unless made with the prior written approval of the director.</w:t>
      </w:r>
    </w:p>
    <w:p w14:paraId="2E214909" w14:textId="77777777" w:rsidR="00970E32" w:rsidRDefault="00970E32">
      <w:pPr>
        <w:widowControl w:val="0"/>
        <w:tabs>
          <w:tab w:val="left" w:pos="720"/>
        </w:tabs>
        <w:spacing w:after="144"/>
        <w:rPr>
          <w:snapToGrid w:val="0"/>
          <w:color w:val="000000"/>
          <w:sz w:val="24"/>
        </w:rPr>
      </w:pPr>
      <w:r>
        <w:rPr>
          <w:snapToGrid w:val="0"/>
          <w:color w:val="000000"/>
          <w:sz w:val="24"/>
        </w:rPr>
        <w:tab/>
        <w:t>(3) Requests for written approval of proposed dispositions shall include:</w:t>
      </w:r>
    </w:p>
    <w:p w14:paraId="4DFB9797" w14:textId="77777777" w:rsidR="00970E32" w:rsidRDefault="00970E32">
      <w:pPr>
        <w:widowControl w:val="0"/>
        <w:tabs>
          <w:tab w:val="left" w:pos="720"/>
        </w:tabs>
        <w:spacing w:after="144"/>
        <w:rPr>
          <w:snapToGrid w:val="0"/>
          <w:color w:val="000000"/>
          <w:sz w:val="24"/>
        </w:rPr>
      </w:pPr>
      <w:r>
        <w:rPr>
          <w:snapToGrid w:val="0"/>
          <w:color w:val="000000"/>
          <w:sz w:val="24"/>
        </w:rPr>
        <w:tab/>
        <w:t>(a) A copy of the proposed disposition which specifies the amount of the proposed contribution to be made from the Reopened Claims Program;</w:t>
      </w:r>
    </w:p>
    <w:p w14:paraId="47F353F9" w14:textId="77777777" w:rsidR="00970E32" w:rsidRDefault="00970E32">
      <w:pPr>
        <w:widowControl w:val="0"/>
        <w:tabs>
          <w:tab w:val="left" w:pos="720"/>
        </w:tabs>
        <w:spacing w:after="144"/>
        <w:rPr>
          <w:snapToGrid w:val="0"/>
          <w:color w:val="000000"/>
          <w:sz w:val="24"/>
        </w:rPr>
      </w:pPr>
      <w:r>
        <w:rPr>
          <w:snapToGrid w:val="0"/>
          <w:color w:val="000000"/>
          <w:sz w:val="24"/>
        </w:rPr>
        <w:tab/>
        <w:t>(b) A statement from the insurer indicating how the amount of the contribution was calculated;</w:t>
      </w:r>
    </w:p>
    <w:p w14:paraId="5CE9424F" w14:textId="77777777" w:rsidR="00970E32" w:rsidRDefault="00970E32">
      <w:pPr>
        <w:pStyle w:val="tabcont"/>
        <w:tabs>
          <w:tab w:val="clear" w:pos="1800"/>
          <w:tab w:val="clear" w:pos="2160"/>
          <w:tab w:val="clear" w:pos="9630"/>
          <w:tab w:val="left" w:pos="720"/>
        </w:tabs>
        <w:spacing w:after="144"/>
      </w:pPr>
      <w:r>
        <w:tab/>
        <w:t>(c) Any other information as required by the director.</w:t>
      </w:r>
    </w:p>
    <w:p w14:paraId="7BA1BC25" w14:textId="77777777" w:rsidR="00970E32" w:rsidRDefault="00970E32">
      <w:pPr>
        <w:widowControl w:val="0"/>
        <w:tabs>
          <w:tab w:val="left" w:pos="720"/>
        </w:tabs>
        <w:spacing w:after="144"/>
        <w:rPr>
          <w:snapToGrid w:val="0"/>
          <w:color w:val="000000"/>
          <w:sz w:val="24"/>
        </w:rPr>
      </w:pPr>
      <w:r>
        <w:rPr>
          <w:snapToGrid w:val="0"/>
          <w:color w:val="000000"/>
          <w:sz w:val="24"/>
        </w:rPr>
        <w:tab/>
        <w:t>(4) The director will not approve the disposition for reimbursement if the proposed contribution from the Program exceeds a reasonable projection of that claim’s future liability to the Program under that Board’s Own Motion reopening or voluntary claim reopening.</w:t>
      </w:r>
    </w:p>
    <w:p w14:paraId="06BBC36B" w14:textId="77777777" w:rsidR="00970E32" w:rsidRDefault="00970E32">
      <w:pPr>
        <w:pStyle w:val="Hist0"/>
      </w:pPr>
      <w:r>
        <w:t xml:space="preserve">Stat. Auth.: ORS 656.236, 656.289 and 656.625; Stats. </w:t>
      </w:r>
      <w:proofErr w:type="spellStart"/>
      <w:r>
        <w:t>Impld</w:t>
      </w:r>
      <w:proofErr w:type="spellEnd"/>
      <w:r>
        <w:t>: ORS 656.236, ORS 656.289 &amp; 656.625</w:t>
      </w:r>
    </w:p>
    <w:p w14:paraId="6C44899B" w14:textId="77777777" w:rsidR="00970E32" w:rsidRDefault="00970E32">
      <w:pPr>
        <w:pStyle w:val="Hist0"/>
      </w:pPr>
      <w:r>
        <w:t>Hist: Amended 12/6/01 as WCD Admin. Order 01-062, eff. 1/1/02</w:t>
      </w:r>
    </w:p>
    <w:p w14:paraId="1C5FDFD2" w14:textId="77777777" w:rsidR="00970E32" w:rsidRDefault="00970E32">
      <w:pPr>
        <w:pStyle w:val="Heading1"/>
      </w:pPr>
      <w:bookmarkStart w:id="35" w:name="_Toc182103285"/>
      <w:bookmarkStart w:id="36" w:name="_Toc201453979"/>
      <w:r>
        <w:rPr>
          <w:rStyle w:val="Footrule"/>
        </w:rPr>
        <w:t>436-045-0030</w:t>
      </w:r>
      <w:r>
        <w:tab/>
        <w:t>Reimbursement</w:t>
      </w:r>
      <w:bookmarkEnd w:id="35"/>
      <w:bookmarkEnd w:id="36"/>
    </w:p>
    <w:p w14:paraId="251A2CF8" w14:textId="77777777" w:rsidR="00970E32" w:rsidRDefault="00970E32">
      <w:pPr>
        <w:widowControl w:val="0"/>
        <w:tabs>
          <w:tab w:val="left" w:pos="720"/>
        </w:tabs>
        <w:spacing w:after="144"/>
        <w:rPr>
          <w:snapToGrid w:val="0"/>
          <w:color w:val="000000"/>
          <w:sz w:val="24"/>
        </w:rPr>
      </w:pPr>
      <w:r>
        <w:rPr>
          <w:b/>
          <w:snapToGrid w:val="0"/>
          <w:color w:val="000000"/>
          <w:sz w:val="24"/>
        </w:rPr>
        <w:tab/>
      </w:r>
      <w:r>
        <w:rPr>
          <w:snapToGrid w:val="0"/>
          <w:color w:val="000000"/>
          <w:sz w:val="24"/>
        </w:rPr>
        <w:t>(1) Reimbursement shall be made by Compliance quarterly after receipt and approval of documentation of compensation paid by the paying agent.</w:t>
      </w:r>
    </w:p>
    <w:p w14:paraId="783BE9FA" w14:textId="77777777" w:rsidR="00970E32" w:rsidRDefault="00970E32">
      <w:pPr>
        <w:widowControl w:val="0"/>
        <w:tabs>
          <w:tab w:val="left" w:pos="720"/>
        </w:tabs>
        <w:spacing w:after="144"/>
        <w:rPr>
          <w:snapToGrid w:val="0"/>
          <w:color w:val="000000"/>
          <w:sz w:val="24"/>
        </w:rPr>
      </w:pPr>
      <w:r>
        <w:rPr>
          <w:snapToGrid w:val="0"/>
          <w:color w:val="000000"/>
          <w:sz w:val="24"/>
        </w:rPr>
        <w:tab/>
        <w:t xml:space="preserve">(2) The director, by bulletin, shall prescribe the form and format for requesting reimbursement from the Program. Documentation to support the reimbursement request shall include but not be limited to: </w:t>
      </w:r>
    </w:p>
    <w:p w14:paraId="2D8C0B64" w14:textId="77777777" w:rsidR="00970E32" w:rsidRDefault="00970E32">
      <w:pPr>
        <w:pStyle w:val="tabcont"/>
        <w:tabs>
          <w:tab w:val="clear" w:pos="1800"/>
          <w:tab w:val="clear" w:pos="2160"/>
          <w:tab w:val="clear" w:pos="9630"/>
          <w:tab w:val="left" w:pos="720"/>
        </w:tabs>
        <w:spacing w:after="144"/>
      </w:pPr>
      <w:r>
        <w:tab/>
        <w:t xml:space="preserve">(a) Net temporary disability compensation paid, net permanent disability paid, and net medical compensation paid for dates of injury prior to January 1, 1966. For purposes of this section, </w:t>
      </w:r>
      <w:r w:rsidR="00AB638F">
        <w:t>"</w:t>
      </w:r>
      <w:r>
        <w:t>net</w:t>
      </w:r>
      <w:r w:rsidR="00AB638F">
        <w:t>"</w:t>
      </w:r>
      <w:r>
        <w:t xml:space="preserve"> compensation paid means the total compensation paid less any recoveries, including but not limited to, third party recovery, Retroactive Program reimbursement, and Workers with Disabilities Program reimbursement.</w:t>
      </w:r>
    </w:p>
    <w:p w14:paraId="709DC0A2" w14:textId="77777777" w:rsidR="00970E32" w:rsidRDefault="00970E32">
      <w:pPr>
        <w:pStyle w:val="tabcont"/>
        <w:tabs>
          <w:tab w:val="clear" w:pos="1800"/>
          <w:tab w:val="clear" w:pos="2160"/>
          <w:tab w:val="clear" w:pos="9630"/>
          <w:tab w:val="left" w:pos="720"/>
        </w:tabs>
        <w:spacing w:after="144"/>
      </w:pPr>
      <w:r>
        <w:tab/>
        <w:t>(b) Payment certification statement.</w:t>
      </w:r>
    </w:p>
    <w:p w14:paraId="6EF407BA" w14:textId="77777777" w:rsidR="00970E32" w:rsidRDefault="00970E32">
      <w:pPr>
        <w:pStyle w:val="tabcont"/>
        <w:tabs>
          <w:tab w:val="clear" w:pos="1800"/>
          <w:tab w:val="clear" w:pos="2160"/>
          <w:tab w:val="clear" w:pos="9630"/>
          <w:tab w:val="left" w:pos="720"/>
        </w:tabs>
        <w:spacing w:after="144"/>
      </w:pPr>
      <w:r>
        <w:tab/>
        <w:t>(c) Any other information deemed necessary by the director.</w:t>
      </w:r>
    </w:p>
    <w:p w14:paraId="22D95499" w14:textId="77777777" w:rsidR="00970E32" w:rsidRDefault="00970E32">
      <w:pPr>
        <w:pStyle w:val="tabcont"/>
        <w:tabs>
          <w:tab w:val="clear" w:pos="1800"/>
          <w:tab w:val="clear" w:pos="2160"/>
          <w:tab w:val="clear" w:pos="9630"/>
          <w:tab w:val="left" w:pos="720"/>
        </w:tabs>
        <w:spacing w:after="144"/>
      </w:pPr>
      <w:r>
        <w:tab/>
        <w:t>(3) Periodically Compliance shall audit the physical file of the paying agent to validate the amount reimbursed and to verify that the closing report is correct. Reimbursement shall not be approved if, upon such audit, it is found:</w:t>
      </w:r>
    </w:p>
    <w:p w14:paraId="068F25F6" w14:textId="77777777" w:rsidR="00970E32" w:rsidRDefault="00970E32">
      <w:pPr>
        <w:widowControl w:val="0"/>
        <w:tabs>
          <w:tab w:val="left" w:pos="720"/>
        </w:tabs>
        <w:spacing w:after="144"/>
        <w:rPr>
          <w:snapToGrid w:val="0"/>
          <w:color w:val="000000"/>
          <w:sz w:val="24"/>
        </w:rPr>
      </w:pPr>
      <w:r>
        <w:rPr>
          <w:snapToGrid w:val="0"/>
          <w:color w:val="000000"/>
          <w:sz w:val="24"/>
        </w:rPr>
        <w:tab/>
        <w:t>(a) Payments were not authorized in the Board’s Own Motion order or voluntary claim reopening; or</w:t>
      </w:r>
    </w:p>
    <w:p w14:paraId="3CB00092" w14:textId="77777777" w:rsidR="00970E32" w:rsidRDefault="00970E32">
      <w:pPr>
        <w:pStyle w:val="tabcont"/>
        <w:tabs>
          <w:tab w:val="clear" w:pos="1800"/>
          <w:tab w:val="clear" w:pos="2160"/>
          <w:tab w:val="clear" w:pos="9630"/>
          <w:tab w:val="left" w:pos="720"/>
        </w:tabs>
        <w:spacing w:after="144"/>
      </w:pPr>
      <w:r>
        <w:tab/>
        <w:t xml:space="preserve">(b) Payments of temporary disability compensation were made for periods of time during which the worker did not qualify as a </w:t>
      </w:r>
      <w:r w:rsidR="00AB638F">
        <w:t>"</w:t>
      </w:r>
      <w:r>
        <w:t>worker</w:t>
      </w:r>
      <w:r w:rsidR="00AB638F">
        <w:t>"</w:t>
      </w:r>
      <w:r>
        <w:t xml:space="preserve"> pursuant to ORS 656.005(</w:t>
      </w:r>
      <w:r w:rsidR="00B014CD">
        <w:t>28</w:t>
      </w:r>
      <w:r>
        <w:t>); or</w:t>
      </w:r>
    </w:p>
    <w:p w14:paraId="4712AF57" w14:textId="77777777" w:rsidR="00970E32" w:rsidRDefault="00970E32">
      <w:pPr>
        <w:pStyle w:val="tabcont"/>
        <w:tabs>
          <w:tab w:val="clear" w:pos="1800"/>
          <w:tab w:val="clear" w:pos="2160"/>
          <w:tab w:val="clear" w:pos="9630"/>
          <w:tab w:val="left" w:pos="720"/>
        </w:tabs>
        <w:spacing w:after="144"/>
      </w:pPr>
      <w:r>
        <w:tab/>
        <w:t>(c) Compensation has been paid as a result of untimely, inaccurate, or improper claims processing; or</w:t>
      </w:r>
    </w:p>
    <w:p w14:paraId="32DD6F54" w14:textId="77777777" w:rsidR="00970E32" w:rsidRDefault="00970E32">
      <w:pPr>
        <w:widowControl w:val="0"/>
        <w:tabs>
          <w:tab w:val="left" w:pos="720"/>
        </w:tabs>
        <w:spacing w:after="144"/>
        <w:rPr>
          <w:snapToGrid w:val="0"/>
          <w:color w:val="000000"/>
          <w:sz w:val="24"/>
        </w:rPr>
      </w:pPr>
      <w:r>
        <w:rPr>
          <w:snapToGrid w:val="0"/>
          <w:color w:val="000000"/>
          <w:sz w:val="24"/>
        </w:rPr>
        <w:tab/>
        <w:t>(d) The separate payments of compensation have not been documented, as required under generally accepted accounting procedures; or</w:t>
      </w:r>
    </w:p>
    <w:p w14:paraId="7404B15E" w14:textId="77777777" w:rsidR="00970E32" w:rsidRDefault="00970E32">
      <w:pPr>
        <w:widowControl w:val="0"/>
        <w:tabs>
          <w:tab w:val="left" w:pos="720"/>
        </w:tabs>
        <w:spacing w:after="144"/>
        <w:rPr>
          <w:snapToGrid w:val="0"/>
          <w:color w:val="000000"/>
          <w:sz w:val="24"/>
        </w:rPr>
      </w:pPr>
      <w:r>
        <w:rPr>
          <w:snapToGrid w:val="0"/>
          <w:color w:val="000000"/>
          <w:sz w:val="24"/>
        </w:rPr>
        <w:tab/>
        <w:t>(e) Medical payments for claims with injury dates prior to January 1, 1966 are in excess of what should have been paid if paid in accordance with OAR 436-009-0030 and properly audited as required by OAR 436-009-0020; or</w:t>
      </w:r>
    </w:p>
    <w:p w14:paraId="73156AC4" w14:textId="77777777" w:rsidR="00970E32" w:rsidRDefault="00970E32">
      <w:pPr>
        <w:pStyle w:val="tabcont"/>
        <w:tabs>
          <w:tab w:val="clear" w:pos="1800"/>
          <w:tab w:val="clear" w:pos="2160"/>
          <w:tab w:val="clear" w:pos="9630"/>
          <w:tab w:val="left" w:pos="720"/>
        </w:tabs>
        <w:spacing w:after="144"/>
      </w:pPr>
      <w:r>
        <w:tab/>
        <w:t>(f) Permanent disability payments were made in claims reopened for other than a new medical or omitted condition.</w:t>
      </w:r>
    </w:p>
    <w:p w14:paraId="17ADD8B7" w14:textId="77777777" w:rsidR="00970E32" w:rsidRDefault="00970E32">
      <w:pPr>
        <w:pStyle w:val="Hist0"/>
      </w:pPr>
      <w:r>
        <w:t>Stat. Auth.: ORS 656.625; Stats. Implemented: ORS 656.625</w:t>
      </w:r>
    </w:p>
    <w:p w14:paraId="035FB389" w14:textId="77777777" w:rsidR="00970E32" w:rsidRDefault="00970E32">
      <w:pPr>
        <w:pStyle w:val="Hist0"/>
        <w:sectPr w:rsidR="00970E32">
          <w:headerReference w:type="default" r:id="rId16"/>
          <w:footerReference w:type="default" r:id="rId17"/>
          <w:pgSz w:w="12240" w:h="15840"/>
          <w:pgMar w:top="1440" w:right="1440" w:bottom="1440" w:left="1440" w:header="720" w:footer="720" w:gutter="0"/>
          <w:pgNumType w:start="1"/>
          <w:cols w:space="720"/>
          <w:noEndnote/>
        </w:sectPr>
      </w:pPr>
      <w:r>
        <w:t>Hist: Amended 11/1/07 as WCD Admin. Order 07-062, eff. 1/1/08</w:t>
      </w:r>
    </w:p>
    <w:p w14:paraId="09773416" w14:textId="77777777" w:rsidR="00970E32" w:rsidRDefault="00970E32">
      <w:pPr>
        <w:pStyle w:val="Header"/>
        <w:jc w:val="center"/>
        <w:rPr>
          <w:b/>
          <w:bCs/>
        </w:rPr>
      </w:pPr>
      <w:r>
        <w:rPr>
          <w:b/>
          <w:bCs/>
        </w:rPr>
        <w:t>Secretary of State</w:t>
      </w:r>
      <w:bookmarkStart w:id="37" w:name="_Toc86658606"/>
      <w:bookmarkStart w:id="38" w:name="_Toc86807179"/>
    </w:p>
    <w:p w14:paraId="3D15F500" w14:textId="77777777" w:rsidR="00970E32" w:rsidRDefault="00970E32">
      <w:pPr>
        <w:pStyle w:val="Heading1"/>
        <w:spacing w:before="0"/>
        <w:jc w:val="center"/>
        <w:rPr>
          <w:sz w:val="20"/>
        </w:rPr>
      </w:pPr>
      <w:bookmarkStart w:id="39" w:name="_Toc201453980"/>
      <w:r>
        <w:rPr>
          <w:sz w:val="20"/>
        </w:rPr>
        <w:t>Certificate and Order for Filing</w:t>
      </w:r>
      <w:bookmarkStart w:id="40" w:name="_Toc86658607"/>
      <w:bookmarkStart w:id="41" w:name="_Toc86807180"/>
      <w:bookmarkEnd w:id="37"/>
      <w:bookmarkEnd w:id="38"/>
      <w:r>
        <w:rPr>
          <w:sz w:val="20"/>
        </w:rPr>
        <w:br/>
        <w:t>PERMANENT ADMINISTRATIVE RULES</w:t>
      </w:r>
      <w:bookmarkEnd w:id="39"/>
      <w:bookmarkEnd w:id="40"/>
      <w:bookmarkEnd w:id="41"/>
    </w:p>
    <w:p w14:paraId="0E64E602" w14:textId="77777777" w:rsidR="00970E32" w:rsidRDefault="00970E32">
      <w:pPr>
        <w:pStyle w:val="8ptsmall"/>
        <w:rPr>
          <w:sz w:val="12"/>
        </w:rPr>
      </w:pPr>
    </w:p>
    <w:tbl>
      <w:tblPr>
        <w:tblW w:w="9403" w:type="dxa"/>
        <w:tblLayout w:type="fixed"/>
        <w:tblCellMar>
          <w:left w:w="43" w:type="dxa"/>
          <w:right w:w="43" w:type="dxa"/>
        </w:tblCellMar>
        <w:tblLook w:val="0000" w:firstRow="0" w:lastRow="0" w:firstColumn="0" w:lastColumn="0" w:noHBand="0" w:noVBand="0"/>
      </w:tblPr>
      <w:tblGrid>
        <w:gridCol w:w="1751"/>
        <w:gridCol w:w="1892"/>
        <w:gridCol w:w="377"/>
        <w:gridCol w:w="1513"/>
        <w:gridCol w:w="540"/>
        <w:gridCol w:w="1277"/>
        <w:gridCol w:w="1118"/>
        <w:gridCol w:w="935"/>
      </w:tblGrid>
      <w:tr w:rsidR="00970E32" w14:paraId="3EB4D335" w14:textId="77777777">
        <w:tblPrEx>
          <w:tblCellMar>
            <w:top w:w="0" w:type="dxa"/>
            <w:bottom w:w="0" w:type="dxa"/>
          </w:tblCellMar>
        </w:tblPrEx>
        <w:trPr>
          <w:cantSplit/>
        </w:trPr>
        <w:tc>
          <w:tcPr>
            <w:tcW w:w="6073" w:type="dxa"/>
            <w:gridSpan w:val="5"/>
            <w:vAlign w:val="bottom"/>
          </w:tcPr>
          <w:p w14:paraId="4FD88882" w14:textId="77777777" w:rsidR="00970E32" w:rsidRDefault="00970E32">
            <w:pPr>
              <w:pStyle w:val="10ptregular"/>
            </w:pPr>
            <w:r>
              <w:t>I certify that the attached copies* are true, full and correct copies of the PERMANENT Rule(s) adopted on</w:t>
            </w:r>
          </w:p>
        </w:tc>
        <w:tc>
          <w:tcPr>
            <w:tcW w:w="2395" w:type="dxa"/>
            <w:gridSpan w:val="2"/>
            <w:tcBorders>
              <w:bottom w:val="single" w:sz="4" w:space="0" w:color="auto"/>
            </w:tcBorders>
            <w:vAlign w:val="bottom"/>
          </w:tcPr>
          <w:p w14:paraId="40F9BC64" w14:textId="77777777" w:rsidR="00970E32" w:rsidRDefault="00970E32">
            <w:pPr>
              <w:pStyle w:val="10ptregular"/>
              <w:jc w:val="center"/>
            </w:pPr>
            <w:bookmarkStart w:id="42" w:name="bmDATE"/>
            <w:bookmarkEnd w:id="42"/>
            <w:r>
              <w:t>June 12, 2008</w:t>
            </w:r>
          </w:p>
        </w:tc>
        <w:tc>
          <w:tcPr>
            <w:tcW w:w="935" w:type="dxa"/>
            <w:tcBorders>
              <w:bottom w:val="single" w:sz="4" w:space="0" w:color="auto"/>
            </w:tcBorders>
            <w:vAlign w:val="bottom"/>
          </w:tcPr>
          <w:p w14:paraId="47BD2803" w14:textId="77777777" w:rsidR="00970E32" w:rsidRDefault="00970E32">
            <w:pPr>
              <w:pStyle w:val="10ptregular"/>
            </w:pPr>
            <w:r>
              <w:t>by the</w:t>
            </w:r>
          </w:p>
        </w:tc>
      </w:tr>
      <w:tr w:rsidR="00970E32" w14:paraId="325E1F96" w14:textId="77777777">
        <w:tblPrEx>
          <w:tblCellMar>
            <w:top w:w="0" w:type="dxa"/>
            <w:bottom w:w="0" w:type="dxa"/>
          </w:tblCellMar>
        </w:tblPrEx>
        <w:trPr>
          <w:cantSplit/>
          <w:trHeight w:val="233"/>
        </w:trPr>
        <w:tc>
          <w:tcPr>
            <w:tcW w:w="6073" w:type="dxa"/>
            <w:gridSpan w:val="5"/>
          </w:tcPr>
          <w:p w14:paraId="3A17631C" w14:textId="77777777" w:rsidR="00970E32" w:rsidRDefault="00970E32">
            <w:pPr>
              <w:pStyle w:val="8ptsmall"/>
            </w:pPr>
          </w:p>
        </w:tc>
        <w:tc>
          <w:tcPr>
            <w:tcW w:w="3330" w:type="dxa"/>
            <w:gridSpan w:val="3"/>
          </w:tcPr>
          <w:p w14:paraId="2E41EE42" w14:textId="77777777" w:rsidR="00970E32" w:rsidRDefault="00970E32">
            <w:pPr>
              <w:pStyle w:val="8ptsmall"/>
            </w:pPr>
            <w:r>
              <w:t>Date prior to or same as filing date</w:t>
            </w:r>
          </w:p>
        </w:tc>
      </w:tr>
      <w:tr w:rsidR="00970E32" w14:paraId="23128DB3" w14:textId="77777777">
        <w:tblPrEx>
          <w:tblCellMar>
            <w:top w:w="0" w:type="dxa"/>
            <w:bottom w:w="0" w:type="dxa"/>
          </w:tblCellMar>
        </w:tblPrEx>
        <w:tc>
          <w:tcPr>
            <w:tcW w:w="6073" w:type="dxa"/>
            <w:gridSpan w:val="5"/>
            <w:tcBorders>
              <w:bottom w:val="single" w:sz="4" w:space="0" w:color="auto"/>
            </w:tcBorders>
            <w:vAlign w:val="bottom"/>
          </w:tcPr>
          <w:p w14:paraId="5FEE8D84" w14:textId="77777777" w:rsidR="00970E32" w:rsidRDefault="00970E32">
            <w:pPr>
              <w:pStyle w:val="10ptregular"/>
            </w:pPr>
            <w:r>
              <w:t>Department of Consumer and Business Services</w:t>
            </w:r>
          </w:p>
          <w:p w14:paraId="5DB7DA7E" w14:textId="77777777" w:rsidR="00970E32" w:rsidRDefault="00970E32">
            <w:pPr>
              <w:pStyle w:val="10ptregular"/>
            </w:pPr>
            <w:r>
              <w:t>Workers’ Compensation Division</w:t>
            </w:r>
          </w:p>
        </w:tc>
        <w:tc>
          <w:tcPr>
            <w:tcW w:w="3330" w:type="dxa"/>
            <w:gridSpan w:val="3"/>
            <w:tcBorders>
              <w:bottom w:val="single" w:sz="4" w:space="0" w:color="auto"/>
            </w:tcBorders>
            <w:vAlign w:val="bottom"/>
          </w:tcPr>
          <w:p w14:paraId="7145EFEF" w14:textId="77777777" w:rsidR="00970E32" w:rsidRDefault="00970E32">
            <w:pPr>
              <w:pStyle w:val="10ptregular"/>
              <w:jc w:val="center"/>
            </w:pPr>
            <w:r>
              <w:t>OAR chapter 436</w:t>
            </w:r>
            <w:bookmarkStart w:id="43" w:name="bmDIVNO"/>
            <w:bookmarkEnd w:id="43"/>
          </w:p>
        </w:tc>
      </w:tr>
      <w:tr w:rsidR="00970E32" w14:paraId="32E5F534" w14:textId="77777777">
        <w:tblPrEx>
          <w:tblCellMar>
            <w:top w:w="0" w:type="dxa"/>
            <w:bottom w:w="0" w:type="dxa"/>
          </w:tblCellMar>
        </w:tblPrEx>
        <w:trPr>
          <w:cantSplit/>
          <w:trHeight w:val="431"/>
        </w:trPr>
        <w:tc>
          <w:tcPr>
            <w:tcW w:w="6073" w:type="dxa"/>
            <w:gridSpan w:val="5"/>
          </w:tcPr>
          <w:p w14:paraId="19D2D8D5" w14:textId="77777777" w:rsidR="00970E32" w:rsidRDefault="00970E32">
            <w:pPr>
              <w:pStyle w:val="8ptsmall"/>
            </w:pPr>
            <w:r>
              <w:t>Agency and Division</w:t>
            </w:r>
          </w:p>
        </w:tc>
        <w:tc>
          <w:tcPr>
            <w:tcW w:w="3330" w:type="dxa"/>
            <w:gridSpan w:val="3"/>
          </w:tcPr>
          <w:p w14:paraId="48D51DD3" w14:textId="77777777" w:rsidR="00970E32" w:rsidRDefault="00970E32">
            <w:pPr>
              <w:pStyle w:val="8ptsmall"/>
            </w:pPr>
            <w:r>
              <w:t>Administrative Rules Chapter No.</w:t>
            </w:r>
          </w:p>
        </w:tc>
      </w:tr>
      <w:tr w:rsidR="00970E32" w14:paraId="0BCC51D0" w14:textId="77777777">
        <w:tblPrEx>
          <w:tblCellMar>
            <w:top w:w="0" w:type="dxa"/>
            <w:bottom w:w="0" w:type="dxa"/>
          </w:tblCellMar>
        </w:tblPrEx>
        <w:tc>
          <w:tcPr>
            <w:tcW w:w="4020" w:type="dxa"/>
            <w:gridSpan w:val="3"/>
            <w:tcBorders>
              <w:bottom w:val="single" w:sz="4" w:space="0" w:color="auto"/>
            </w:tcBorders>
          </w:tcPr>
          <w:p w14:paraId="3AFCA5A8" w14:textId="77777777" w:rsidR="00970E32" w:rsidRDefault="00970E32">
            <w:pPr>
              <w:pStyle w:val="10ptregular"/>
            </w:pPr>
            <w:bookmarkStart w:id="44" w:name="bmCOORD"/>
            <w:bookmarkEnd w:id="44"/>
            <w:r>
              <w:t>Fred Bruyns</w:t>
            </w:r>
          </w:p>
        </w:tc>
        <w:tc>
          <w:tcPr>
            <w:tcW w:w="5383" w:type="dxa"/>
            <w:gridSpan w:val="5"/>
            <w:tcBorders>
              <w:bottom w:val="single" w:sz="4" w:space="0" w:color="auto"/>
            </w:tcBorders>
          </w:tcPr>
          <w:p w14:paraId="096BE8BD" w14:textId="77777777" w:rsidR="00970E32" w:rsidRDefault="00970E32">
            <w:pPr>
              <w:pStyle w:val="10ptregular"/>
            </w:pPr>
            <w:r>
              <w:t>503-947-7717</w:t>
            </w:r>
          </w:p>
        </w:tc>
      </w:tr>
      <w:tr w:rsidR="00970E32" w14:paraId="5AAA7438" w14:textId="77777777">
        <w:tblPrEx>
          <w:tblCellMar>
            <w:top w:w="0" w:type="dxa"/>
            <w:bottom w:w="0" w:type="dxa"/>
          </w:tblCellMar>
        </w:tblPrEx>
        <w:trPr>
          <w:trHeight w:val="215"/>
        </w:trPr>
        <w:tc>
          <w:tcPr>
            <w:tcW w:w="4020" w:type="dxa"/>
            <w:gridSpan w:val="3"/>
          </w:tcPr>
          <w:p w14:paraId="386B400D" w14:textId="77777777" w:rsidR="00970E32" w:rsidRDefault="00970E32">
            <w:pPr>
              <w:pStyle w:val="8ptsmall"/>
            </w:pPr>
            <w:r>
              <w:t>Rules Coordinator</w:t>
            </w:r>
          </w:p>
        </w:tc>
        <w:tc>
          <w:tcPr>
            <w:tcW w:w="5383" w:type="dxa"/>
            <w:gridSpan w:val="5"/>
            <w:tcBorders>
              <w:top w:val="single" w:sz="4" w:space="0" w:color="auto"/>
            </w:tcBorders>
          </w:tcPr>
          <w:p w14:paraId="05850200" w14:textId="77777777" w:rsidR="00970E32" w:rsidRDefault="00970E32">
            <w:pPr>
              <w:pStyle w:val="8ptsmall"/>
            </w:pPr>
            <w:r>
              <w:t>Telephone</w:t>
            </w:r>
          </w:p>
        </w:tc>
      </w:tr>
      <w:tr w:rsidR="00970E32" w14:paraId="2D3ECDD3" w14:textId="77777777">
        <w:tblPrEx>
          <w:tblCellMar>
            <w:top w:w="0" w:type="dxa"/>
            <w:bottom w:w="0" w:type="dxa"/>
          </w:tblCellMar>
        </w:tblPrEx>
        <w:trPr>
          <w:trHeight w:val="342"/>
        </w:trPr>
        <w:tc>
          <w:tcPr>
            <w:tcW w:w="9403" w:type="dxa"/>
            <w:gridSpan w:val="8"/>
            <w:tcBorders>
              <w:bottom w:val="single" w:sz="4" w:space="0" w:color="auto"/>
            </w:tcBorders>
            <w:vAlign w:val="bottom"/>
          </w:tcPr>
          <w:p w14:paraId="5839675A" w14:textId="77777777" w:rsidR="00970E32" w:rsidRDefault="00970E32">
            <w:pPr>
              <w:pStyle w:val="10ptregular"/>
            </w:pPr>
            <w:r>
              <w:t>350 Winter Street NE; Salem OR 97301-3879, PO Box 14480, Salem OR 97309-0405</w:t>
            </w:r>
          </w:p>
        </w:tc>
      </w:tr>
      <w:tr w:rsidR="00970E32" w14:paraId="684F7C82" w14:textId="77777777">
        <w:tblPrEx>
          <w:tblCellMar>
            <w:top w:w="0" w:type="dxa"/>
            <w:bottom w:w="0" w:type="dxa"/>
          </w:tblCellMar>
        </w:tblPrEx>
        <w:trPr>
          <w:trHeight w:val="206"/>
        </w:trPr>
        <w:tc>
          <w:tcPr>
            <w:tcW w:w="9403" w:type="dxa"/>
            <w:gridSpan w:val="8"/>
            <w:tcBorders>
              <w:top w:val="single" w:sz="4" w:space="0" w:color="auto"/>
            </w:tcBorders>
          </w:tcPr>
          <w:p w14:paraId="5D6AE13B" w14:textId="77777777" w:rsidR="00970E32" w:rsidRDefault="00970E32">
            <w:pPr>
              <w:pStyle w:val="8ptsmall"/>
            </w:pPr>
            <w:r>
              <w:t>Address</w:t>
            </w:r>
          </w:p>
        </w:tc>
      </w:tr>
      <w:tr w:rsidR="00970E32" w14:paraId="50F24A6D" w14:textId="77777777">
        <w:tblPrEx>
          <w:tblCellMar>
            <w:top w:w="0" w:type="dxa"/>
            <w:bottom w:w="0" w:type="dxa"/>
          </w:tblCellMar>
        </w:tblPrEx>
        <w:trPr>
          <w:cantSplit/>
        </w:trPr>
        <w:tc>
          <w:tcPr>
            <w:tcW w:w="1751" w:type="dxa"/>
            <w:vAlign w:val="bottom"/>
          </w:tcPr>
          <w:p w14:paraId="4C686C87" w14:textId="77777777" w:rsidR="00970E32" w:rsidRDefault="00970E32">
            <w:pPr>
              <w:pStyle w:val="10ptregular"/>
            </w:pPr>
            <w:r>
              <w:t>to become effective</w:t>
            </w:r>
          </w:p>
        </w:tc>
        <w:tc>
          <w:tcPr>
            <w:tcW w:w="1892" w:type="dxa"/>
            <w:tcBorders>
              <w:bottom w:val="single" w:sz="4" w:space="0" w:color="auto"/>
            </w:tcBorders>
            <w:vAlign w:val="bottom"/>
          </w:tcPr>
          <w:p w14:paraId="5D18670F" w14:textId="77777777" w:rsidR="00970E32" w:rsidRDefault="00970E32">
            <w:pPr>
              <w:pStyle w:val="10ptregular"/>
              <w:jc w:val="center"/>
            </w:pPr>
            <w:r>
              <w:t>July 1, 2008</w:t>
            </w:r>
          </w:p>
        </w:tc>
        <w:tc>
          <w:tcPr>
            <w:tcW w:w="1890" w:type="dxa"/>
            <w:gridSpan w:val="2"/>
            <w:vAlign w:val="bottom"/>
          </w:tcPr>
          <w:p w14:paraId="0C36997F" w14:textId="77777777" w:rsidR="00970E32" w:rsidRDefault="00970E32">
            <w:pPr>
              <w:pStyle w:val="10ptregular"/>
            </w:pPr>
            <w:r>
              <w:t>Rulemaking Notice was published in the</w:t>
            </w:r>
          </w:p>
        </w:tc>
        <w:tc>
          <w:tcPr>
            <w:tcW w:w="1817" w:type="dxa"/>
            <w:gridSpan w:val="2"/>
            <w:tcBorders>
              <w:bottom w:val="single" w:sz="4" w:space="0" w:color="auto"/>
            </w:tcBorders>
            <w:vAlign w:val="bottom"/>
          </w:tcPr>
          <w:p w14:paraId="25AB57F5" w14:textId="77777777" w:rsidR="00970E32" w:rsidRDefault="00970E32">
            <w:pPr>
              <w:pStyle w:val="10ptregular"/>
              <w:jc w:val="center"/>
            </w:pPr>
            <w:bookmarkStart w:id="45" w:name="bmMO_YR"/>
            <w:bookmarkEnd w:id="45"/>
            <w:r>
              <w:t>May 2008</w:t>
            </w:r>
          </w:p>
        </w:tc>
        <w:tc>
          <w:tcPr>
            <w:tcW w:w="2053" w:type="dxa"/>
            <w:gridSpan w:val="2"/>
            <w:vAlign w:val="bottom"/>
          </w:tcPr>
          <w:p w14:paraId="395A1C09" w14:textId="77777777" w:rsidR="00970E32" w:rsidRDefault="00970E32">
            <w:pPr>
              <w:pStyle w:val="10ptregular"/>
            </w:pPr>
            <w:r>
              <w:rPr>
                <w:i/>
              </w:rPr>
              <w:t>Oregon Bulletin</w:t>
            </w:r>
            <w:r>
              <w:t>.**</w:t>
            </w:r>
          </w:p>
        </w:tc>
      </w:tr>
      <w:tr w:rsidR="00970E32" w14:paraId="79878150" w14:textId="77777777">
        <w:tblPrEx>
          <w:tblCellMar>
            <w:top w:w="0" w:type="dxa"/>
            <w:bottom w:w="0" w:type="dxa"/>
          </w:tblCellMar>
        </w:tblPrEx>
        <w:trPr>
          <w:cantSplit/>
          <w:trHeight w:val="404"/>
        </w:trPr>
        <w:tc>
          <w:tcPr>
            <w:tcW w:w="1751" w:type="dxa"/>
          </w:tcPr>
          <w:p w14:paraId="7A1E2A89" w14:textId="77777777" w:rsidR="00970E32" w:rsidRDefault="00970E32">
            <w:pPr>
              <w:pStyle w:val="10ptregular"/>
            </w:pPr>
          </w:p>
        </w:tc>
        <w:tc>
          <w:tcPr>
            <w:tcW w:w="1892" w:type="dxa"/>
            <w:tcBorders>
              <w:top w:val="single" w:sz="4" w:space="0" w:color="auto"/>
            </w:tcBorders>
          </w:tcPr>
          <w:p w14:paraId="7252BC08" w14:textId="77777777" w:rsidR="00970E32" w:rsidRDefault="00970E32">
            <w:pPr>
              <w:pStyle w:val="10ptregular"/>
              <w:rPr>
                <w:sz w:val="16"/>
              </w:rPr>
            </w:pPr>
            <w:r>
              <w:rPr>
                <w:sz w:val="16"/>
              </w:rPr>
              <w:t>Date upon filing or later</w:t>
            </w:r>
          </w:p>
        </w:tc>
        <w:tc>
          <w:tcPr>
            <w:tcW w:w="1890" w:type="dxa"/>
            <w:gridSpan w:val="2"/>
          </w:tcPr>
          <w:p w14:paraId="6B047F42" w14:textId="77777777" w:rsidR="00970E32" w:rsidRDefault="00970E32">
            <w:pPr>
              <w:pStyle w:val="10ptregular"/>
            </w:pPr>
          </w:p>
        </w:tc>
        <w:tc>
          <w:tcPr>
            <w:tcW w:w="1817" w:type="dxa"/>
            <w:gridSpan w:val="2"/>
          </w:tcPr>
          <w:p w14:paraId="2692E6A9" w14:textId="77777777" w:rsidR="00970E32" w:rsidRDefault="00970E32">
            <w:pPr>
              <w:pStyle w:val="10ptregular"/>
              <w:jc w:val="center"/>
              <w:rPr>
                <w:sz w:val="16"/>
              </w:rPr>
            </w:pPr>
            <w:r>
              <w:rPr>
                <w:sz w:val="16"/>
              </w:rPr>
              <w:t>Month and Year</w:t>
            </w:r>
          </w:p>
        </w:tc>
        <w:tc>
          <w:tcPr>
            <w:tcW w:w="2053" w:type="dxa"/>
            <w:gridSpan w:val="2"/>
          </w:tcPr>
          <w:p w14:paraId="6CA7B995" w14:textId="77777777" w:rsidR="00970E32" w:rsidRDefault="00970E32">
            <w:pPr>
              <w:pStyle w:val="10ptregular"/>
              <w:jc w:val="center"/>
              <w:rPr>
                <w:sz w:val="16"/>
              </w:rPr>
            </w:pPr>
          </w:p>
        </w:tc>
      </w:tr>
      <w:tr w:rsidR="00970E32" w14:paraId="599FDF63" w14:textId="77777777">
        <w:tblPrEx>
          <w:tblCellMar>
            <w:top w:w="0" w:type="dxa"/>
            <w:bottom w:w="0" w:type="dxa"/>
          </w:tblCellMar>
        </w:tblPrEx>
        <w:trPr>
          <w:cantSplit/>
        </w:trPr>
        <w:tc>
          <w:tcPr>
            <w:tcW w:w="9403" w:type="dxa"/>
            <w:gridSpan w:val="8"/>
            <w:tcBorders>
              <w:bottom w:val="single" w:sz="4" w:space="0" w:color="auto"/>
            </w:tcBorders>
          </w:tcPr>
          <w:p w14:paraId="5E78C163" w14:textId="77777777" w:rsidR="00970E32" w:rsidRDefault="00970E32">
            <w:pPr>
              <w:pStyle w:val="10ptregular"/>
              <w:rPr>
                <w:bCs/>
              </w:rPr>
            </w:pPr>
            <w:r>
              <w:rPr>
                <w:b/>
              </w:rPr>
              <w:t xml:space="preserve">Rules affecting workers’ compensation insurance, claims processing, medical billing, and return-to-work assistance.  </w:t>
            </w:r>
          </w:p>
        </w:tc>
      </w:tr>
      <w:tr w:rsidR="00970E32" w14:paraId="56690580" w14:textId="77777777">
        <w:tblPrEx>
          <w:tblCellMar>
            <w:top w:w="0" w:type="dxa"/>
            <w:bottom w:w="0" w:type="dxa"/>
          </w:tblCellMar>
        </w:tblPrEx>
        <w:trPr>
          <w:cantSplit/>
        </w:trPr>
        <w:tc>
          <w:tcPr>
            <w:tcW w:w="9403" w:type="dxa"/>
            <w:gridSpan w:val="8"/>
            <w:tcBorders>
              <w:top w:val="single" w:sz="4" w:space="0" w:color="auto"/>
            </w:tcBorders>
          </w:tcPr>
          <w:p w14:paraId="6549AC6F" w14:textId="77777777" w:rsidR="00970E32" w:rsidRDefault="00970E32">
            <w:pPr>
              <w:pStyle w:val="10ptregular"/>
              <w:rPr>
                <w:bCs/>
                <w:sz w:val="16"/>
              </w:rPr>
            </w:pPr>
            <w:r>
              <w:rPr>
                <w:bCs/>
                <w:sz w:val="16"/>
              </w:rPr>
              <w:t xml:space="preserve">Not more than 15 words that reasonably identifies the subject matter of the agency’s intended action. </w:t>
            </w:r>
          </w:p>
        </w:tc>
      </w:tr>
    </w:tbl>
    <w:p w14:paraId="1604DDEA" w14:textId="77777777" w:rsidR="00970E32" w:rsidRDefault="00970E32">
      <w:pPr>
        <w:pStyle w:val="Heading4"/>
        <w:spacing w:before="120"/>
      </w:pPr>
      <w:r>
        <w:t>RULEMAKING ACTION</w:t>
      </w:r>
    </w:p>
    <w:p w14:paraId="53C20863" w14:textId="77777777" w:rsidR="00970E32" w:rsidRDefault="00970E32">
      <w:pPr>
        <w:spacing w:after="120"/>
        <w:jc w:val="center"/>
        <w:rPr>
          <w:snapToGrid w:val="0"/>
          <w:color w:val="000000"/>
          <w:sz w:val="16"/>
        </w:rPr>
      </w:pPr>
      <w:r>
        <w:rPr>
          <w:snapToGrid w:val="0"/>
          <w:color w:val="000000"/>
          <w:sz w:val="16"/>
        </w:rPr>
        <w:t>List each rule number separately, 000-000-0000.</w:t>
      </w:r>
    </w:p>
    <w:p w14:paraId="55C8A883" w14:textId="77777777" w:rsidR="00970E32" w:rsidRDefault="00970E32">
      <w:pPr>
        <w:pStyle w:val="10ptregular"/>
        <w:spacing w:after="120"/>
        <w:rPr>
          <w:bCs/>
        </w:rPr>
      </w:pPr>
      <w:bookmarkStart w:id="46" w:name="bmADPTAMNDREPL"/>
      <w:bookmarkStart w:id="47" w:name="bmRENUMB"/>
      <w:bookmarkEnd w:id="46"/>
      <w:bookmarkEnd w:id="47"/>
      <w:r>
        <w:rPr>
          <w:b/>
        </w:rPr>
        <w:t>ADOPT</w:t>
      </w:r>
      <w:r>
        <w:rPr>
          <w:bCs/>
        </w:rPr>
        <w:t>: OAR 436-050-0025</w:t>
      </w:r>
    </w:p>
    <w:p w14:paraId="0DF58EAC" w14:textId="77777777" w:rsidR="00970E32" w:rsidRDefault="00970E32">
      <w:pPr>
        <w:rPr>
          <w:bCs/>
        </w:rPr>
      </w:pPr>
      <w:r>
        <w:rPr>
          <w:b/>
        </w:rPr>
        <w:t>AMEND</w:t>
      </w:r>
      <w:r>
        <w:rPr>
          <w:bCs/>
        </w:rPr>
        <w:t>:</w:t>
      </w:r>
      <w:bookmarkStart w:id="48" w:name="bmAMEND"/>
      <w:bookmarkEnd w:id="48"/>
      <w:r>
        <w:rPr>
          <w:bCs/>
        </w:rPr>
        <w:t xml:space="preserve"> OAR:</w:t>
      </w:r>
    </w:p>
    <w:p w14:paraId="206F113C" w14:textId="77777777" w:rsidR="00970E32" w:rsidRDefault="00970E32">
      <w:pPr>
        <w:rPr>
          <w:bCs/>
          <w:sz w:val="16"/>
        </w:rPr>
      </w:pPr>
    </w:p>
    <w:p w14:paraId="5FF4FFD7" w14:textId="77777777" w:rsidR="00970E32" w:rsidRDefault="00970E32">
      <w:pPr>
        <w:rPr>
          <w:bCs/>
        </w:rPr>
        <w:sectPr w:rsidR="00970E32">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0"/>
          <w:cols w:sep="1" w:space="144"/>
          <w:noEndnote/>
          <w:titlePg/>
        </w:sectPr>
      </w:pPr>
    </w:p>
    <w:p w14:paraId="5507BB2A" w14:textId="77777777" w:rsidR="00970E32" w:rsidRDefault="00970E32">
      <w:pPr>
        <w:rPr>
          <w:bCs/>
        </w:rPr>
      </w:pPr>
      <w:r>
        <w:rPr>
          <w:bCs/>
        </w:rPr>
        <w:t>436-001-0003</w:t>
      </w:r>
    </w:p>
    <w:p w14:paraId="24A40EDB" w14:textId="77777777" w:rsidR="00970E32" w:rsidRDefault="00970E32">
      <w:pPr>
        <w:rPr>
          <w:bCs/>
        </w:rPr>
      </w:pPr>
      <w:r>
        <w:rPr>
          <w:bCs/>
        </w:rPr>
        <w:t>436-001-0004</w:t>
      </w:r>
    </w:p>
    <w:p w14:paraId="44DA9DCF" w14:textId="77777777" w:rsidR="00970E32" w:rsidRDefault="00970E32">
      <w:pPr>
        <w:rPr>
          <w:bCs/>
        </w:rPr>
      </w:pPr>
      <w:r>
        <w:rPr>
          <w:bCs/>
        </w:rPr>
        <w:t>436-001-0005</w:t>
      </w:r>
    </w:p>
    <w:p w14:paraId="11E4D529" w14:textId="77777777" w:rsidR="00970E32" w:rsidRDefault="00970E32">
      <w:pPr>
        <w:rPr>
          <w:bCs/>
        </w:rPr>
      </w:pPr>
      <w:r>
        <w:rPr>
          <w:bCs/>
        </w:rPr>
        <w:t>436-001-0009</w:t>
      </w:r>
    </w:p>
    <w:p w14:paraId="12D239E6" w14:textId="77777777" w:rsidR="00970E32" w:rsidRDefault="00970E32">
      <w:pPr>
        <w:rPr>
          <w:bCs/>
        </w:rPr>
      </w:pPr>
      <w:r>
        <w:rPr>
          <w:bCs/>
        </w:rPr>
        <w:t>436-001-0019</w:t>
      </w:r>
    </w:p>
    <w:p w14:paraId="2603E248" w14:textId="77777777" w:rsidR="00970E32" w:rsidRDefault="00970E32">
      <w:pPr>
        <w:rPr>
          <w:bCs/>
        </w:rPr>
      </w:pPr>
      <w:r>
        <w:rPr>
          <w:bCs/>
        </w:rPr>
        <w:t>436-001-0023</w:t>
      </w:r>
    </w:p>
    <w:p w14:paraId="7E0CA0B2" w14:textId="77777777" w:rsidR="00970E32" w:rsidRDefault="00970E32">
      <w:pPr>
        <w:rPr>
          <w:bCs/>
        </w:rPr>
      </w:pPr>
      <w:r>
        <w:rPr>
          <w:bCs/>
        </w:rPr>
        <w:t>436-001-0027</w:t>
      </w:r>
    </w:p>
    <w:p w14:paraId="457DC3E0" w14:textId="77777777" w:rsidR="00970E32" w:rsidRDefault="00970E32">
      <w:pPr>
        <w:rPr>
          <w:bCs/>
        </w:rPr>
      </w:pPr>
      <w:r>
        <w:rPr>
          <w:bCs/>
        </w:rPr>
        <w:t>436-001-0030</w:t>
      </w:r>
    </w:p>
    <w:p w14:paraId="04D041EB" w14:textId="77777777" w:rsidR="00970E32" w:rsidRDefault="00970E32">
      <w:pPr>
        <w:rPr>
          <w:bCs/>
        </w:rPr>
      </w:pPr>
      <w:r>
        <w:rPr>
          <w:bCs/>
        </w:rPr>
        <w:t>436-001-0170</w:t>
      </w:r>
    </w:p>
    <w:p w14:paraId="447D8A2B" w14:textId="77777777" w:rsidR="00970E32" w:rsidRDefault="00970E32">
      <w:pPr>
        <w:rPr>
          <w:bCs/>
        </w:rPr>
      </w:pPr>
      <w:r>
        <w:rPr>
          <w:bCs/>
        </w:rPr>
        <w:t>436-001-0240</w:t>
      </w:r>
    </w:p>
    <w:p w14:paraId="1F2A7D7F" w14:textId="77777777" w:rsidR="00970E32" w:rsidRDefault="00970E32">
      <w:pPr>
        <w:rPr>
          <w:bCs/>
        </w:rPr>
      </w:pPr>
      <w:r>
        <w:rPr>
          <w:bCs/>
        </w:rPr>
        <w:t>436-001-0246</w:t>
      </w:r>
    </w:p>
    <w:p w14:paraId="3C1D3DDD" w14:textId="77777777" w:rsidR="00970E32" w:rsidRDefault="00970E32">
      <w:pPr>
        <w:rPr>
          <w:bCs/>
        </w:rPr>
      </w:pPr>
      <w:r>
        <w:rPr>
          <w:bCs/>
        </w:rPr>
        <w:t>436-001-0252</w:t>
      </w:r>
    </w:p>
    <w:p w14:paraId="48DB2120" w14:textId="77777777" w:rsidR="00970E32" w:rsidRDefault="00970E32">
      <w:pPr>
        <w:rPr>
          <w:bCs/>
        </w:rPr>
      </w:pPr>
      <w:r>
        <w:rPr>
          <w:bCs/>
        </w:rPr>
        <w:t>436-001-0265</w:t>
      </w:r>
    </w:p>
    <w:p w14:paraId="19929A4D" w14:textId="77777777" w:rsidR="00970E32" w:rsidRDefault="00970E32">
      <w:pPr>
        <w:rPr>
          <w:bCs/>
        </w:rPr>
      </w:pPr>
      <w:r>
        <w:rPr>
          <w:bCs/>
        </w:rPr>
        <w:t>436-001-0296</w:t>
      </w:r>
    </w:p>
    <w:p w14:paraId="28362F00" w14:textId="77777777" w:rsidR="00970E32" w:rsidRDefault="00970E32">
      <w:pPr>
        <w:rPr>
          <w:bCs/>
        </w:rPr>
      </w:pPr>
      <w:r>
        <w:rPr>
          <w:bCs/>
        </w:rPr>
        <w:t>436-001-0300</w:t>
      </w:r>
    </w:p>
    <w:p w14:paraId="41B5E13A" w14:textId="77777777" w:rsidR="00970E32" w:rsidRDefault="00970E32">
      <w:pPr>
        <w:rPr>
          <w:bCs/>
        </w:rPr>
      </w:pPr>
      <w:r>
        <w:rPr>
          <w:bCs/>
        </w:rPr>
        <w:t>436-009-0004</w:t>
      </w:r>
    </w:p>
    <w:p w14:paraId="798E39D2" w14:textId="77777777" w:rsidR="00970E32" w:rsidRDefault="00970E32">
      <w:pPr>
        <w:rPr>
          <w:bCs/>
        </w:rPr>
      </w:pPr>
      <w:r>
        <w:rPr>
          <w:bCs/>
        </w:rPr>
        <w:t>436-009-0008</w:t>
      </w:r>
    </w:p>
    <w:p w14:paraId="604D1FA1" w14:textId="77777777" w:rsidR="00970E32" w:rsidRDefault="00970E32">
      <w:pPr>
        <w:rPr>
          <w:bCs/>
        </w:rPr>
      </w:pPr>
      <w:r>
        <w:rPr>
          <w:bCs/>
        </w:rPr>
        <w:t>436-009-0010</w:t>
      </w:r>
    </w:p>
    <w:p w14:paraId="09C34486" w14:textId="77777777" w:rsidR="00970E32" w:rsidRDefault="00970E32">
      <w:pPr>
        <w:rPr>
          <w:bCs/>
        </w:rPr>
      </w:pPr>
      <w:r>
        <w:rPr>
          <w:bCs/>
        </w:rPr>
        <w:t>436-009-0015</w:t>
      </w:r>
    </w:p>
    <w:p w14:paraId="232884C6" w14:textId="77777777" w:rsidR="00970E32" w:rsidRDefault="00970E32">
      <w:pPr>
        <w:rPr>
          <w:bCs/>
        </w:rPr>
      </w:pPr>
      <w:r>
        <w:rPr>
          <w:bCs/>
        </w:rPr>
        <w:t>436-009-0020</w:t>
      </w:r>
    </w:p>
    <w:p w14:paraId="647A6D54" w14:textId="77777777" w:rsidR="00970E32" w:rsidRDefault="00970E32">
      <w:pPr>
        <w:rPr>
          <w:bCs/>
        </w:rPr>
      </w:pPr>
      <w:r>
        <w:rPr>
          <w:bCs/>
        </w:rPr>
        <w:t>436-009-0030</w:t>
      </w:r>
    </w:p>
    <w:p w14:paraId="47C121B5" w14:textId="77777777" w:rsidR="00970E32" w:rsidRDefault="00970E32">
      <w:pPr>
        <w:rPr>
          <w:bCs/>
        </w:rPr>
      </w:pPr>
      <w:r>
        <w:rPr>
          <w:bCs/>
        </w:rPr>
        <w:t>436-009-0040</w:t>
      </w:r>
    </w:p>
    <w:p w14:paraId="5736EFB3" w14:textId="77777777" w:rsidR="00970E32" w:rsidRDefault="00970E32">
      <w:pPr>
        <w:rPr>
          <w:bCs/>
        </w:rPr>
      </w:pPr>
      <w:r>
        <w:rPr>
          <w:bCs/>
        </w:rPr>
        <w:t>436-009-0070</w:t>
      </w:r>
    </w:p>
    <w:p w14:paraId="719682C9" w14:textId="77777777" w:rsidR="00970E32" w:rsidRDefault="00970E32">
      <w:pPr>
        <w:rPr>
          <w:bCs/>
        </w:rPr>
      </w:pPr>
      <w:r>
        <w:rPr>
          <w:bCs/>
        </w:rPr>
        <w:t>436-009-0090</w:t>
      </w:r>
    </w:p>
    <w:p w14:paraId="36245447" w14:textId="77777777" w:rsidR="00970E32" w:rsidRDefault="00970E32">
      <w:pPr>
        <w:rPr>
          <w:bCs/>
        </w:rPr>
      </w:pPr>
      <w:r>
        <w:rPr>
          <w:bCs/>
        </w:rPr>
        <w:t>436-015-0005</w:t>
      </w:r>
    </w:p>
    <w:p w14:paraId="2AC1F9FE" w14:textId="77777777" w:rsidR="00970E32" w:rsidRDefault="00970E32">
      <w:pPr>
        <w:rPr>
          <w:bCs/>
        </w:rPr>
      </w:pPr>
      <w:r>
        <w:rPr>
          <w:bCs/>
        </w:rPr>
        <w:t>436-015-0009</w:t>
      </w:r>
    </w:p>
    <w:p w14:paraId="6EA042B6" w14:textId="77777777" w:rsidR="00970E32" w:rsidRDefault="00970E32">
      <w:pPr>
        <w:rPr>
          <w:bCs/>
        </w:rPr>
      </w:pPr>
      <w:r>
        <w:rPr>
          <w:bCs/>
        </w:rPr>
        <w:t>436-015-0010</w:t>
      </w:r>
    </w:p>
    <w:p w14:paraId="152C3E39" w14:textId="77777777" w:rsidR="00970E32" w:rsidRDefault="00970E32">
      <w:pPr>
        <w:rPr>
          <w:bCs/>
        </w:rPr>
      </w:pPr>
      <w:r>
        <w:rPr>
          <w:bCs/>
        </w:rPr>
        <w:t>436-015-0020</w:t>
      </w:r>
    </w:p>
    <w:p w14:paraId="5D5BDF28" w14:textId="77777777" w:rsidR="00970E32" w:rsidRDefault="00970E32">
      <w:pPr>
        <w:rPr>
          <w:bCs/>
        </w:rPr>
      </w:pPr>
      <w:r>
        <w:rPr>
          <w:bCs/>
        </w:rPr>
        <w:t>436-015-0030</w:t>
      </w:r>
    </w:p>
    <w:p w14:paraId="288CE231" w14:textId="77777777" w:rsidR="00970E32" w:rsidRDefault="00970E32">
      <w:pPr>
        <w:rPr>
          <w:bCs/>
        </w:rPr>
      </w:pPr>
      <w:r>
        <w:rPr>
          <w:bCs/>
        </w:rPr>
        <w:t>436-015-0040</w:t>
      </w:r>
    </w:p>
    <w:p w14:paraId="3FCE316A" w14:textId="77777777" w:rsidR="00970E32" w:rsidRDefault="00970E32">
      <w:pPr>
        <w:rPr>
          <w:bCs/>
        </w:rPr>
      </w:pPr>
      <w:r>
        <w:rPr>
          <w:bCs/>
        </w:rPr>
        <w:t>436-015-0110</w:t>
      </w:r>
    </w:p>
    <w:p w14:paraId="644A9183" w14:textId="77777777" w:rsidR="00970E32" w:rsidRDefault="00970E32">
      <w:pPr>
        <w:rPr>
          <w:bCs/>
        </w:rPr>
      </w:pPr>
      <w:r>
        <w:rPr>
          <w:bCs/>
        </w:rPr>
        <w:t>436-030-0003</w:t>
      </w:r>
    </w:p>
    <w:p w14:paraId="1BBD3EE9" w14:textId="77777777" w:rsidR="00970E32" w:rsidRDefault="00970E32">
      <w:pPr>
        <w:rPr>
          <w:bCs/>
        </w:rPr>
      </w:pPr>
      <w:r>
        <w:rPr>
          <w:bCs/>
        </w:rPr>
        <w:t>436-040-0003</w:t>
      </w:r>
    </w:p>
    <w:p w14:paraId="46232ED6" w14:textId="77777777" w:rsidR="00970E32" w:rsidRDefault="00970E32">
      <w:pPr>
        <w:rPr>
          <w:bCs/>
        </w:rPr>
      </w:pPr>
      <w:r>
        <w:rPr>
          <w:bCs/>
        </w:rPr>
        <w:t>436-045-0003</w:t>
      </w:r>
    </w:p>
    <w:p w14:paraId="4EC89870" w14:textId="77777777" w:rsidR="00970E32" w:rsidRDefault="00970E32">
      <w:pPr>
        <w:rPr>
          <w:bCs/>
        </w:rPr>
      </w:pPr>
      <w:r>
        <w:rPr>
          <w:bCs/>
        </w:rPr>
        <w:t>436-050-0002</w:t>
      </w:r>
    </w:p>
    <w:p w14:paraId="008CF295" w14:textId="77777777" w:rsidR="00970E32" w:rsidRDefault="00970E32">
      <w:pPr>
        <w:rPr>
          <w:bCs/>
        </w:rPr>
      </w:pPr>
      <w:r>
        <w:rPr>
          <w:bCs/>
        </w:rPr>
        <w:t>436-050-0003</w:t>
      </w:r>
    </w:p>
    <w:p w14:paraId="3A42F534" w14:textId="77777777" w:rsidR="00970E32" w:rsidRDefault="00970E32">
      <w:pPr>
        <w:rPr>
          <w:bCs/>
        </w:rPr>
      </w:pPr>
      <w:r>
        <w:rPr>
          <w:bCs/>
        </w:rPr>
        <w:t>436-050-0005</w:t>
      </w:r>
    </w:p>
    <w:p w14:paraId="35C592C6" w14:textId="77777777" w:rsidR="00970E32" w:rsidRDefault="00970E32">
      <w:pPr>
        <w:rPr>
          <w:bCs/>
        </w:rPr>
      </w:pPr>
      <w:r>
        <w:rPr>
          <w:bCs/>
        </w:rPr>
        <w:t>436-050-0008</w:t>
      </w:r>
    </w:p>
    <w:p w14:paraId="779C94C9" w14:textId="77777777" w:rsidR="00970E32" w:rsidRDefault="00970E32">
      <w:pPr>
        <w:rPr>
          <w:bCs/>
        </w:rPr>
      </w:pPr>
      <w:r>
        <w:rPr>
          <w:bCs/>
        </w:rPr>
        <w:t>436-050-0045</w:t>
      </w:r>
    </w:p>
    <w:p w14:paraId="4D04E193" w14:textId="77777777" w:rsidR="00970E32" w:rsidRDefault="00970E32">
      <w:pPr>
        <w:rPr>
          <w:bCs/>
        </w:rPr>
      </w:pPr>
      <w:r>
        <w:rPr>
          <w:bCs/>
        </w:rPr>
        <w:t>436-050-0050</w:t>
      </w:r>
    </w:p>
    <w:p w14:paraId="4F4E964C" w14:textId="77777777" w:rsidR="00970E32" w:rsidRDefault="00970E32">
      <w:pPr>
        <w:rPr>
          <w:bCs/>
        </w:rPr>
      </w:pPr>
      <w:r>
        <w:rPr>
          <w:bCs/>
        </w:rPr>
        <w:t>436-050-0100</w:t>
      </w:r>
    </w:p>
    <w:p w14:paraId="14E8CFE8" w14:textId="77777777" w:rsidR="00970E32" w:rsidRDefault="00970E32">
      <w:pPr>
        <w:rPr>
          <w:bCs/>
        </w:rPr>
      </w:pPr>
      <w:r>
        <w:rPr>
          <w:bCs/>
        </w:rPr>
        <w:t>436-050-0110</w:t>
      </w:r>
    </w:p>
    <w:p w14:paraId="427CB925" w14:textId="77777777" w:rsidR="00970E32" w:rsidRDefault="00970E32">
      <w:pPr>
        <w:rPr>
          <w:bCs/>
        </w:rPr>
      </w:pPr>
      <w:r>
        <w:rPr>
          <w:bCs/>
        </w:rPr>
        <w:t>436-050-0120</w:t>
      </w:r>
    </w:p>
    <w:p w14:paraId="45D78D51" w14:textId="77777777" w:rsidR="00970E32" w:rsidRDefault="00970E32">
      <w:pPr>
        <w:rPr>
          <w:bCs/>
        </w:rPr>
      </w:pPr>
      <w:r>
        <w:rPr>
          <w:bCs/>
        </w:rPr>
        <w:t>436-050-0170</w:t>
      </w:r>
    </w:p>
    <w:p w14:paraId="79554433" w14:textId="77777777" w:rsidR="00970E32" w:rsidRDefault="00970E32">
      <w:pPr>
        <w:rPr>
          <w:bCs/>
        </w:rPr>
      </w:pPr>
      <w:r>
        <w:rPr>
          <w:bCs/>
        </w:rPr>
        <w:t>436-050-0175</w:t>
      </w:r>
    </w:p>
    <w:p w14:paraId="57264852" w14:textId="77777777" w:rsidR="00970E32" w:rsidRDefault="00970E32">
      <w:pPr>
        <w:rPr>
          <w:bCs/>
        </w:rPr>
      </w:pPr>
      <w:r>
        <w:rPr>
          <w:bCs/>
        </w:rPr>
        <w:t>436-050-0190</w:t>
      </w:r>
    </w:p>
    <w:p w14:paraId="72B14BED" w14:textId="77777777" w:rsidR="00970E32" w:rsidRDefault="00970E32">
      <w:pPr>
        <w:rPr>
          <w:bCs/>
        </w:rPr>
      </w:pPr>
      <w:r>
        <w:rPr>
          <w:bCs/>
        </w:rPr>
        <w:t>436-050-0200</w:t>
      </w:r>
    </w:p>
    <w:p w14:paraId="16BAB0A5" w14:textId="77777777" w:rsidR="00970E32" w:rsidRDefault="00970E32">
      <w:pPr>
        <w:rPr>
          <w:bCs/>
        </w:rPr>
      </w:pPr>
      <w:r>
        <w:rPr>
          <w:bCs/>
        </w:rPr>
        <w:t>436-050-0210</w:t>
      </w:r>
    </w:p>
    <w:p w14:paraId="13177300" w14:textId="77777777" w:rsidR="00970E32" w:rsidRDefault="00970E32">
      <w:pPr>
        <w:rPr>
          <w:bCs/>
        </w:rPr>
      </w:pPr>
      <w:r>
        <w:rPr>
          <w:bCs/>
        </w:rPr>
        <w:t>436-050-0220</w:t>
      </w:r>
    </w:p>
    <w:p w14:paraId="05A37E4D" w14:textId="77777777" w:rsidR="00970E32" w:rsidRDefault="00970E32">
      <w:pPr>
        <w:rPr>
          <w:bCs/>
        </w:rPr>
      </w:pPr>
      <w:r>
        <w:rPr>
          <w:bCs/>
        </w:rPr>
        <w:t>436-110-0240</w:t>
      </w:r>
    </w:p>
    <w:p w14:paraId="6C310565" w14:textId="77777777" w:rsidR="00970E32" w:rsidRDefault="00970E32">
      <w:pPr>
        <w:rPr>
          <w:bCs/>
        </w:rPr>
      </w:pPr>
      <w:r>
        <w:rPr>
          <w:bCs/>
        </w:rPr>
        <w:t>436-110-0320</w:t>
      </w:r>
    </w:p>
    <w:p w14:paraId="2FA8E117" w14:textId="77777777" w:rsidR="00970E32" w:rsidRDefault="00970E32">
      <w:pPr>
        <w:rPr>
          <w:bCs/>
        </w:rPr>
      </w:pPr>
      <w:r>
        <w:rPr>
          <w:bCs/>
        </w:rPr>
        <w:t>436-110-0330</w:t>
      </w:r>
    </w:p>
    <w:p w14:paraId="7CCFEA52" w14:textId="77777777" w:rsidR="00970E32" w:rsidRDefault="00970E32">
      <w:pPr>
        <w:rPr>
          <w:bCs/>
        </w:rPr>
      </w:pPr>
      <w:r>
        <w:rPr>
          <w:bCs/>
        </w:rPr>
        <w:t>436-160-0020</w:t>
      </w:r>
    </w:p>
    <w:p w14:paraId="4F5D4A1E" w14:textId="77777777" w:rsidR="00970E32" w:rsidRDefault="00970E32">
      <w:pPr>
        <w:rPr>
          <w:bCs/>
        </w:rPr>
      </w:pPr>
      <w:r>
        <w:rPr>
          <w:bCs/>
        </w:rPr>
        <w:t>436-160-0070</w:t>
      </w:r>
    </w:p>
    <w:p w14:paraId="48F14454" w14:textId="77777777" w:rsidR="00970E32" w:rsidRDefault="00970E32">
      <w:pPr>
        <w:rPr>
          <w:bCs/>
        </w:rPr>
      </w:pPr>
      <w:r>
        <w:rPr>
          <w:bCs/>
        </w:rPr>
        <w:t>436-160-0090</w:t>
      </w:r>
    </w:p>
    <w:p w14:paraId="6AD725C7" w14:textId="77777777" w:rsidR="00970E32" w:rsidRDefault="00970E32">
      <w:pPr>
        <w:rPr>
          <w:bCs/>
        </w:rPr>
      </w:pPr>
      <w:r>
        <w:rPr>
          <w:bCs/>
        </w:rPr>
        <w:t>436-160-0330</w:t>
      </w:r>
    </w:p>
    <w:p w14:paraId="5AD12646" w14:textId="77777777" w:rsidR="00970E32" w:rsidRDefault="00970E32">
      <w:pPr>
        <w:rPr>
          <w:bCs/>
        </w:rPr>
      </w:pPr>
      <w:r>
        <w:rPr>
          <w:bCs/>
        </w:rPr>
        <w:t>436-160-0340</w:t>
      </w:r>
    </w:p>
    <w:p w14:paraId="24B62353" w14:textId="77777777" w:rsidR="00970E32" w:rsidRDefault="00970E32">
      <w:pPr>
        <w:rPr>
          <w:bCs/>
        </w:rPr>
      </w:pPr>
      <w:r>
        <w:rPr>
          <w:bCs/>
        </w:rPr>
        <w:t>436-160-0350</w:t>
      </w:r>
    </w:p>
    <w:p w14:paraId="7A75DD19" w14:textId="77777777" w:rsidR="00970E32" w:rsidRDefault="00970E32">
      <w:pPr>
        <w:rPr>
          <w:bCs/>
        </w:rPr>
      </w:pPr>
      <w:r>
        <w:rPr>
          <w:bCs/>
        </w:rPr>
        <w:t>436-160-0360</w:t>
      </w:r>
    </w:p>
    <w:p w14:paraId="16AFFFE5" w14:textId="77777777" w:rsidR="00970E32" w:rsidRDefault="00970E32">
      <w:pPr>
        <w:rPr>
          <w:bCs/>
        </w:rPr>
      </w:pPr>
      <w:r>
        <w:rPr>
          <w:bCs/>
        </w:rPr>
        <w:t>436-160-0410</w:t>
      </w:r>
    </w:p>
    <w:p w14:paraId="78F8B8BF" w14:textId="77777777" w:rsidR="00970E32" w:rsidRDefault="00970E32">
      <w:pPr>
        <w:rPr>
          <w:bCs/>
        </w:rPr>
      </w:pPr>
      <w:r>
        <w:rPr>
          <w:bCs/>
        </w:rPr>
        <w:t>436-160-0430</w:t>
      </w:r>
    </w:p>
    <w:p w14:paraId="78D47F4E" w14:textId="77777777" w:rsidR="00970E32" w:rsidRDefault="00970E32">
      <w:pPr>
        <w:rPr>
          <w:bCs/>
        </w:rPr>
      </w:pPr>
    </w:p>
    <w:p w14:paraId="0B24C05C" w14:textId="77777777" w:rsidR="00970E32" w:rsidRDefault="00970E32">
      <w:pPr>
        <w:rPr>
          <w:bCs/>
        </w:rPr>
      </w:pPr>
    </w:p>
    <w:p w14:paraId="1BF447FD" w14:textId="77777777" w:rsidR="00970E32" w:rsidRDefault="00970E32">
      <w:pPr>
        <w:rPr>
          <w:bCs/>
          <w:strike/>
        </w:rPr>
      </w:pPr>
    </w:p>
    <w:p w14:paraId="057A8217" w14:textId="77777777" w:rsidR="00970E32" w:rsidRDefault="00970E32">
      <w:pPr>
        <w:sectPr w:rsidR="00970E32">
          <w:headerReference w:type="even" r:id="rId23"/>
          <w:headerReference w:type="default" r:id="rId24"/>
          <w:footerReference w:type="default" r:id="rId25"/>
          <w:type w:val="continuous"/>
          <w:pgSz w:w="12240" w:h="15840" w:code="1"/>
          <w:pgMar w:top="1440" w:right="1440" w:bottom="1440" w:left="1440" w:header="720" w:footer="720" w:gutter="0"/>
          <w:cols w:num="6" w:sep="1" w:space="144"/>
          <w:noEndnote/>
          <w:titlePg/>
        </w:sectPr>
      </w:pPr>
    </w:p>
    <w:p w14:paraId="47DD6347" w14:textId="77777777" w:rsidR="00970E32" w:rsidRDefault="00970E32">
      <w:pPr>
        <w:pStyle w:val="10ptregular"/>
        <w:rPr>
          <w:bCs/>
          <w:sz w:val="16"/>
        </w:rPr>
      </w:pPr>
    </w:p>
    <w:p w14:paraId="13367A1B" w14:textId="77777777" w:rsidR="00970E32" w:rsidRDefault="00970E32">
      <w:pPr>
        <w:spacing w:after="120"/>
      </w:pPr>
      <w:r>
        <w:rPr>
          <w:b/>
        </w:rPr>
        <w:t>REPEAL</w:t>
      </w:r>
      <w:r>
        <w:rPr>
          <w:bCs/>
        </w:rPr>
        <w:t>: OAR 436-040-0100</w:t>
      </w:r>
    </w:p>
    <w:tbl>
      <w:tblPr>
        <w:tblW w:w="0" w:type="auto"/>
        <w:tblInd w:w="5" w:type="dxa"/>
        <w:tblLayout w:type="fixed"/>
        <w:tblCellMar>
          <w:left w:w="0" w:type="dxa"/>
          <w:right w:w="0" w:type="dxa"/>
        </w:tblCellMar>
        <w:tblLook w:val="0000" w:firstRow="0" w:lastRow="0" w:firstColumn="0" w:lastColumn="0" w:noHBand="0" w:noVBand="0"/>
      </w:tblPr>
      <w:tblGrid>
        <w:gridCol w:w="4413"/>
        <w:gridCol w:w="181"/>
        <w:gridCol w:w="4766"/>
      </w:tblGrid>
      <w:tr w:rsidR="00970E32" w14:paraId="31D41EE5" w14:textId="77777777">
        <w:tblPrEx>
          <w:tblCellMar>
            <w:top w:w="0" w:type="dxa"/>
            <w:left w:w="0" w:type="dxa"/>
            <w:bottom w:w="0" w:type="dxa"/>
            <w:right w:w="0" w:type="dxa"/>
          </w:tblCellMar>
        </w:tblPrEx>
        <w:trPr>
          <w:trHeight w:val="369"/>
        </w:trPr>
        <w:tc>
          <w:tcPr>
            <w:tcW w:w="4413" w:type="dxa"/>
            <w:tcBorders>
              <w:bottom w:val="single" w:sz="4" w:space="0" w:color="auto"/>
            </w:tcBorders>
            <w:vAlign w:val="bottom"/>
          </w:tcPr>
          <w:p w14:paraId="2BF71316" w14:textId="77777777" w:rsidR="00970E32" w:rsidRDefault="00970E32">
            <w:pPr>
              <w:pStyle w:val="Date"/>
              <w:spacing w:after="0"/>
              <w:ind w:firstLine="0"/>
              <w:rPr>
                <w:snapToGrid w:val="0"/>
                <w:color w:val="000000"/>
                <w:sz w:val="20"/>
              </w:rPr>
            </w:pPr>
            <w:r>
              <w:rPr>
                <w:color w:val="000000"/>
                <w:sz w:val="20"/>
              </w:rPr>
              <w:t>ORS 656.726(4)</w:t>
            </w:r>
          </w:p>
        </w:tc>
        <w:tc>
          <w:tcPr>
            <w:tcW w:w="181" w:type="dxa"/>
            <w:vAlign w:val="bottom"/>
          </w:tcPr>
          <w:p w14:paraId="40A3EC16" w14:textId="77777777" w:rsidR="00970E32" w:rsidRDefault="00970E32">
            <w:pPr>
              <w:pStyle w:val="Date"/>
              <w:spacing w:after="0"/>
              <w:ind w:firstLine="0"/>
              <w:rPr>
                <w:snapToGrid w:val="0"/>
                <w:color w:val="000000"/>
                <w:sz w:val="20"/>
              </w:rPr>
            </w:pPr>
          </w:p>
        </w:tc>
        <w:tc>
          <w:tcPr>
            <w:tcW w:w="4766" w:type="dxa"/>
            <w:tcBorders>
              <w:bottom w:val="single" w:sz="4" w:space="0" w:color="auto"/>
            </w:tcBorders>
            <w:vAlign w:val="bottom"/>
          </w:tcPr>
          <w:p w14:paraId="6BA4F190" w14:textId="77777777" w:rsidR="00970E32" w:rsidRDefault="00970E32">
            <w:pPr>
              <w:pStyle w:val="Date"/>
              <w:spacing w:after="0"/>
              <w:ind w:firstLine="0"/>
              <w:rPr>
                <w:snapToGrid w:val="0"/>
                <w:color w:val="000000"/>
                <w:sz w:val="20"/>
              </w:rPr>
            </w:pPr>
          </w:p>
        </w:tc>
      </w:tr>
      <w:tr w:rsidR="00970E32" w14:paraId="1282558D" w14:textId="77777777">
        <w:tblPrEx>
          <w:tblCellMar>
            <w:top w:w="0" w:type="dxa"/>
            <w:left w:w="0" w:type="dxa"/>
            <w:bottom w:w="0" w:type="dxa"/>
            <w:right w:w="0" w:type="dxa"/>
          </w:tblCellMar>
        </w:tblPrEx>
        <w:trPr>
          <w:trHeight w:val="251"/>
        </w:trPr>
        <w:tc>
          <w:tcPr>
            <w:tcW w:w="4413" w:type="dxa"/>
          </w:tcPr>
          <w:p w14:paraId="31B1FB27" w14:textId="77777777" w:rsidR="00970E32" w:rsidRDefault="00970E32">
            <w:pPr>
              <w:pStyle w:val="8ptsmall"/>
            </w:pPr>
            <w:r>
              <w:t>Statutory Authority</w:t>
            </w:r>
          </w:p>
        </w:tc>
        <w:tc>
          <w:tcPr>
            <w:tcW w:w="181" w:type="dxa"/>
          </w:tcPr>
          <w:p w14:paraId="13FCD758" w14:textId="77777777" w:rsidR="00970E32" w:rsidRDefault="00970E32">
            <w:pPr>
              <w:pStyle w:val="8ptsmall"/>
            </w:pPr>
          </w:p>
        </w:tc>
        <w:tc>
          <w:tcPr>
            <w:tcW w:w="4766" w:type="dxa"/>
          </w:tcPr>
          <w:p w14:paraId="65DE0C14" w14:textId="77777777" w:rsidR="00970E32" w:rsidRDefault="00970E32">
            <w:pPr>
              <w:pStyle w:val="8ptsmall"/>
            </w:pPr>
            <w:r>
              <w:t>Other Authority</w:t>
            </w:r>
          </w:p>
        </w:tc>
      </w:tr>
      <w:tr w:rsidR="00970E32" w14:paraId="2A8348BB" w14:textId="77777777">
        <w:tblPrEx>
          <w:tblCellMar>
            <w:top w:w="0" w:type="dxa"/>
            <w:left w:w="0" w:type="dxa"/>
            <w:bottom w:w="0" w:type="dxa"/>
            <w:right w:w="0" w:type="dxa"/>
          </w:tblCellMar>
        </w:tblPrEx>
        <w:trPr>
          <w:trHeight w:val="126"/>
        </w:trPr>
        <w:tc>
          <w:tcPr>
            <w:tcW w:w="9360" w:type="dxa"/>
            <w:gridSpan w:val="3"/>
          </w:tcPr>
          <w:p w14:paraId="2D18C67C" w14:textId="77777777" w:rsidR="00970E32" w:rsidRDefault="00970E32">
            <w:pPr>
              <w:pStyle w:val="8ptsmall"/>
            </w:pPr>
          </w:p>
        </w:tc>
      </w:tr>
      <w:tr w:rsidR="00970E32" w14:paraId="0EEBCD85" w14:textId="77777777">
        <w:tblPrEx>
          <w:tblCellMar>
            <w:top w:w="0" w:type="dxa"/>
            <w:left w:w="0" w:type="dxa"/>
            <w:bottom w:w="0" w:type="dxa"/>
            <w:right w:w="0" w:type="dxa"/>
          </w:tblCellMar>
        </w:tblPrEx>
        <w:trPr>
          <w:trHeight w:val="225"/>
        </w:trPr>
        <w:tc>
          <w:tcPr>
            <w:tcW w:w="9360" w:type="dxa"/>
            <w:gridSpan w:val="3"/>
            <w:tcBorders>
              <w:bottom w:val="single" w:sz="4" w:space="0" w:color="auto"/>
            </w:tcBorders>
            <w:vAlign w:val="bottom"/>
          </w:tcPr>
          <w:p w14:paraId="098A04EE" w14:textId="77777777" w:rsidR="00970E32" w:rsidRDefault="00970E32">
            <w:pPr>
              <w:pStyle w:val="10ptregular"/>
              <w:widowControl w:val="0"/>
            </w:pPr>
            <w:bookmarkStart w:id="49" w:name="bmIMP"/>
            <w:bookmarkEnd w:id="49"/>
            <w:r>
              <w:t>ORS chapter 656</w:t>
            </w:r>
          </w:p>
        </w:tc>
      </w:tr>
      <w:tr w:rsidR="00970E32" w14:paraId="0ED02AC4" w14:textId="77777777">
        <w:tblPrEx>
          <w:tblCellMar>
            <w:top w:w="0" w:type="dxa"/>
            <w:left w:w="0" w:type="dxa"/>
            <w:bottom w:w="0" w:type="dxa"/>
            <w:right w:w="0" w:type="dxa"/>
          </w:tblCellMar>
        </w:tblPrEx>
        <w:tc>
          <w:tcPr>
            <w:tcW w:w="9360" w:type="dxa"/>
            <w:gridSpan w:val="3"/>
          </w:tcPr>
          <w:p w14:paraId="07381D7E" w14:textId="77777777" w:rsidR="00970E32" w:rsidRDefault="00970E32">
            <w:pPr>
              <w:pStyle w:val="8ptsmall"/>
            </w:pPr>
            <w:r>
              <w:t>Statutes being Implemented</w:t>
            </w:r>
          </w:p>
        </w:tc>
      </w:tr>
    </w:tbl>
    <w:p w14:paraId="63055953" w14:textId="77777777" w:rsidR="00970E32" w:rsidRDefault="00970E32">
      <w:pPr>
        <w:spacing w:after="120"/>
        <w:jc w:val="center"/>
        <w:rPr>
          <w:b/>
        </w:rPr>
      </w:pPr>
      <w:bookmarkStart w:id="50" w:name="_Toc86658608"/>
    </w:p>
    <w:p w14:paraId="5F40A0DD" w14:textId="77777777" w:rsidR="00970E32" w:rsidRDefault="00970E32">
      <w:pPr>
        <w:spacing w:after="120"/>
        <w:jc w:val="center"/>
        <w:rPr>
          <w:b/>
        </w:rPr>
      </w:pPr>
      <w:r>
        <w:rPr>
          <w:b/>
        </w:rPr>
        <w:t>RULE SUMMARY</w:t>
      </w:r>
      <w:bookmarkEnd w:id="50"/>
    </w:p>
    <w:p w14:paraId="4D6824B6" w14:textId="77777777" w:rsidR="00970E32" w:rsidRDefault="00970E32">
      <w:pPr>
        <w:spacing w:after="120"/>
        <w:rPr>
          <w:b/>
        </w:rPr>
      </w:pPr>
      <w:r>
        <w:rPr>
          <w:b/>
        </w:rPr>
        <w:t xml:space="preserve">Amendments to OAR 436-001, </w:t>
      </w:r>
      <w:r w:rsidR="00AB638F">
        <w:rPr>
          <w:b/>
        </w:rPr>
        <w:t>"</w:t>
      </w:r>
      <w:r>
        <w:rPr>
          <w:b/>
        </w:rPr>
        <w:t>Procedural Rules for Rulemaking and Hearings</w:t>
      </w:r>
      <w:r w:rsidR="00AB638F">
        <w:rPr>
          <w:b/>
        </w:rPr>
        <w:t>"</w:t>
      </w:r>
      <w:r>
        <w:rPr>
          <w:b/>
        </w:rPr>
        <w:t>:</w:t>
      </w:r>
    </w:p>
    <w:p w14:paraId="2F553F92" w14:textId="77777777" w:rsidR="00970E32" w:rsidRDefault="00970E32" w:rsidP="00970E32">
      <w:pPr>
        <w:pStyle w:val="10ptregular"/>
        <w:numPr>
          <w:ilvl w:val="0"/>
          <w:numId w:val="8"/>
        </w:numPr>
        <w:spacing w:after="60"/>
        <w:rPr>
          <w:b/>
        </w:rPr>
      </w:pPr>
      <w:bookmarkStart w:id="51" w:name="bmOPTPARA"/>
      <w:bookmarkEnd w:id="51"/>
      <w:r>
        <w:t>Clarify the applicability of the rules  (436-001-0003)</w:t>
      </w:r>
    </w:p>
    <w:p w14:paraId="74749BA1" w14:textId="77777777" w:rsidR="00970E32" w:rsidRDefault="00970E32" w:rsidP="00970E32">
      <w:pPr>
        <w:pStyle w:val="10ptregular"/>
        <w:numPr>
          <w:ilvl w:val="0"/>
          <w:numId w:val="8"/>
        </w:numPr>
        <w:spacing w:after="60"/>
        <w:rPr>
          <w:b/>
        </w:rPr>
      </w:pPr>
      <w:r>
        <w:t>Carry out ORS 183.335 by requiring notice to legislators about proposed rulemaking (436-001-0009)</w:t>
      </w:r>
    </w:p>
    <w:p w14:paraId="3883564A" w14:textId="77777777" w:rsidR="00970E32" w:rsidRDefault="00970E32" w:rsidP="00970E32">
      <w:pPr>
        <w:pStyle w:val="10ptregular"/>
        <w:numPr>
          <w:ilvl w:val="0"/>
          <w:numId w:val="8"/>
        </w:numPr>
        <w:spacing w:after="60"/>
        <w:rPr>
          <w:b/>
        </w:rPr>
      </w:pPr>
      <w:r>
        <w:rPr>
          <w:bCs/>
        </w:rPr>
        <w:t>Clarify the requirements for and methods of requesting a hearing (436-001-0019)</w:t>
      </w:r>
    </w:p>
    <w:p w14:paraId="219236D1" w14:textId="77777777" w:rsidR="00970E32" w:rsidRDefault="00970E32" w:rsidP="00970E32">
      <w:pPr>
        <w:pStyle w:val="10ptregular"/>
        <w:numPr>
          <w:ilvl w:val="0"/>
          <w:numId w:val="8"/>
        </w:numPr>
        <w:spacing w:after="60"/>
      </w:pPr>
      <w:r>
        <w:rPr>
          <w:bCs/>
        </w:rPr>
        <w:t xml:space="preserve">Clarify that parties only need to provide supplemental exhibits to the director’s representative if the director has filed an entry of appearance; clarify </w:t>
      </w:r>
      <w:r>
        <w:t>that all exhibits offered will be included in the hearing file whether or not they are admitted into the evidentiary record (436-001-0240)</w:t>
      </w:r>
    </w:p>
    <w:p w14:paraId="014DB2EA" w14:textId="77777777" w:rsidR="00970E32" w:rsidRDefault="00970E32" w:rsidP="00970E32">
      <w:pPr>
        <w:pStyle w:val="10ptregular"/>
        <w:numPr>
          <w:ilvl w:val="0"/>
          <w:numId w:val="8"/>
        </w:numPr>
        <w:spacing w:after="60"/>
      </w:pPr>
      <w:r>
        <w:t>Clarify that written exceptions to a proposed and final order should include argument  (436-001-0246)</w:t>
      </w:r>
    </w:p>
    <w:p w14:paraId="1CD57D52" w14:textId="77777777" w:rsidR="00970E32" w:rsidRDefault="00970E32" w:rsidP="00970E32">
      <w:pPr>
        <w:pStyle w:val="10ptregular"/>
        <w:numPr>
          <w:ilvl w:val="0"/>
          <w:numId w:val="8"/>
        </w:numPr>
        <w:spacing w:after="60"/>
      </w:pPr>
      <w:r>
        <w:t>Provide that a party may request that director review be stayed if there is a pending matter concerning a claim that may make the matter within the director’s jurisdiction moot (436-001-0252)</w:t>
      </w:r>
    </w:p>
    <w:p w14:paraId="4535831D" w14:textId="77777777" w:rsidR="00970E32" w:rsidRDefault="00970E32" w:rsidP="00970E32">
      <w:pPr>
        <w:pStyle w:val="10ptregular"/>
        <w:numPr>
          <w:ilvl w:val="0"/>
          <w:numId w:val="8"/>
        </w:numPr>
        <w:spacing w:after="60"/>
      </w:pPr>
      <w:r>
        <w:t>Change the time frame for submitting a statement of services from seven days of the hearing date to any time before an order is issued (436-001-0265)</w:t>
      </w:r>
    </w:p>
    <w:p w14:paraId="30F3CA16" w14:textId="77777777" w:rsidR="00970E32" w:rsidRDefault="00970E32" w:rsidP="00970E32">
      <w:pPr>
        <w:pStyle w:val="10ptregular"/>
        <w:numPr>
          <w:ilvl w:val="0"/>
          <w:numId w:val="8"/>
        </w:numPr>
        <w:spacing w:after="60"/>
      </w:pPr>
      <w:r>
        <w:t xml:space="preserve"> Allow the ALJ to issue a proposed and final order dismissing the request for hearing if the parties resolve all issues within the director’s jurisdiction via a settlement or agreement (436-001-0170 &amp; 0296)</w:t>
      </w:r>
    </w:p>
    <w:p w14:paraId="139C885C" w14:textId="77777777" w:rsidR="00970E32" w:rsidRDefault="00970E32">
      <w:pPr>
        <w:pStyle w:val="10ptregular"/>
        <w:tabs>
          <w:tab w:val="num" w:pos="1080"/>
        </w:tabs>
        <w:rPr>
          <w:b/>
          <w:bCs/>
        </w:rPr>
      </w:pPr>
    </w:p>
    <w:p w14:paraId="7727E724" w14:textId="77777777" w:rsidR="00970E32" w:rsidRDefault="00970E32">
      <w:pPr>
        <w:pStyle w:val="10ptregular"/>
        <w:tabs>
          <w:tab w:val="num" w:pos="1080"/>
        </w:tabs>
        <w:rPr>
          <w:b/>
        </w:rPr>
      </w:pPr>
      <w:r>
        <w:rPr>
          <w:b/>
        </w:rPr>
        <w:t xml:space="preserve">Amendments to OAR 436-009, </w:t>
      </w:r>
      <w:r w:rsidR="00AB638F">
        <w:rPr>
          <w:b/>
        </w:rPr>
        <w:t>"</w:t>
      </w:r>
      <w:r>
        <w:rPr>
          <w:b/>
        </w:rPr>
        <w:t>Oregon Medical Fee and Payment Rules</w:t>
      </w:r>
      <w:r w:rsidR="00AB638F">
        <w:rPr>
          <w:b/>
        </w:rPr>
        <w:t>"</w:t>
      </w:r>
      <w:r>
        <w:rPr>
          <w:b/>
        </w:rPr>
        <w:t xml:space="preserve">: </w:t>
      </w:r>
    </w:p>
    <w:p w14:paraId="50DB5959" w14:textId="77777777" w:rsidR="00970E32" w:rsidRDefault="00970E32" w:rsidP="00970E32">
      <w:pPr>
        <w:pStyle w:val="10ptregular"/>
        <w:numPr>
          <w:ilvl w:val="0"/>
          <w:numId w:val="8"/>
        </w:numPr>
        <w:spacing w:after="60"/>
      </w:pPr>
      <w:r>
        <w:t>Adopt by reference updated medical fee schedules and resources for the payment of health care providers, except as otherwise provided in these rules (436-009-0004)</w:t>
      </w:r>
    </w:p>
    <w:p w14:paraId="09FF7C2F" w14:textId="77777777" w:rsidR="00970E32" w:rsidRDefault="00970E32" w:rsidP="00970E32">
      <w:pPr>
        <w:pStyle w:val="10ptregular"/>
        <w:numPr>
          <w:ilvl w:val="0"/>
          <w:numId w:val="8"/>
        </w:numPr>
        <w:spacing w:after="60"/>
      </w:pPr>
      <w:r>
        <w:t>Extend the time for an insurer to request that a health care provider refund an overpayment for a compensable medical service from 90 to 180 days from the payment date; if the provider fails to respond or disagrees that an overpayment occurred, the insurer may request review by the director within 90 days of requesting the refund (436-009-0008)</w:t>
      </w:r>
    </w:p>
    <w:p w14:paraId="294BCA2D" w14:textId="77777777" w:rsidR="00970E32" w:rsidRDefault="00970E32" w:rsidP="00970E32">
      <w:pPr>
        <w:pStyle w:val="10ptregular"/>
        <w:numPr>
          <w:ilvl w:val="0"/>
          <w:numId w:val="8"/>
        </w:numPr>
        <w:spacing w:after="60"/>
      </w:pPr>
      <w:r>
        <w:t>Exclude lumbar artificial disc replacement from compensability except under specified conditions (436-009-0015)</w:t>
      </w:r>
    </w:p>
    <w:p w14:paraId="5B97F58A" w14:textId="77777777" w:rsidR="00970E32" w:rsidRDefault="00970E32" w:rsidP="00970E32">
      <w:pPr>
        <w:pStyle w:val="10ptregular"/>
        <w:numPr>
          <w:ilvl w:val="0"/>
          <w:numId w:val="8"/>
        </w:numPr>
        <w:spacing w:after="60"/>
      </w:pPr>
      <w:r>
        <w:t xml:space="preserve">Remove electronic data interchange medical reporting requirements in Appendix B, because OAR 436-160 includes the </w:t>
      </w:r>
      <w:r w:rsidR="00AB638F">
        <w:t>"</w:t>
      </w:r>
      <w:r>
        <w:t>Medical Bill Data Element Requirement Table</w:t>
      </w:r>
      <w:r w:rsidR="00AB638F">
        <w:t>"</w:t>
      </w:r>
      <w:r>
        <w:t xml:space="preserve">  (436-009-0030)</w:t>
      </w:r>
    </w:p>
    <w:p w14:paraId="6FB39D20" w14:textId="77777777" w:rsidR="00970E32" w:rsidRDefault="00970E32" w:rsidP="00970E32">
      <w:pPr>
        <w:pStyle w:val="10ptregular"/>
        <w:numPr>
          <w:ilvl w:val="0"/>
          <w:numId w:val="8"/>
        </w:numPr>
        <w:spacing w:after="60"/>
      </w:pPr>
      <w:r>
        <w:t>Raise the evaluation/management conversion factor from $59.79 to $64.79; lower the surgery conversion factor from $93.66 to $86.44 (436-009-0040)</w:t>
      </w:r>
    </w:p>
    <w:p w14:paraId="589FC757" w14:textId="77777777" w:rsidR="00970E32" w:rsidRDefault="00970E32" w:rsidP="00970E32">
      <w:pPr>
        <w:pStyle w:val="10ptregular"/>
        <w:numPr>
          <w:ilvl w:val="0"/>
          <w:numId w:val="8"/>
        </w:numPr>
      </w:pPr>
      <w:r>
        <w:t xml:space="preserve">Reduce the maximum allowable fee for medications from 88% of the average wholesale price (AWP) to 83.5% of AWP and reduce the dispensing fee from $8.70 to $2.00 (436-009-0090) </w:t>
      </w:r>
    </w:p>
    <w:p w14:paraId="04AF320C" w14:textId="77777777" w:rsidR="00970E32" w:rsidRDefault="00970E32">
      <w:pPr>
        <w:pStyle w:val="10ptregular"/>
        <w:tabs>
          <w:tab w:val="num" w:pos="1080"/>
        </w:tabs>
      </w:pPr>
    </w:p>
    <w:p w14:paraId="501F96E1" w14:textId="77777777" w:rsidR="00970E32" w:rsidRDefault="00970E32">
      <w:pPr>
        <w:pStyle w:val="10ptregular"/>
        <w:tabs>
          <w:tab w:val="num" w:pos="1080"/>
        </w:tabs>
        <w:rPr>
          <w:bCs/>
        </w:rPr>
      </w:pPr>
      <w:r>
        <w:rPr>
          <w:b/>
          <w:bCs/>
        </w:rPr>
        <w:t xml:space="preserve">Amendments to OAR 436-015, </w:t>
      </w:r>
      <w:r w:rsidR="00AB638F">
        <w:rPr>
          <w:b/>
          <w:bCs/>
        </w:rPr>
        <w:t>"</w:t>
      </w:r>
      <w:r>
        <w:rPr>
          <w:b/>
          <w:bCs/>
        </w:rPr>
        <w:t>Managed Care Organizations</w:t>
      </w:r>
      <w:r w:rsidR="00AB638F">
        <w:rPr>
          <w:b/>
          <w:bCs/>
        </w:rPr>
        <w:t>"</w:t>
      </w:r>
      <w:r>
        <w:rPr>
          <w:b/>
          <w:bCs/>
        </w:rPr>
        <w:t xml:space="preserve">: </w:t>
      </w:r>
    </w:p>
    <w:p w14:paraId="66EC0922" w14:textId="77777777" w:rsidR="00970E32" w:rsidRDefault="00970E32" w:rsidP="00970E32">
      <w:pPr>
        <w:pStyle w:val="10ptregular"/>
        <w:numPr>
          <w:ilvl w:val="0"/>
          <w:numId w:val="8"/>
        </w:numPr>
        <w:tabs>
          <w:tab w:val="num" w:pos="1080"/>
        </w:tabs>
        <w:spacing w:after="60"/>
      </w:pPr>
      <w:r>
        <w:t xml:space="preserve">Clarify MCO certification requirements by defining the terms </w:t>
      </w:r>
      <w:r w:rsidR="00AB638F">
        <w:t>"</w:t>
      </w:r>
      <w:r>
        <w:t>group</w:t>
      </w:r>
      <w:r w:rsidR="00AB638F">
        <w:t>"</w:t>
      </w:r>
      <w:r>
        <w:t xml:space="preserve"> (of medical service providers) and </w:t>
      </w:r>
      <w:r w:rsidR="00AB638F">
        <w:t>"</w:t>
      </w:r>
      <w:r>
        <w:t>non-qualifying employer.</w:t>
      </w:r>
      <w:r w:rsidR="00AB638F">
        <w:t>"</w:t>
      </w:r>
      <w:r>
        <w:t xml:space="preserve"> (436-015-0005 &amp; 0009)</w:t>
      </w:r>
    </w:p>
    <w:p w14:paraId="08273D90" w14:textId="77777777" w:rsidR="00970E32" w:rsidRDefault="00970E32" w:rsidP="00970E32">
      <w:pPr>
        <w:pStyle w:val="10ptregular"/>
        <w:numPr>
          <w:ilvl w:val="0"/>
          <w:numId w:val="8"/>
        </w:numPr>
        <w:tabs>
          <w:tab w:val="num" w:pos="1080"/>
        </w:tabs>
        <w:spacing w:after="60"/>
      </w:pPr>
      <w:r>
        <w:t>Require that if an MCO has not obtained contracts with more than one insurer within one year from the effective date of its first contract, the MCO must provide the director with a report documenting its efforts to obtain additional contracts (436-015-0009)</w:t>
      </w:r>
    </w:p>
    <w:p w14:paraId="6471797A" w14:textId="77777777" w:rsidR="00970E32" w:rsidRDefault="00970E32" w:rsidP="00970E32">
      <w:pPr>
        <w:pStyle w:val="10ptregular"/>
        <w:numPr>
          <w:ilvl w:val="0"/>
          <w:numId w:val="8"/>
        </w:numPr>
        <w:tabs>
          <w:tab w:val="num" w:pos="1080"/>
        </w:tabs>
        <w:spacing w:after="60"/>
      </w:pPr>
      <w:r>
        <w:t xml:space="preserve">Eliminate the requirement that a prospective MCO submit certain documentation within 120 days of the filing of the </w:t>
      </w:r>
      <w:r w:rsidR="00AB638F">
        <w:t>"</w:t>
      </w:r>
      <w:r>
        <w:t>Notice of Intent to Form</w:t>
      </w:r>
      <w:r w:rsidR="00AB638F">
        <w:t>"</w:t>
      </w:r>
      <w:r>
        <w:t xml:space="preserve"> (436-015-0010 &amp; 0030)</w:t>
      </w:r>
    </w:p>
    <w:p w14:paraId="704E380D" w14:textId="77777777" w:rsidR="00970E32" w:rsidRDefault="00970E32" w:rsidP="00970E32">
      <w:pPr>
        <w:pStyle w:val="10ptregular"/>
        <w:numPr>
          <w:ilvl w:val="0"/>
          <w:numId w:val="8"/>
        </w:numPr>
        <w:tabs>
          <w:tab w:val="num" w:pos="1080"/>
        </w:tabs>
        <w:spacing w:after="60"/>
      </w:pPr>
      <w:r>
        <w:t>Reduce the number of copies of MCO applications or plans that must be submitted to the director from four copies to one copy (436-015-0020 &amp; 0030)</w:t>
      </w:r>
    </w:p>
    <w:p w14:paraId="03C938CC" w14:textId="77777777" w:rsidR="00970E32" w:rsidRDefault="00970E32" w:rsidP="00970E32">
      <w:pPr>
        <w:pStyle w:val="10ptregular"/>
        <w:numPr>
          <w:ilvl w:val="0"/>
          <w:numId w:val="8"/>
        </w:numPr>
        <w:tabs>
          <w:tab w:val="num" w:pos="1080"/>
        </w:tabs>
        <w:spacing w:after="60"/>
      </w:pPr>
      <w:r>
        <w:t>Eliminate the requirement that a prospective MCO submit a certification of incorporation and a copy of the MCO by-laws with its application (436-015-0030)</w:t>
      </w:r>
    </w:p>
    <w:p w14:paraId="59949724" w14:textId="77777777" w:rsidR="00970E32" w:rsidRDefault="00970E32" w:rsidP="00970E32">
      <w:pPr>
        <w:pStyle w:val="10ptregular"/>
        <w:numPr>
          <w:ilvl w:val="0"/>
          <w:numId w:val="8"/>
        </w:numPr>
        <w:tabs>
          <w:tab w:val="num" w:pos="1080"/>
        </w:tabs>
        <w:spacing w:after="60"/>
      </w:pPr>
      <w:r>
        <w:t>For the purpose of quarterly data reporting, require that MCOs submit National Provider Identification (NPI) numbers rather than Oregon license numbers for their member providers (436-015-0040)</w:t>
      </w:r>
    </w:p>
    <w:p w14:paraId="34772049" w14:textId="77777777" w:rsidR="00970E32" w:rsidRDefault="00970E32" w:rsidP="00970E32">
      <w:pPr>
        <w:pStyle w:val="10ptregular"/>
        <w:numPr>
          <w:ilvl w:val="0"/>
          <w:numId w:val="8"/>
        </w:numPr>
        <w:tabs>
          <w:tab w:val="num" w:pos="1080"/>
        </w:tabs>
        <w:spacing w:after="60"/>
      </w:pPr>
      <w:r>
        <w:t>Update the wording of appeal rights notices that MCOs must provide to a worker and all other parties that may appeal an MCO's decision, to include updated department contact information, and that appeal time frames begin with the mailing date of the notice, not from the date notice is received by the party; simplify the process for making complaints about rule violations (436-015-0110)</w:t>
      </w:r>
    </w:p>
    <w:p w14:paraId="591E730D" w14:textId="77777777" w:rsidR="00970E32" w:rsidRDefault="00970E32">
      <w:pPr>
        <w:pStyle w:val="10ptregular"/>
        <w:tabs>
          <w:tab w:val="num" w:pos="1080"/>
        </w:tabs>
      </w:pPr>
    </w:p>
    <w:p w14:paraId="00308E19" w14:textId="77777777" w:rsidR="00970E32" w:rsidRDefault="00970E32">
      <w:pPr>
        <w:pStyle w:val="10ptregular"/>
        <w:spacing w:after="120"/>
        <w:rPr>
          <w:b/>
        </w:rPr>
      </w:pPr>
      <w:r>
        <w:rPr>
          <w:b/>
          <w:bCs/>
        </w:rPr>
        <w:t xml:space="preserve">Amendments to </w:t>
      </w:r>
      <w:r>
        <w:rPr>
          <w:b/>
        </w:rPr>
        <w:t xml:space="preserve">OAR 436-030, </w:t>
      </w:r>
      <w:r w:rsidR="00AB638F">
        <w:rPr>
          <w:b/>
        </w:rPr>
        <w:t>"</w:t>
      </w:r>
      <w:r>
        <w:rPr>
          <w:b/>
        </w:rPr>
        <w:t>Claim Closure and Reconsideration,</w:t>
      </w:r>
      <w:r w:rsidR="00AB638F">
        <w:rPr>
          <w:b/>
        </w:rPr>
        <w:t>"</w:t>
      </w:r>
      <w:r>
        <w:rPr>
          <w:b/>
        </w:rPr>
        <w:t xml:space="preserve"> 436-040, </w:t>
      </w:r>
      <w:r w:rsidR="00AB638F">
        <w:rPr>
          <w:b/>
        </w:rPr>
        <w:t>"</w:t>
      </w:r>
      <w:r>
        <w:rPr>
          <w:b/>
        </w:rPr>
        <w:t>Workers with Disabilities Program,</w:t>
      </w:r>
      <w:r w:rsidR="00AB638F">
        <w:rPr>
          <w:b/>
        </w:rPr>
        <w:t>"</w:t>
      </w:r>
      <w:r>
        <w:rPr>
          <w:b/>
        </w:rPr>
        <w:t xml:space="preserve"> and 436-045, </w:t>
      </w:r>
      <w:r w:rsidR="00AB638F">
        <w:rPr>
          <w:b/>
        </w:rPr>
        <w:t>"</w:t>
      </w:r>
      <w:r>
        <w:rPr>
          <w:b/>
        </w:rPr>
        <w:t>Reopened Claims Program</w:t>
      </w:r>
      <w:r w:rsidR="00AB638F">
        <w:rPr>
          <w:b/>
        </w:rPr>
        <w:t>"</w:t>
      </w:r>
      <w:r>
        <w:rPr>
          <w:b/>
        </w:rPr>
        <w:t xml:space="preserve">: </w:t>
      </w:r>
    </w:p>
    <w:p w14:paraId="61C7F66C" w14:textId="77777777" w:rsidR="00970E32" w:rsidRDefault="00970E32" w:rsidP="00970E32">
      <w:pPr>
        <w:pStyle w:val="10ptregular"/>
        <w:numPr>
          <w:ilvl w:val="0"/>
          <w:numId w:val="8"/>
        </w:numPr>
        <w:tabs>
          <w:tab w:val="num" w:pos="1080"/>
        </w:tabs>
        <w:spacing w:after="60"/>
        <w:rPr>
          <w:bCs/>
        </w:rPr>
      </w:pPr>
      <w:r>
        <w:t>Correct the applicability provisions in rules 030-0003, 040-0003, and 045-0003</w:t>
      </w:r>
    </w:p>
    <w:p w14:paraId="4F4586EB" w14:textId="77777777" w:rsidR="00970E32" w:rsidRDefault="00970E32" w:rsidP="00970E32">
      <w:pPr>
        <w:pStyle w:val="10ptregular"/>
        <w:numPr>
          <w:ilvl w:val="0"/>
          <w:numId w:val="8"/>
        </w:numPr>
        <w:tabs>
          <w:tab w:val="num" w:pos="1080"/>
        </w:tabs>
        <w:rPr>
          <w:bCs/>
        </w:rPr>
      </w:pPr>
      <w:r>
        <w:rPr>
          <w:bCs/>
        </w:rPr>
        <w:t>Repeal OAR 436-040-</w:t>
      </w:r>
      <w:r>
        <w:t>0100</w:t>
      </w:r>
      <w:r>
        <w:rPr>
          <w:bCs/>
        </w:rPr>
        <w:t xml:space="preserve">, </w:t>
      </w:r>
      <w:r w:rsidR="00AB638F">
        <w:rPr>
          <w:bCs/>
        </w:rPr>
        <w:t>"</w:t>
      </w:r>
      <w:r>
        <w:rPr>
          <w:bCs/>
        </w:rPr>
        <w:t>Suspension and Revocation of Authorization to Issue Guaranty Contracts,</w:t>
      </w:r>
      <w:r w:rsidR="00AB638F">
        <w:rPr>
          <w:bCs/>
        </w:rPr>
        <w:t>"</w:t>
      </w:r>
      <w:r>
        <w:rPr>
          <w:bCs/>
        </w:rPr>
        <w:t xml:space="preserve"> because this rule duplicates OAR 436-050-0015</w:t>
      </w:r>
    </w:p>
    <w:p w14:paraId="3955CCFF" w14:textId="77777777" w:rsidR="00970E32" w:rsidRDefault="00970E32">
      <w:pPr>
        <w:pStyle w:val="10ptregular"/>
        <w:rPr>
          <w:b/>
        </w:rPr>
      </w:pPr>
    </w:p>
    <w:p w14:paraId="2BA6347F" w14:textId="77777777" w:rsidR="00970E32" w:rsidRDefault="00970E32">
      <w:pPr>
        <w:pStyle w:val="10ptregular"/>
        <w:spacing w:after="120"/>
        <w:rPr>
          <w:b/>
        </w:rPr>
      </w:pPr>
      <w:r>
        <w:rPr>
          <w:b/>
        </w:rPr>
        <w:t xml:space="preserve">Amendments to OAR 436-050, </w:t>
      </w:r>
      <w:r w:rsidR="00AB638F">
        <w:rPr>
          <w:b/>
        </w:rPr>
        <w:t>"</w:t>
      </w:r>
      <w:r>
        <w:rPr>
          <w:b/>
        </w:rPr>
        <w:t>Employer/Insurer Coverage Responsibility</w:t>
      </w:r>
      <w:r w:rsidR="00AB638F">
        <w:rPr>
          <w:b/>
        </w:rPr>
        <w:t>"</w:t>
      </w:r>
      <w:r>
        <w:rPr>
          <w:b/>
        </w:rPr>
        <w:t>:</w:t>
      </w:r>
    </w:p>
    <w:p w14:paraId="2238A828" w14:textId="77777777" w:rsidR="00970E32" w:rsidRDefault="00970E32" w:rsidP="00970E32">
      <w:pPr>
        <w:pStyle w:val="10ptregular"/>
        <w:numPr>
          <w:ilvl w:val="0"/>
          <w:numId w:val="8"/>
        </w:numPr>
        <w:tabs>
          <w:tab w:val="num" w:pos="1080"/>
        </w:tabs>
        <w:spacing w:after="60"/>
        <w:rPr>
          <w:bCs/>
        </w:rPr>
      </w:pPr>
      <w:r>
        <w:rPr>
          <w:bCs/>
        </w:rPr>
        <w:t xml:space="preserve">Abbreviate the definition of </w:t>
      </w:r>
      <w:r w:rsidR="00AB638F">
        <w:rPr>
          <w:bCs/>
        </w:rPr>
        <w:t>"</w:t>
      </w:r>
      <w:r>
        <w:rPr>
          <w:bCs/>
        </w:rPr>
        <w:t>complete records</w:t>
      </w:r>
      <w:r w:rsidR="00AB638F">
        <w:rPr>
          <w:bCs/>
        </w:rPr>
        <w:t>"</w:t>
      </w:r>
      <w:r>
        <w:rPr>
          <w:bCs/>
        </w:rPr>
        <w:t xml:space="preserve"> and adequately describe the term in the context of several rules in division 050 (436-050-0005, 0110, &amp; 0210)</w:t>
      </w:r>
    </w:p>
    <w:p w14:paraId="7297CCF6" w14:textId="77777777" w:rsidR="00970E32" w:rsidRDefault="00970E32" w:rsidP="00970E32">
      <w:pPr>
        <w:pStyle w:val="10ptregular"/>
        <w:numPr>
          <w:ilvl w:val="0"/>
          <w:numId w:val="8"/>
        </w:numPr>
        <w:tabs>
          <w:tab w:val="num" w:pos="1080"/>
        </w:tabs>
        <w:spacing w:after="60"/>
        <w:rPr>
          <w:bCs/>
        </w:rPr>
      </w:pPr>
      <w:r>
        <w:rPr>
          <w:bCs/>
        </w:rPr>
        <w:t>Clarify rights of parties to appeal department orders by deleting an unnecessary and potentially misleading provision, which implies that</w:t>
      </w:r>
      <w:r>
        <w:t xml:space="preserve"> if an order is final it cannot be appealed</w:t>
      </w:r>
      <w:r>
        <w:rPr>
          <w:bCs/>
        </w:rPr>
        <w:t xml:space="preserve"> (436-050-0008(5)(d))</w:t>
      </w:r>
    </w:p>
    <w:p w14:paraId="449EEFAE" w14:textId="77777777" w:rsidR="00970E32" w:rsidRDefault="00970E32" w:rsidP="00970E32">
      <w:pPr>
        <w:pStyle w:val="10ptregular"/>
        <w:numPr>
          <w:ilvl w:val="0"/>
          <w:numId w:val="8"/>
        </w:numPr>
        <w:tabs>
          <w:tab w:val="num" w:pos="1080"/>
        </w:tabs>
        <w:spacing w:after="60"/>
        <w:rPr>
          <w:bCs/>
        </w:rPr>
      </w:pPr>
      <w:r>
        <w:rPr>
          <w:bCs/>
        </w:rPr>
        <w:t>Adopt a rule to explain how the Workers’ Compensation Division will serve penalty orders (436-050-0025)</w:t>
      </w:r>
    </w:p>
    <w:p w14:paraId="205DB8DC" w14:textId="77777777" w:rsidR="00970E32" w:rsidRDefault="00970E32" w:rsidP="00970E32">
      <w:pPr>
        <w:pStyle w:val="10ptregular"/>
        <w:numPr>
          <w:ilvl w:val="0"/>
          <w:numId w:val="8"/>
        </w:numPr>
        <w:tabs>
          <w:tab w:val="num" w:pos="1080"/>
        </w:tabs>
        <w:spacing w:after="60"/>
      </w:pPr>
      <w:r>
        <w:rPr>
          <w:bCs/>
        </w:rPr>
        <w:t xml:space="preserve">To implement House Bill 2007, expand the definition of </w:t>
      </w:r>
      <w:r w:rsidR="00AB638F">
        <w:rPr>
          <w:bCs/>
        </w:rPr>
        <w:t>"</w:t>
      </w:r>
      <w:r>
        <w:t>owner of the private home</w:t>
      </w:r>
      <w:r w:rsidR="00AB638F">
        <w:t>"</w:t>
      </w:r>
      <w:r>
        <w:t xml:space="preserve"> to include any person related by an Oregon registered domestic partnership (436-050-0045)</w:t>
      </w:r>
    </w:p>
    <w:p w14:paraId="468990CF" w14:textId="77777777" w:rsidR="00970E32" w:rsidRDefault="00970E32" w:rsidP="00970E32">
      <w:pPr>
        <w:pStyle w:val="10ptregular"/>
        <w:numPr>
          <w:ilvl w:val="0"/>
          <w:numId w:val="8"/>
        </w:numPr>
        <w:tabs>
          <w:tab w:val="num" w:pos="1080"/>
        </w:tabs>
        <w:spacing w:after="60"/>
      </w:pPr>
      <w:r>
        <w:t>Eliminate the provision that an employer’s cancellation of coverage with an insurer does not terminate a guaranty contract; relocate a provision regarding overlapping self-insurance certification and guaranty contract coverage to rule 0200 (436-050-0100 &amp; 0200)</w:t>
      </w:r>
    </w:p>
    <w:p w14:paraId="26853A94" w14:textId="77777777" w:rsidR="00970E32" w:rsidRDefault="00970E32" w:rsidP="00970E32">
      <w:pPr>
        <w:pStyle w:val="10ptregular"/>
        <w:numPr>
          <w:ilvl w:val="0"/>
          <w:numId w:val="8"/>
        </w:numPr>
        <w:tabs>
          <w:tab w:val="num" w:pos="1080"/>
        </w:tabs>
        <w:spacing w:after="60"/>
      </w:pPr>
      <w:r>
        <w:t>Supplement and clarify the description of record-keeping requirements (436-050-0110)</w:t>
      </w:r>
    </w:p>
    <w:p w14:paraId="60251063" w14:textId="77777777" w:rsidR="00970E32" w:rsidRDefault="00970E32" w:rsidP="00970E32">
      <w:pPr>
        <w:pStyle w:val="10ptregular"/>
        <w:numPr>
          <w:ilvl w:val="0"/>
          <w:numId w:val="8"/>
        </w:numPr>
        <w:tabs>
          <w:tab w:val="num" w:pos="1080"/>
        </w:tabs>
        <w:spacing w:after="60"/>
      </w:pPr>
      <w:r>
        <w:t>Eliminate the requirement to include workers’ social security numbers on lists of claims provided to the director when an insurer or self-insured employer transfers claims to a new processor/location (436-050-0110 &amp; 0210)</w:t>
      </w:r>
    </w:p>
    <w:p w14:paraId="08F290E4" w14:textId="77777777" w:rsidR="00970E32" w:rsidRDefault="00970E32" w:rsidP="00970E32">
      <w:pPr>
        <w:pStyle w:val="10ptregular"/>
        <w:numPr>
          <w:ilvl w:val="0"/>
          <w:numId w:val="8"/>
        </w:numPr>
        <w:tabs>
          <w:tab w:val="num" w:pos="1080"/>
        </w:tabs>
        <w:spacing w:after="60"/>
      </w:pPr>
      <w:r>
        <w:t>Require insurers and self-insured employers to keep written records as to whether supplemental disability benefits were approved or denied (436-050-0120 &amp; 0220)</w:t>
      </w:r>
    </w:p>
    <w:p w14:paraId="5CAD3605" w14:textId="77777777" w:rsidR="00970E32" w:rsidRDefault="00970E32" w:rsidP="00970E32">
      <w:pPr>
        <w:pStyle w:val="10ptregular"/>
        <w:numPr>
          <w:ilvl w:val="0"/>
          <w:numId w:val="8"/>
        </w:numPr>
        <w:tabs>
          <w:tab w:val="num" w:pos="1080"/>
        </w:tabs>
        <w:spacing w:after="60"/>
      </w:pPr>
      <w:r>
        <w:t>Provide that excess insurance coverage may include a deductible endorsement acceptable to the director (436-050-0170)</w:t>
      </w:r>
    </w:p>
    <w:p w14:paraId="7BFE4AAF" w14:textId="77777777" w:rsidR="00970E32" w:rsidRDefault="00970E32" w:rsidP="00970E32">
      <w:pPr>
        <w:pStyle w:val="10ptregular"/>
        <w:numPr>
          <w:ilvl w:val="0"/>
          <w:numId w:val="8"/>
        </w:numPr>
        <w:tabs>
          <w:tab w:val="num" w:pos="1080"/>
        </w:tabs>
        <w:spacing w:after="60"/>
      </w:pPr>
      <w:r>
        <w:t>Increase the time for a self-insured municipality to provide its annual report to the director (436-050-0175)</w:t>
      </w:r>
    </w:p>
    <w:p w14:paraId="658418DA" w14:textId="77777777" w:rsidR="00970E32" w:rsidRDefault="00970E32" w:rsidP="00970E32">
      <w:pPr>
        <w:pStyle w:val="10ptregular"/>
        <w:numPr>
          <w:ilvl w:val="0"/>
          <w:numId w:val="8"/>
        </w:numPr>
        <w:tabs>
          <w:tab w:val="num" w:pos="1080"/>
        </w:tabs>
        <w:spacing w:after="60"/>
      </w:pPr>
      <w:r>
        <w:t>Require that self insured employers notify the director within 30 days when the employer changes its operation in any manner that affects its workers’ compensation claims liability (436-050-0190)</w:t>
      </w:r>
    </w:p>
    <w:p w14:paraId="17BA5803" w14:textId="77777777" w:rsidR="00970E32" w:rsidRDefault="00970E32" w:rsidP="00970E32">
      <w:pPr>
        <w:pStyle w:val="10ptregular"/>
        <w:numPr>
          <w:ilvl w:val="0"/>
          <w:numId w:val="8"/>
        </w:numPr>
        <w:tabs>
          <w:tab w:val="num" w:pos="1080"/>
        </w:tabs>
        <w:spacing w:after="60"/>
      </w:pPr>
      <w:r>
        <w:t>Require that self-insured employers conduct certain claim processing activities and record-keeping, and accommodate periodic audits, at in-state locations (436-050-0210)</w:t>
      </w:r>
    </w:p>
    <w:p w14:paraId="62CF2562" w14:textId="77777777" w:rsidR="00970E32" w:rsidRDefault="00970E32" w:rsidP="00970E32">
      <w:pPr>
        <w:pStyle w:val="10ptregular"/>
        <w:numPr>
          <w:ilvl w:val="0"/>
          <w:numId w:val="8"/>
        </w:numPr>
        <w:tabs>
          <w:tab w:val="num" w:pos="1080"/>
        </w:tabs>
      </w:pPr>
      <w:r>
        <w:t>Require that self-insured employers provide contact information to the director for the location where records are or will be kept and where claims are or will be processed in Oregon; require that self-insured employers provide the director contact information for a designated person or position within the company who will assure payment of penalties and resolution of collections issues resulting from orders issued by the director (436-050-0220)</w:t>
      </w:r>
    </w:p>
    <w:p w14:paraId="3FDA0694" w14:textId="77777777" w:rsidR="00970E32" w:rsidRDefault="00970E32">
      <w:pPr>
        <w:pStyle w:val="10ptregular"/>
        <w:tabs>
          <w:tab w:val="num" w:pos="1080"/>
        </w:tabs>
        <w:spacing w:after="60"/>
        <w:rPr>
          <w:b/>
        </w:rPr>
      </w:pPr>
    </w:p>
    <w:p w14:paraId="2A3B3DC6" w14:textId="77777777" w:rsidR="00970E32" w:rsidRDefault="00970E32">
      <w:pPr>
        <w:pStyle w:val="10ptregular"/>
        <w:tabs>
          <w:tab w:val="num" w:pos="1080"/>
        </w:tabs>
        <w:spacing w:after="60"/>
        <w:rPr>
          <w:b/>
        </w:rPr>
      </w:pPr>
      <w:r>
        <w:rPr>
          <w:b/>
        </w:rPr>
        <w:t xml:space="preserve">Amendments to OAR 436-110, </w:t>
      </w:r>
      <w:r w:rsidR="00AB638F">
        <w:rPr>
          <w:b/>
        </w:rPr>
        <w:t>"</w:t>
      </w:r>
      <w:r>
        <w:rPr>
          <w:b/>
        </w:rPr>
        <w:t>Preferred Worker Program</w:t>
      </w:r>
      <w:r w:rsidR="00AB638F">
        <w:rPr>
          <w:b/>
        </w:rPr>
        <w:t>"</w:t>
      </w:r>
      <w:r>
        <w:rPr>
          <w:b/>
        </w:rPr>
        <w:t>:</w:t>
      </w:r>
    </w:p>
    <w:p w14:paraId="3DBD9EE2" w14:textId="77777777" w:rsidR="00970E32" w:rsidRDefault="00970E32" w:rsidP="00970E32">
      <w:pPr>
        <w:pStyle w:val="10ptregular"/>
        <w:numPr>
          <w:ilvl w:val="0"/>
          <w:numId w:val="8"/>
        </w:numPr>
        <w:tabs>
          <w:tab w:val="num" w:pos="1080"/>
        </w:tabs>
        <w:spacing w:after="60"/>
      </w:pPr>
      <w:r>
        <w:t>Allow issuance of a Preferred Worker card to a worker determined eligible before claim closure, even if the worker does not have available, immediate employment (436-110-0320)</w:t>
      </w:r>
    </w:p>
    <w:p w14:paraId="2E8528A8" w14:textId="77777777" w:rsidR="00970E32" w:rsidRDefault="00970E32" w:rsidP="00970E32">
      <w:pPr>
        <w:pStyle w:val="10ptregular"/>
        <w:numPr>
          <w:ilvl w:val="0"/>
          <w:numId w:val="8"/>
        </w:numPr>
        <w:tabs>
          <w:tab w:val="num" w:pos="1080"/>
        </w:tabs>
      </w:pPr>
      <w:r>
        <w:t xml:space="preserve">Provide additional time for insurers to request claim cost reimbursement (from the Workers’ Benefit Fund) if an employer informs an insurer about an injury to a preferred worker after the existing reimbursement deadlines have passed (436-110-0330) </w:t>
      </w:r>
    </w:p>
    <w:p w14:paraId="457585BB" w14:textId="77777777" w:rsidR="00970E32" w:rsidRDefault="00970E32">
      <w:pPr>
        <w:pStyle w:val="10ptregular"/>
        <w:tabs>
          <w:tab w:val="num" w:pos="1080"/>
        </w:tabs>
        <w:rPr>
          <w:b/>
        </w:rPr>
      </w:pPr>
    </w:p>
    <w:p w14:paraId="48982276" w14:textId="77777777" w:rsidR="00970E32" w:rsidRDefault="00970E32">
      <w:pPr>
        <w:pStyle w:val="10ptregular"/>
        <w:tabs>
          <w:tab w:val="num" w:pos="1080"/>
        </w:tabs>
        <w:spacing w:after="60"/>
        <w:rPr>
          <w:b/>
        </w:rPr>
      </w:pPr>
      <w:r>
        <w:rPr>
          <w:b/>
        </w:rPr>
        <w:t xml:space="preserve">Amendments to OAR 436-160, </w:t>
      </w:r>
      <w:r w:rsidR="00AB638F">
        <w:rPr>
          <w:b/>
        </w:rPr>
        <w:t>"</w:t>
      </w:r>
      <w:r>
        <w:rPr>
          <w:b/>
        </w:rPr>
        <w:t>Electronic Data Interchange</w:t>
      </w:r>
      <w:r w:rsidR="00AB638F">
        <w:rPr>
          <w:b/>
        </w:rPr>
        <w:t>"</w:t>
      </w:r>
      <w:r>
        <w:rPr>
          <w:b/>
        </w:rPr>
        <w:t>:</w:t>
      </w:r>
    </w:p>
    <w:p w14:paraId="0F6EE64E" w14:textId="77777777" w:rsidR="00970E32" w:rsidRDefault="00970E32" w:rsidP="00970E32">
      <w:pPr>
        <w:pStyle w:val="10ptregular"/>
        <w:numPr>
          <w:ilvl w:val="0"/>
          <w:numId w:val="8"/>
        </w:numPr>
        <w:tabs>
          <w:tab w:val="num" w:pos="1080"/>
        </w:tabs>
        <w:spacing w:after="60"/>
      </w:pPr>
      <w:r>
        <w:t>Provide the director discretion to require a trading partner agreement for medical data reporting, but eliminate the mandate for trading partner agreements for all EDI (436-160-0020)</w:t>
      </w:r>
    </w:p>
    <w:p w14:paraId="2C860538" w14:textId="77777777" w:rsidR="00970E32" w:rsidRDefault="00970E32" w:rsidP="00970E32">
      <w:pPr>
        <w:pStyle w:val="10ptregular"/>
        <w:numPr>
          <w:ilvl w:val="0"/>
          <w:numId w:val="8"/>
        </w:numPr>
        <w:tabs>
          <w:tab w:val="num" w:pos="1080"/>
        </w:tabs>
        <w:spacing w:after="60"/>
      </w:pPr>
      <w:r>
        <w:t>Clarify and simplify address reporting requirements (436-160-0090)</w:t>
      </w:r>
    </w:p>
    <w:p w14:paraId="2C8308BE" w14:textId="77777777" w:rsidR="00970E32" w:rsidRDefault="00970E32" w:rsidP="00970E32">
      <w:pPr>
        <w:pStyle w:val="10ptregular"/>
        <w:numPr>
          <w:ilvl w:val="0"/>
          <w:numId w:val="8"/>
        </w:numPr>
        <w:tabs>
          <w:tab w:val="num" w:pos="1080"/>
        </w:tabs>
        <w:spacing w:after="60"/>
      </w:pPr>
      <w:r>
        <w:t xml:space="preserve">Eliminate the requirement to submit paper reports to add or delete coverage for non-subject workers; the insurer must file the appropriate </w:t>
      </w:r>
      <w:r w:rsidR="00AB638F">
        <w:t>"</w:t>
      </w:r>
      <w:r>
        <w:t>include</w:t>
      </w:r>
      <w:r w:rsidR="00AB638F">
        <w:t>"</w:t>
      </w:r>
      <w:r>
        <w:t xml:space="preserve"> or </w:t>
      </w:r>
      <w:r w:rsidR="00AB638F">
        <w:t>"</w:t>
      </w:r>
      <w:r>
        <w:t>exclude</w:t>
      </w:r>
      <w:r w:rsidR="00AB638F">
        <w:t>"</w:t>
      </w:r>
      <w:r>
        <w:t xml:space="preserve"> endorsement transaction to the associated policy filing (436-160-0340 &amp; 0350)</w:t>
      </w:r>
    </w:p>
    <w:p w14:paraId="39F31ADE" w14:textId="77777777" w:rsidR="00970E32" w:rsidRDefault="00970E32" w:rsidP="00970E32">
      <w:pPr>
        <w:pStyle w:val="10ptregular"/>
        <w:numPr>
          <w:ilvl w:val="0"/>
          <w:numId w:val="8"/>
        </w:numPr>
        <w:tabs>
          <w:tab w:val="num" w:pos="1080"/>
        </w:tabs>
        <w:spacing w:after="60"/>
      </w:pPr>
      <w:r>
        <w:t>Require insurers to notify the director of guaranty contract terminations within ten days (not within seven days) consistent with requirements in OAR 436-050 (436-160-0360)</w:t>
      </w:r>
    </w:p>
    <w:p w14:paraId="3E5A992E" w14:textId="77777777" w:rsidR="00970E32" w:rsidRDefault="00970E32" w:rsidP="00970E32">
      <w:pPr>
        <w:pStyle w:val="10ptregular"/>
        <w:numPr>
          <w:ilvl w:val="0"/>
          <w:numId w:val="8"/>
        </w:numPr>
        <w:tabs>
          <w:tab w:val="num" w:pos="1080"/>
        </w:tabs>
        <w:spacing w:after="60"/>
      </w:pPr>
      <w:r>
        <w:t>Eliminate the requirement that the insurer submit a cancellation of a medical bill before resubmitting (436-160-0430)</w:t>
      </w:r>
    </w:p>
    <w:p w14:paraId="34B34E15" w14:textId="77777777" w:rsidR="00970E32" w:rsidRDefault="00970E32" w:rsidP="00970E32">
      <w:pPr>
        <w:pStyle w:val="10ptregular"/>
        <w:numPr>
          <w:ilvl w:val="0"/>
          <w:numId w:val="8"/>
        </w:numPr>
        <w:tabs>
          <w:tab w:val="num" w:pos="1080"/>
        </w:tabs>
        <w:spacing w:after="60"/>
      </w:pPr>
      <w:r>
        <w:t>Revise electronic data interchange medical reporting requirements in Appendix B (436-160-0410)</w:t>
      </w:r>
    </w:p>
    <w:p w14:paraId="5DC74355" w14:textId="77777777" w:rsidR="00970E32" w:rsidRDefault="00970E32">
      <w:pPr>
        <w:pStyle w:val="10ptregular"/>
        <w:rPr>
          <w:bCs/>
          <w:sz w:val="16"/>
        </w:rPr>
      </w:pPr>
    </w:p>
    <w:p w14:paraId="406F0D90" w14:textId="77777777" w:rsidR="00970E32" w:rsidRDefault="00970E32">
      <w:pPr>
        <w:pStyle w:val="BodyText"/>
        <w:spacing w:after="0"/>
        <w:ind w:firstLine="0"/>
        <w:rPr>
          <w:sz w:val="20"/>
        </w:rPr>
      </w:pPr>
      <w:r>
        <w:rPr>
          <w:sz w:val="20"/>
        </w:rPr>
        <w:t xml:space="preserve">Direct questions to: Fred Bruyns, Rules Coordinator; phone 503-947-7717; fax 503-947-7581; or e-mail </w:t>
      </w:r>
      <w:hyperlink r:id="rId26" w:history="1">
        <w:r>
          <w:rPr>
            <w:rStyle w:val="Hyperlink"/>
            <w:sz w:val="20"/>
          </w:rPr>
          <w:t>fred.h.bruyns@state.or.us</w:t>
        </w:r>
      </w:hyperlink>
      <w:r>
        <w:rPr>
          <w:sz w:val="20"/>
        </w:rPr>
        <w:t xml:space="preserve">. Rules are available on the Internet: </w:t>
      </w:r>
      <w:hyperlink r:id="rId27" w:history="1">
        <w:r>
          <w:rPr>
            <w:rStyle w:val="Hyperlink"/>
            <w:sz w:val="20"/>
          </w:rPr>
          <w:t>http://www.wcd.oregon.gov/policy/rules/rules.html</w:t>
        </w:r>
      </w:hyperlink>
    </w:p>
    <w:p w14:paraId="7F68268C" w14:textId="77777777" w:rsidR="00970E32" w:rsidRDefault="00970E32">
      <w:pPr>
        <w:pStyle w:val="BodyText"/>
        <w:spacing w:after="0"/>
        <w:ind w:firstLine="0"/>
        <w:rPr>
          <w:b/>
          <w:sz w:val="22"/>
        </w:rPr>
      </w:pPr>
    </w:p>
    <w:p w14:paraId="599BD5E0" w14:textId="77777777" w:rsidR="00970E32" w:rsidRDefault="00970E32">
      <w:pPr>
        <w:pStyle w:val="10ptregular"/>
        <w:rPr>
          <w:bCs/>
          <w:sz w:val="16"/>
        </w:rPr>
      </w:pPr>
    </w:p>
    <w:p w14:paraId="4A68C685" w14:textId="77777777" w:rsidR="00970E32" w:rsidRDefault="00970E32">
      <w:pPr>
        <w:pStyle w:val="10ptregular"/>
        <w:rPr>
          <w:bCs/>
        </w:rPr>
      </w:pPr>
      <w:r>
        <w:rPr>
          <w:bCs/>
        </w:rPr>
        <w:t>For a copy of the rules, contact Publications at 503-947-7627, Fax 503-947-7630.</w:t>
      </w:r>
    </w:p>
    <w:p w14:paraId="3094B57B" w14:textId="77777777" w:rsidR="00970E32" w:rsidRDefault="00970E32">
      <w:pPr>
        <w:rPr>
          <w:snapToGrid w:val="0"/>
          <w:color w:val="000000"/>
        </w:rPr>
      </w:pPr>
    </w:p>
    <w:p w14:paraId="54030F5E" w14:textId="77777777" w:rsidR="00970E32" w:rsidRDefault="00970E32">
      <w:pPr>
        <w:rPr>
          <w:snapToGrid w:val="0"/>
          <w:color w:val="000000"/>
        </w:rPr>
      </w:pPr>
    </w:p>
    <w:tbl>
      <w:tblPr>
        <w:tblW w:w="0" w:type="auto"/>
        <w:tblLayout w:type="fixed"/>
        <w:tblCellMar>
          <w:left w:w="43" w:type="dxa"/>
          <w:right w:w="43" w:type="dxa"/>
        </w:tblCellMar>
        <w:tblLook w:val="0000" w:firstRow="0" w:lastRow="0" w:firstColumn="0" w:lastColumn="0" w:noHBand="0" w:noVBand="0"/>
      </w:tblPr>
      <w:tblGrid>
        <w:gridCol w:w="6356"/>
        <w:gridCol w:w="437"/>
        <w:gridCol w:w="2610"/>
      </w:tblGrid>
      <w:tr w:rsidR="00970E32" w14:paraId="78659DE0" w14:textId="77777777">
        <w:tblPrEx>
          <w:tblCellMar>
            <w:top w:w="0" w:type="dxa"/>
            <w:bottom w:w="0" w:type="dxa"/>
          </w:tblCellMar>
        </w:tblPrEx>
        <w:tc>
          <w:tcPr>
            <w:tcW w:w="6356" w:type="dxa"/>
            <w:tcBorders>
              <w:bottom w:val="single" w:sz="4" w:space="0" w:color="auto"/>
            </w:tcBorders>
          </w:tcPr>
          <w:p w14:paraId="14716144" w14:textId="77777777" w:rsidR="00970E32" w:rsidRDefault="00970E32">
            <w:pPr>
              <w:pStyle w:val="8ptsmall"/>
              <w:rPr>
                <w:i/>
                <w:sz w:val="20"/>
              </w:rPr>
            </w:pPr>
            <w:r>
              <w:rPr>
                <w:i/>
                <w:sz w:val="20"/>
              </w:rPr>
              <w:t>/s/ John L. Shilts</w:t>
            </w:r>
          </w:p>
        </w:tc>
        <w:tc>
          <w:tcPr>
            <w:tcW w:w="437" w:type="dxa"/>
          </w:tcPr>
          <w:p w14:paraId="5CAD388E" w14:textId="77777777" w:rsidR="00970E32" w:rsidRDefault="00970E32">
            <w:pPr>
              <w:pStyle w:val="8ptsmall"/>
              <w:rPr>
                <w:sz w:val="20"/>
              </w:rPr>
            </w:pPr>
          </w:p>
        </w:tc>
        <w:tc>
          <w:tcPr>
            <w:tcW w:w="2610" w:type="dxa"/>
            <w:tcBorders>
              <w:bottom w:val="single" w:sz="4" w:space="0" w:color="auto"/>
            </w:tcBorders>
            <w:vAlign w:val="bottom"/>
          </w:tcPr>
          <w:p w14:paraId="7C5F8B08" w14:textId="77777777" w:rsidR="00970E32" w:rsidRDefault="00970E32">
            <w:pPr>
              <w:pStyle w:val="8ptsmall"/>
              <w:jc w:val="center"/>
              <w:rPr>
                <w:sz w:val="20"/>
              </w:rPr>
            </w:pPr>
            <w:r>
              <w:rPr>
                <w:sz w:val="20"/>
              </w:rPr>
              <w:t>6/12/08</w:t>
            </w:r>
          </w:p>
        </w:tc>
      </w:tr>
      <w:tr w:rsidR="00970E32" w14:paraId="3B766FE5" w14:textId="77777777">
        <w:tblPrEx>
          <w:tblCellMar>
            <w:top w:w="0" w:type="dxa"/>
            <w:bottom w:w="0" w:type="dxa"/>
          </w:tblCellMar>
        </w:tblPrEx>
        <w:tc>
          <w:tcPr>
            <w:tcW w:w="6356" w:type="dxa"/>
          </w:tcPr>
          <w:p w14:paraId="6D6690D6" w14:textId="77777777" w:rsidR="00970E32" w:rsidRDefault="00970E32">
            <w:pPr>
              <w:pStyle w:val="8ptsmall"/>
            </w:pPr>
            <w:r>
              <w:t>Authorized Signer</w:t>
            </w:r>
          </w:p>
        </w:tc>
        <w:tc>
          <w:tcPr>
            <w:tcW w:w="437" w:type="dxa"/>
          </w:tcPr>
          <w:p w14:paraId="12CF4254" w14:textId="77777777" w:rsidR="00970E32" w:rsidRDefault="00970E32">
            <w:pPr>
              <w:pStyle w:val="8ptsmall"/>
            </w:pPr>
          </w:p>
        </w:tc>
        <w:tc>
          <w:tcPr>
            <w:tcW w:w="2610" w:type="dxa"/>
          </w:tcPr>
          <w:p w14:paraId="3430493D" w14:textId="77777777" w:rsidR="00970E32" w:rsidRDefault="00970E32">
            <w:pPr>
              <w:pStyle w:val="8ptsmall"/>
            </w:pPr>
            <w:r>
              <w:t>Date</w:t>
            </w:r>
          </w:p>
        </w:tc>
      </w:tr>
      <w:tr w:rsidR="00970E32" w14:paraId="2093BA9B" w14:textId="77777777">
        <w:tblPrEx>
          <w:tblCellMar>
            <w:top w:w="0" w:type="dxa"/>
            <w:bottom w:w="0" w:type="dxa"/>
          </w:tblCellMar>
        </w:tblPrEx>
        <w:trPr>
          <w:trHeight w:val="396"/>
        </w:trPr>
        <w:tc>
          <w:tcPr>
            <w:tcW w:w="6356" w:type="dxa"/>
            <w:tcBorders>
              <w:bottom w:val="single" w:sz="4" w:space="0" w:color="auto"/>
            </w:tcBorders>
            <w:vAlign w:val="bottom"/>
          </w:tcPr>
          <w:p w14:paraId="49AF69A6" w14:textId="77777777" w:rsidR="00970E32" w:rsidRDefault="00970E32">
            <w:pPr>
              <w:pStyle w:val="10ptregular"/>
            </w:pPr>
            <w:bookmarkStart w:id="52" w:name="bmPRINTNAME"/>
            <w:bookmarkEnd w:id="52"/>
            <w:r>
              <w:t>John L. Shilts, Administrator, Workers’ Compensation Division</w:t>
            </w:r>
          </w:p>
        </w:tc>
        <w:tc>
          <w:tcPr>
            <w:tcW w:w="437" w:type="dxa"/>
            <w:vAlign w:val="bottom"/>
          </w:tcPr>
          <w:p w14:paraId="6974EDC1" w14:textId="77777777" w:rsidR="00970E32" w:rsidRDefault="00970E32">
            <w:pPr>
              <w:pStyle w:val="10ptregular"/>
            </w:pPr>
          </w:p>
        </w:tc>
        <w:tc>
          <w:tcPr>
            <w:tcW w:w="2610" w:type="dxa"/>
          </w:tcPr>
          <w:p w14:paraId="45D1E6E5" w14:textId="77777777" w:rsidR="00970E32" w:rsidRDefault="00970E32">
            <w:pPr>
              <w:pStyle w:val="8ptsmall"/>
            </w:pPr>
          </w:p>
        </w:tc>
      </w:tr>
      <w:tr w:rsidR="00970E32" w14:paraId="189240FB" w14:textId="77777777">
        <w:tblPrEx>
          <w:tblCellMar>
            <w:top w:w="0" w:type="dxa"/>
            <w:bottom w:w="0" w:type="dxa"/>
          </w:tblCellMar>
        </w:tblPrEx>
        <w:tc>
          <w:tcPr>
            <w:tcW w:w="6356" w:type="dxa"/>
          </w:tcPr>
          <w:p w14:paraId="5E6A96DC" w14:textId="77777777" w:rsidR="00970E32" w:rsidRDefault="00970E32">
            <w:pPr>
              <w:pStyle w:val="8ptsmall"/>
            </w:pPr>
            <w:r>
              <w:t>Printed name</w:t>
            </w:r>
          </w:p>
        </w:tc>
        <w:tc>
          <w:tcPr>
            <w:tcW w:w="437" w:type="dxa"/>
          </w:tcPr>
          <w:p w14:paraId="3A2A6BDC" w14:textId="77777777" w:rsidR="00970E32" w:rsidRDefault="00970E32">
            <w:pPr>
              <w:pStyle w:val="8ptsmall"/>
            </w:pPr>
          </w:p>
        </w:tc>
        <w:tc>
          <w:tcPr>
            <w:tcW w:w="2610" w:type="dxa"/>
          </w:tcPr>
          <w:p w14:paraId="0878AD05" w14:textId="77777777" w:rsidR="00970E32" w:rsidRDefault="00970E32">
            <w:pPr>
              <w:pStyle w:val="8ptsmall"/>
            </w:pPr>
          </w:p>
        </w:tc>
      </w:tr>
    </w:tbl>
    <w:p w14:paraId="3DD39E72" w14:textId="77777777" w:rsidR="00970E32" w:rsidRDefault="00970E32">
      <w:pPr>
        <w:rPr>
          <w:snapToGrid w:val="0"/>
          <w:color w:val="000000"/>
          <w:sz w:val="12"/>
        </w:rPr>
      </w:pPr>
    </w:p>
    <w:p w14:paraId="7A725D44" w14:textId="77777777" w:rsidR="00970E32" w:rsidRDefault="00970E32">
      <w:pPr>
        <w:rPr>
          <w:sz w:val="16"/>
        </w:rPr>
      </w:pPr>
      <w:r>
        <w:rPr>
          <w:b/>
          <w:sz w:val="16"/>
        </w:rPr>
        <w:t>*</w:t>
      </w:r>
      <w:r>
        <w:rPr>
          <w:sz w:val="16"/>
        </w:rPr>
        <w:t xml:space="preserve">With this original, file one photocopy of certificate, one paper copy of rules listed in Rulemaking Actions, and electronic copy of rules. </w:t>
      </w:r>
    </w:p>
    <w:p w14:paraId="10710273" w14:textId="77777777" w:rsidR="00970E32" w:rsidRDefault="00970E32">
      <w:pPr>
        <w:rPr>
          <w:b/>
          <w:sz w:val="12"/>
        </w:rPr>
      </w:pPr>
    </w:p>
    <w:p w14:paraId="5A77BC49" w14:textId="77777777" w:rsidR="00970E32" w:rsidRDefault="00970E32">
      <w:pPr>
        <w:tabs>
          <w:tab w:val="right" w:pos="9360"/>
        </w:tabs>
        <w:rPr>
          <w:sz w:val="16"/>
        </w:rPr>
      </w:pPr>
      <w:r>
        <w:rPr>
          <w:b/>
          <w:sz w:val="16"/>
        </w:rPr>
        <w:t>**</w:t>
      </w:r>
      <w:r>
        <w:rPr>
          <w:sz w:val="16"/>
        </w:rPr>
        <w:t xml:space="preserve">The </w:t>
      </w:r>
      <w:r>
        <w:rPr>
          <w:i/>
          <w:sz w:val="16"/>
        </w:rPr>
        <w:t>Oregon Bulletin</w:t>
      </w:r>
      <w:r>
        <w:rPr>
          <w:sz w:val="16"/>
        </w:rPr>
        <w:t xml:space="preserve"> is published on the 1st of each month and updates the rule text found in the Oregon Administrative Rules Compilation. Notice forms must be submitted to the Administrative Rules Unit, Oregon State Archives, 800 Summer Street NE, Salem, Oregon 97310 by 5:00 pm on the 15th day of the preceding month unless this deadline falls on a Saturday, Sunday or legal holiday when Notice forms are accepted until 5:00 pm on the preceding workday. </w:t>
      </w:r>
      <w:r>
        <w:rPr>
          <w:sz w:val="16"/>
        </w:rPr>
        <w:tab/>
        <w:t xml:space="preserve">                                                                               ARC 930-2005</w:t>
      </w:r>
    </w:p>
    <w:p w14:paraId="3E7F1370" w14:textId="77777777" w:rsidR="00970E32" w:rsidRDefault="00970E32">
      <w:pPr>
        <w:pStyle w:val="hist"/>
        <w:ind w:left="90"/>
        <w:rPr>
          <w:sz w:val="4"/>
        </w:rPr>
      </w:pPr>
    </w:p>
    <w:p w14:paraId="2C197E24" w14:textId="77777777" w:rsidR="00970E32" w:rsidRDefault="00970E32">
      <w:pPr>
        <w:pStyle w:val="Hist0"/>
      </w:pPr>
    </w:p>
    <w:sectPr w:rsidR="00970E32">
      <w:headerReference w:type="default" r:id="rId28"/>
      <w:footerReference w:type="default" r:id="rId29"/>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A3B55" w14:textId="77777777" w:rsidR="00C52E55" w:rsidRDefault="00C52E55">
      <w:r>
        <w:separator/>
      </w:r>
    </w:p>
  </w:endnote>
  <w:endnote w:type="continuationSeparator" w:id="0">
    <w:p w14:paraId="721800A3" w14:textId="77777777" w:rsidR="00C52E55" w:rsidRDefault="00C5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26D5" w14:textId="77777777" w:rsidR="00970E32" w:rsidRDefault="00970E32">
    <w:pPr>
      <w:pStyle w:val="Footer"/>
    </w:pPr>
    <w:r>
      <w:rPr>
        <w:rStyle w:val="PageNumber"/>
      </w:rPr>
      <w:fldChar w:fldCharType="begin"/>
    </w:r>
    <w:r>
      <w:rPr>
        <w:rStyle w:val="PageNumber"/>
      </w:rPr>
      <w:instrText xml:space="preserve"> PAGE </w:instrText>
    </w:r>
    <w:r>
      <w:rPr>
        <w:rStyle w:val="PageNumber"/>
      </w:rPr>
      <w:fldChar w:fldCharType="separate"/>
    </w:r>
    <w:r w:rsidR="00C456F6">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6ECA" w14:textId="77777777" w:rsidR="00970E32" w:rsidRDefault="00970E32">
    <w:pPr>
      <w:pStyle w:val="Footer"/>
    </w:pPr>
    <w:r>
      <w:rPr>
        <w:rStyle w:val="PageNumber"/>
      </w:rPr>
      <w:fldChar w:fldCharType="begin"/>
    </w:r>
    <w:r>
      <w:rPr>
        <w:rStyle w:val="PageNumber"/>
      </w:rPr>
      <w:instrText xml:space="preserve"> PAGE </w:instrText>
    </w:r>
    <w:r>
      <w:rPr>
        <w:rStyle w:val="PageNumber"/>
      </w:rPr>
      <w:fldChar w:fldCharType="separate"/>
    </w:r>
    <w:r w:rsidR="00C456F6">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DF57" w14:textId="77777777" w:rsidR="00970E32" w:rsidRDefault="00970E32">
    <w:pPr>
      <w:pStyle w:val="Footer"/>
    </w:pPr>
    <w:r>
      <w:rPr>
        <w:rStyle w:val="PageNumber"/>
      </w:rPr>
      <w:fldChar w:fldCharType="begin"/>
    </w:r>
    <w:r>
      <w:rPr>
        <w:rStyle w:val="PageNumber"/>
      </w:rPr>
      <w:instrText xml:space="preserve"> PAGE </w:instrText>
    </w:r>
    <w:r>
      <w:rPr>
        <w:rStyle w:val="PageNumber"/>
      </w:rPr>
      <w:fldChar w:fldCharType="separate"/>
    </w:r>
    <w:r w:rsidR="00C456F6">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D20C" w14:textId="7C4F393E" w:rsidR="00970E32" w:rsidRDefault="00970E32">
    <w:pPr>
      <w:pStyle w:val="Footer"/>
      <w:jc w:val="left"/>
    </w:pPr>
    <w:r>
      <w:rPr>
        <w:sz w:val="22"/>
      </w:rPr>
      <w:fldChar w:fldCharType="begin"/>
    </w:r>
    <w:r>
      <w:rPr>
        <w:sz w:val="22"/>
      </w:rPr>
      <w:instrText xml:space="preserve"> STYLEREF Footrule  </w:instrText>
    </w:r>
    <w:r>
      <w:rPr>
        <w:sz w:val="22"/>
      </w:rPr>
      <w:fldChar w:fldCharType="separate"/>
    </w:r>
    <w:r w:rsidR="0020537C">
      <w:rPr>
        <w:noProof/>
        <w:sz w:val="22"/>
      </w:rPr>
      <w:t>436-045-0030</w:t>
    </w:r>
    <w:r>
      <w:rPr>
        <w:sz w:val="22"/>
      </w:rPr>
      <w:fldChar w:fldCharType="end"/>
    </w:r>
    <w:r>
      <w:rPr>
        <w:sz w:val="22"/>
      </w:rPr>
      <w:tab/>
    </w:r>
    <w:r>
      <w:rPr>
        <w:sz w:val="22"/>
      </w:rPr>
      <w:tab/>
    </w:r>
    <w:r>
      <w:rPr>
        <w:sz w:val="22"/>
      </w:rPr>
      <w:tab/>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C456F6">
      <w:rPr>
        <w:rStyle w:val="PageNumber"/>
        <w:noProof/>
        <w:sz w:val="22"/>
      </w:rPr>
      <w:t>4</w:t>
    </w:r>
    <w:r>
      <w:rPr>
        <w:rStyle w:val="PageNumber"/>
        <w:sz w:val="22"/>
      </w:rPr>
      <w:fldChar w:fldCharType="end"/>
    </w:r>
    <w:r>
      <w:rPr>
        <w:rStyle w:val="PageNumber"/>
        <w:sz w:val="22"/>
      </w:rPr>
      <w:tab/>
    </w:r>
    <w:r>
      <w:rPr>
        <w:rStyle w:val="PageNumber"/>
        <w:sz w:val="22"/>
      </w:rPr>
      <w:tab/>
    </w:r>
    <w:r>
      <w:rPr>
        <w:rStyle w:val="PageNumber"/>
        <w:sz w:val="22"/>
      </w:rPr>
      <w:tab/>
    </w:r>
    <w:r>
      <w:rPr>
        <w:rStyle w:val="PageNumber"/>
        <w:sz w:val="22"/>
      </w:rPr>
      <w:tab/>
    </w:r>
    <w:r>
      <w:rPr>
        <w:rStyle w:val="PageNumber"/>
        <w:sz w:val="22"/>
      </w:rPr>
      <w:tab/>
    </w:r>
    <w:r>
      <w:rPr>
        <w:rStyle w:val="PageNumber"/>
        <w:sz w:val="22"/>
      </w:rPr>
      <w:fldChar w:fldCharType="begin"/>
    </w:r>
    <w:r>
      <w:rPr>
        <w:rStyle w:val="PageNumber"/>
        <w:sz w:val="22"/>
      </w:rPr>
      <w:instrText xml:space="preserve"> STYLEREF Footrule\l  </w:instrText>
    </w:r>
    <w:r>
      <w:rPr>
        <w:rStyle w:val="PageNumber"/>
        <w:sz w:val="22"/>
      </w:rPr>
      <w:fldChar w:fldCharType="separate"/>
    </w:r>
    <w:r w:rsidR="0020537C">
      <w:rPr>
        <w:rStyle w:val="PageNumber"/>
        <w:noProof/>
        <w:sz w:val="22"/>
      </w:rPr>
      <w:t>436-045-0030</w:t>
    </w:r>
    <w:r>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1BF4" w14:textId="77777777" w:rsidR="00970E32" w:rsidRDefault="00970E32">
    <w:pPr>
      <w:pStyle w:val="Footer"/>
      <w:tabs>
        <w:tab w:val="center" w:pos="4680"/>
        <w:tab w:val="right" w:pos="9360"/>
      </w:tabs>
      <w:rPr>
        <w:b w:val="0"/>
        <w:bCs/>
        <w:sz w:val="22"/>
      </w:rPr>
    </w:pPr>
    <w:r>
      <w:tab/>
    </w:r>
    <w:r>
      <w:rPr>
        <w:b w:val="0"/>
        <w:bCs/>
        <w:sz w:val="22"/>
      </w:rPr>
      <w:t xml:space="preserve">Page </w:t>
    </w:r>
    <w:r>
      <w:rPr>
        <w:rStyle w:val="PageNumber"/>
        <w:b w:val="0"/>
        <w:bCs/>
        <w:sz w:val="22"/>
      </w:rPr>
      <w:fldChar w:fldCharType="begin"/>
    </w:r>
    <w:r>
      <w:rPr>
        <w:rStyle w:val="PageNumber"/>
        <w:b w:val="0"/>
        <w:bCs/>
        <w:sz w:val="22"/>
      </w:rPr>
      <w:instrText xml:space="preserve"> PAGE </w:instrText>
    </w:r>
    <w:r>
      <w:rPr>
        <w:rStyle w:val="PageNumber"/>
        <w:b w:val="0"/>
        <w:bCs/>
        <w:sz w:val="22"/>
      </w:rPr>
      <w:fldChar w:fldCharType="separate"/>
    </w:r>
    <w:r>
      <w:rPr>
        <w:rStyle w:val="PageNumber"/>
        <w:b w:val="0"/>
        <w:bCs/>
        <w:noProof/>
        <w:sz w:val="22"/>
      </w:rPr>
      <w:t>2</w:t>
    </w:r>
    <w:r>
      <w:rPr>
        <w:rStyle w:val="PageNumber"/>
        <w:b w:val="0"/>
        <w:bCs/>
        <w:sz w:val="22"/>
      </w:rPr>
      <w:fldChar w:fldCharType="end"/>
    </w:r>
    <w:r>
      <w:rPr>
        <w:rStyle w:val="PageNumber"/>
        <w:b w:val="0"/>
        <w:bCs/>
        <w:sz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507A" w14:textId="77777777" w:rsidR="00970E32" w:rsidRDefault="00970E32">
    <w:pPr>
      <w:pStyle w:val="Footer"/>
    </w:pPr>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C456F6">
      <w:rPr>
        <w:rStyle w:val="PageNumber"/>
        <w:noProof/>
        <w:sz w:val="22"/>
      </w:rPr>
      <w:t>5</w:t>
    </w:r>
    <w:r>
      <w:rPr>
        <w:rStyle w:val="PageNumber"/>
        <w:sz w:val="22"/>
      </w:rPr>
      <w:fldChar w:fldCharType="end"/>
    </w:r>
    <w:r>
      <w:rPr>
        <w:rStyle w:val="PageNumber"/>
        <w:sz w:val="2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18C4" w14:textId="77777777" w:rsidR="00970E32" w:rsidRDefault="00970E32">
    <w:pPr>
      <w:pStyle w:val="Footer"/>
      <w:tabs>
        <w:tab w:val="center" w:pos="4680"/>
        <w:tab w:val="right" w:pos="9360"/>
      </w:tabs>
      <w:rPr>
        <w:b w:val="0"/>
        <w:bCs/>
        <w:sz w:val="22"/>
      </w:rPr>
    </w:pPr>
    <w:r>
      <w:tab/>
    </w:r>
    <w:r>
      <w:rPr>
        <w:b w:val="0"/>
        <w:bCs/>
        <w:sz w:val="22"/>
      </w:rPr>
      <w:t xml:space="preserve">Page </w:t>
    </w:r>
    <w:r>
      <w:rPr>
        <w:rStyle w:val="PageNumber"/>
        <w:b w:val="0"/>
        <w:bCs/>
        <w:sz w:val="22"/>
      </w:rPr>
      <w:fldChar w:fldCharType="begin"/>
    </w:r>
    <w:r>
      <w:rPr>
        <w:rStyle w:val="PageNumber"/>
        <w:b w:val="0"/>
        <w:bCs/>
        <w:sz w:val="22"/>
      </w:rPr>
      <w:instrText xml:space="preserve"> PAGE </w:instrText>
    </w:r>
    <w:r>
      <w:rPr>
        <w:rStyle w:val="PageNumber"/>
        <w:b w:val="0"/>
        <w:bCs/>
        <w:sz w:val="22"/>
      </w:rPr>
      <w:fldChar w:fldCharType="separate"/>
    </w:r>
    <w:r>
      <w:rPr>
        <w:rStyle w:val="PageNumber"/>
        <w:b w:val="0"/>
        <w:bCs/>
        <w:noProof/>
        <w:sz w:val="22"/>
      </w:rPr>
      <w:t>2</w:t>
    </w:r>
    <w:r>
      <w:rPr>
        <w:rStyle w:val="PageNumber"/>
        <w:b w:val="0"/>
        <w:bCs/>
        <w:sz w:val="22"/>
      </w:rPr>
      <w:fldChar w:fldCharType="end"/>
    </w:r>
    <w:r>
      <w:rPr>
        <w:rStyle w:val="PageNumber"/>
        <w:b w:val="0"/>
        <w:bCs/>
        <w:sz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1BAC" w14:textId="77777777" w:rsidR="00970E32" w:rsidRDefault="00970E32">
    <w:pPr>
      <w:pStyle w:val="Header"/>
      <w:jc w:val="center"/>
      <w:rPr>
        <w:b/>
        <w:bCs/>
        <w:sz w:val="36"/>
      </w:rPr>
    </w:pPr>
    <w:r>
      <w:rPr>
        <w:b/>
        <w:bCs/>
        <w:sz w:val="22"/>
      </w:rPr>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C456F6">
      <w:rPr>
        <w:rStyle w:val="PageNumber"/>
        <w:b/>
        <w:bCs/>
        <w:noProof/>
        <w:sz w:val="22"/>
      </w:rPr>
      <w:t>8</w:t>
    </w:r>
    <w:r>
      <w:rPr>
        <w:rStyle w:val="PageNumber"/>
        <w:b/>
        <w:bCs/>
        <w:sz w:val="22"/>
      </w:rPr>
      <w:fldChar w:fldCharType="end"/>
    </w:r>
    <w:r>
      <w:rPr>
        <w:rStyle w:val="PageNumber"/>
        <w:b/>
        <w:bCs/>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B135" w14:textId="77777777" w:rsidR="00C52E55" w:rsidRDefault="00C52E55">
      <w:r>
        <w:separator/>
      </w:r>
    </w:p>
  </w:footnote>
  <w:footnote w:type="continuationSeparator" w:id="0">
    <w:p w14:paraId="2AAA722C" w14:textId="77777777" w:rsidR="00C52E55" w:rsidRDefault="00C5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5048" w14:textId="77777777" w:rsidR="00970E32" w:rsidRDefault="00970E32">
    <w:pPr>
      <w:pStyle w:val="Heading6"/>
      <w:spacing w:after="0"/>
    </w:pPr>
    <w:r>
      <w:t>DEPARTMENT OF CONSUMER AND BUSINESS SERVICES</w:t>
    </w:r>
  </w:p>
  <w:p w14:paraId="467FDA22" w14:textId="77777777" w:rsidR="00970E32" w:rsidRDefault="00970E32">
    <w:pPr>
      <w:widowControl w:val="0"/>
      <w:pBdr>
        <w:bottom w:val="single" w:sz="4" w:space="1" w:color="auto"/>
      </w:pBdr>
      <w:jc w:val="center"/>
      <w:rPr>
        <w:b/>
        <w:bCs/>
        <w:sz w:val="24"/>
      </w:rPr>
    </w:pPr>
    <w:r>
      <w:rPr>
        <w:b/>
        <w:bCs/>
        <w:snapToGrid w:val="0"/>
        <w:sz w:val="24"/>
      </w:rPr>
      <w:t>WORKERS’ COMPENSATION DIVISION</w:t>
    </w:r>
  </w:p>
  <w:p w14:paraId="31E02D7C" w14:textId="77777777" w:rsidR="00970E32" w:rsidRDefault="00970E32">
    <w:pPr>
      <w:pStyle w:val="Header"/>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93E1" w14:textId="77777777" w:rsidR="00970E32" w:rsidRDefault="00970E32">
    <w:pPr>
      <w:pStyle w:val="Header"/>
      <w:rPr>
        <w:b/>
      </w:rPr>
    </w:pPr>
    <w:r>
      <w:rPr>
        <w:b/>
      </w:rPr>
      <w:t>Certificate and Order for Filing Permanent Administrative Rules</w:t>
    </w:r>
  </w:p>
  <w:p w14:paraId="66A7DCED" w14:textId="77777777" w:rsidR="00970E32" w:rsidRDefault="00970E32">
    <w:pPr>
      <w:pStyle w:val="Header"/>
      <w:rPr>
        <w:b/>
      </w:rPr>
    </w:pPr>
  </w:p>
  <w:p w14:paraId="50D36728" w14:textId="77777777" w:rsidR="00970E32" w:rsidRDefault="00970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F1D7" w14:textId="77777777" w:rsidR="00970E32" w:rsidRDefault="00970E32">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88CE" w14:textId="77777777" w:rsidR="00970E32" w:rsidRDefault="00970E32">
    <w:pPr>
      <w:pStyle w:val="Header"/>
      <w:rPr>
        <w:sz w:val="22"/>
      </w:rPr>
    </w:pPr>
    <w:r>
      <w:rPr>
        <w:sz w:val="22"/>
      </w:rPr>
      <w:t>Order of Adoption</w:t>
    </w:r>
  </w:p>
  <w:p w14:paraId="6BA9F1FE" w14:textId="77777777" w:rsidR="00970E32" w:rsidRDefault="00970E32">
    <w:pPr>
      <w:pStyle w:val="Header"/>
      <w:rPr>
        <w:sz w:val="22"/>
      </w:rPr>
    </w:pPr>
    <w:r>
      <w:rPr>
        <w:sz w:val="22"/>
      </w:rPr>
      <w:t>OAR 436-045</w:t>
    </w:r>
  </w:p>
  <w:p w14:paraId="71B58F16" w14:textId="77777777" w:rsidR="00970E32" w:rsidRDefault="00970E32">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B89A" w14:textId="77777777" w:rsidR="00970E32" w:rsidRDefault="00970E32">
    <w:pPr>
      <w:pStyle w:val="Heading6"/>
      <w:spacing w:after="0"/>
      <w:jc w:val="right"/>
      <w:rPr>
        <w:sz w:val="22"/>
      </w:rPr>
    </w:pPr>
    <w:r>
      <w:rPr>
        <w:sz w:val="22"/>
      </w:rPr>
      <w:t>ORDER NO. 08-056</w:t>
    </w:r>
  </w:p>
  <w:p w14:paraId="6A5BC1D0" w14:textId="77777777" w:rsidR="00970E32" w:rsidRDefault="00970E32">
    <w:pPr>
      <w:pStyle w:val="Heading6"/>
      <w:spacing w:after="0"/>
      <w:rPr>
        <w:sz w:val="22"/>
      </w:rPr>
    </w:pPr>
    <w:r>
      <w:rPr>
        <w:sz w:val="22"/>
      </w:rPr>
      <w:t>DEPARTMENT OF CONSUMER AND BUSINESS SERVICES</w:t>
    </w:r>
  </w:p>
  <w:p w14:paraId="5D27288B" w14:textId="77777777" w:rsidR="00970E32" w:rsidRDefault="00970E32">
    <w:pPr>
      <w:widowControl w:val="0"/>
      <w:jc w:val="center"/>
      <w:rPr>
        <w:b/>
        <w:caps/>
        <w:snapToGrid w:val="0"/>
        <w:color w:val="000000"/>
        <w:sz w:val="22"/>
      </w:rPr>
    </w:pPr>
    <w:r>
      <w:rPr>
        <w:b/>
        <w:caps/>
        <w:snapToGrid w:val="0"/>
        <w:color w:val="000000"/>
        <w:sz w:val="22"/>
      </w:rPr>
      <w:t>WORKERS’ COMPENSATION DIVISION</w:t>
    </w:r>
  </w:p>
  <w:p w14:paraId="424B507C" w14:textId="77777777" w:rsidR="00970E32" w:rsidRDefault="00970E32">
    <w:pPr>
      <w:pStyle w:val="Heading4"/>
      <w:pBdr>
        <w:bottom w:val="single" w:sz="4" w:space="1" w:color="auto"/>
      </w:pBdr>
      <w:tabs>
        <w:tab w:val="clear" w:pos="690"/>
      </w:tabs>
      <w:spacing w:after="0"/>
      <w:rPr>
        <w:caps/>
        <w:sz w:val="22"/>
      </w:rPr>
    </w:pPr>
    <w:r>
      <w:rPr>
        <w:caps/>
        <w:sz w:val="22"/>
      </w:rPr>
      <w:t xml:space="preserve">REOPENED CLAIMS PROGRAM </w:t>
    </w:r>
  </w:p>
  <w:p w14:paraId="5E5B85C7" w14:textId="77777777" w:rsidR="00970E32" w:rsidRDefault="00970E32">
    <w:pPr>
      <w:pStyle w:val="Header"/>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80D6" w14:textId="77777777" w:rsidR="00970E32" w:rsidRDefault="00970E32">
    <w:pPr>
      <w:pStyle w:val="Header"/>
      <w:rPr>
        <w:b/>
      </w:rPr>
    </w:pPr>
    <w:r>
      <w:rPr>
        <w:b/>
      </w:rPr>
      <w:t>Certificate and Order for Filing Permanent Administrative Rules</w:t>
    </w:r>
  </w:p>
  <w:p w14:paraId="3D8F9671" w14:textId="77777777" w:rsidR="00970E32" w:rsidRDefault="00970E32">
    <w:pPr>
      <w:pStyle w:val="Header"/>
      <w:rPr>
        <w:b/>
      </w:rPr>
    </w:pPr>
    <w:r>
      <w:rPr>
        <w:b/>
      </w:rPr>
      <w:t>Page</w:t>
    </w:r>
    <w:r>
      <w:rPr>
        <w:rStyle w:val="PageNumber"/>
        <w:b/>
      </w:rPr>
      <w:t xml:space="preserve"> 2</w:t>
    </w:r>
  </w:p>
  <w:p w14:paraId="488B3AE7" w14:textId="77777777" w:rsidR="00970E32" w:rsidRDefault="00970E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5B63" w14:textId="77777777" w:rsidR="00970E32" w:rsidRDefault="00970E32">
    <w:pPr>
      <w:pStyle w:val="Header"/>
      <w:rPr>
        <w:b/>
      </w:rPr>
    </w:pPr>
    <w:r>
      <w:rPr>
        <w:b/>
      </w:rPr>
      <w:t>Certificate and Order for Filing Permanent Administrative Rules</w:t>
    </w:r>
  </w:p>
  <w:p w14:paraId="1E819D9D" w14:textId="77777777" w:rsidR="00970E32" w:rsidRDefault="00970E32">
    <w:pPr>
      <w:pStyle w:val="Header"/>
      <w:rPr>
        <w:b/>
      </w:rPr>
    </w:pPr>
    <w:r>
      <w:rPr>
        <w:b/>
      </w:rPr>
      <w:t>Page 2</w:t>
    </w:r>
  </w:p>
  <w:p w14:paraId="6D884FCC" w14:textId="77777777" w:rsidR="00970E32" w:rsidRDefault="00970E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EDF1" w14:textId="77777777" w:rsidR="00970E32" w:rsidRDefault="00970E32">
    <w:pPr>
      <w:pStyle w:val="Heade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1142" w14:textId="77777777" w:rsidR="00970E32" w:rsidRDefault="00970E32">
    <w:pPr>
      <w:pStyle w:val="Header"/>
      <w:rPr>
        <w:b/>
      </w:rPr>
    </w:pPr>
    <w:r>
      <w:rPr>
        <w:b/>
      </w:rPr>
      <w:t>Certificate and Order for Filing Permanent Administrative Rules</w:t>
    </w:r>
  </w:p>
  <w:p w14:paraId="4AC0C1AE" w14:textId="77777777" w:rsidR="00970E32" w:rsidRDefault="00970E32">
    <w:pPr>
      <w:pStyle w:val="Header"/>
      <w:rPr>
        <w:b/>
      </w:rPr>
    </w:pPr>
    <w:r>
      <w:rPr>
        <w:b/>
      </w:rPr>
      <w:t>Page</w:t>
    </w:r>
    <w:r>
      <w:rPr>
        <w:rStyle w:val="PageNumber"/>
        <w:b/>
      </w:rPr>
      <w:t xml:space="preserve"> 2</w:t>
    </w:r>
  </w:p>
  <w:p w14:paraId="5FD30C99" w14:textId="77777777" w:rsidR="00970E32" w:rsidRDefault="00970E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1A5D" w14:textId="77777777" w:rsidR="00970E32" w:rsidRDefault="00970E32">
    <w:pPr>
      <w:pStyle w:val="Header"/>
      <w:rPr>
        <w:b/>
      </w:rPr>
    </w:pPr>
    <w:r>
      <w:rPr>
        <w:b/>
      </w:rPr>
      <w:t>Certificate and Order for Filing Permanent Administrative Rules</w:t>
    </w:r>
  </w:p>
  <w:p w14:paraId="6A003CBF" w14:textId="77777777" w:rsidR="00970E32" w:rsidRDefault="00970E32">
    <w:pPr>
      <w:pStyle w:val="Header"/>
      <w:rPr>
        <w:b/>
      </w:rPr>
    </w:pPr>
    <w:r>
      <w:rPr>
        <w:b/>
      </w:rPr>
      <w:t>Page 2</w:t>
    </w:r>
  </w:p>
  <w:p w14:paraId="262758DC" w14:textId="77777777" w:rsidR="00970E32" w:rsidRDefault="00970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9BFC7B78"/>
    <w:lvl w:ilvl="0">
      <w:start w:val="1"/>
      <w:numFmt w:val="decimal"/>
      <w:lvlText w:val="%1."/>
      <w:lvlJc w:val="left"/>
      <w:pPr>
        <w:tabs>
          <w:tab w:val="num" w:pos="1080"/>
        </w:tabs>
        <w:ind w:left="1080" w:hanging="360"/>
      </w:pPr>
    </w:lvl>
  </w:abstractNum>
  <w:abstractNum w:abstractNumId="1" w15:restartNumberingAfterBreak="0">
    <w:nsid w:val="FFFFFF83"/>
    <w:multiLevelType w:val="singleLevel"/>
    <w:tmpl w:val="10C816E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D45CCD"/>
    <w:multiLevelType w:val="hybridMultilevel"/>
    <w:tmpl w:val="BC94F52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10F536BE"/>
    <w:multiLevelType w:val="singleLevel"/>
    <w:tmpl w:val="B860B674"/>
    <w:lvl w:ilvl="0">
      <w:start w:val="1"/>
      <w:numFmt w:val="decimal"/>
      <w:pStyle w:val="numbered"/>
      <w:lvlText w:val="(%1)"/>
      <w:lvlJc w:val="left"/>
      <w:pPr>
        <w:tabs>
          <w:tab w:val="num" w:pos="360"/>
        </w:tabs>
        <w:ind w:left="360" w:hanging="360"/>
      </w:pPr>
    </w:lvl>
  </w:abstractNum>
  <w:abstractNum w:abstractNumId="5" w15:restartNumberingAfterBreak="0">
    <w:nsid w:val="2CF8737B"/>
    <w:multiLevelType w:val="singleLevel"/>
    <w:tmpl w:val="82E633D2"/>
    <w:lvl w:ilvl="0">
      <w:start w:val="1"/>
      <w:numFmt w:val="lowerLetter"/>
      <w:pStyle w:val="ListNumber4"/>
      <w:lvlText w:val="%1)"/>
      <w:lvlJc w:val="left"/>
      <w:pPr>
        <w:tabs>
          <w:tab w:val="num" w:pos="360"/>
        </w:tabs>
        <w:ind w:left="360" w:hanging="360"/>
      </w:pPr>
    </w:lvl>
  </w:abstractNum>
  <w:abstractNum w:abstractNumId="6" w15:restartNumberingAfterBreak="0">
    <w:nsid w:val="4D236A1D"/>
    <w:multiLevelType w:val="singleLevel"/>
    <w:tmpl w:val="DF3C9538"/>
    <w:lvl w:ilvl="0">
      <w:start w:val="1"/>
      <w:numFmt w:val="decimal"/>
      <w:pStyle w:val="ListNumber2"/>
      <w:lvlText w:val="(%1)"/>
      <w:lvlJc w:val="left"/>
      <w:pPr>
        <w:tabs>
          <w:tab w:val="num" w:pos="360"/>
        </w:tabs>
        <w:ind w:left="360" w:hanging="360"/>
      </w:pPr>
      <w:rPr>
        <w:rFonts w:ascii="Times New Roman" w:hAnsi="Times New Roman" w:hint="default"/>
        <w:b w:val="0"/>
        <w:i w:val="0"/>
      </w:rPr>
    </w:lvl>
  </w:abstractNum>
  <w:abstractNum w:abstractNumId="7" w15:restartNumberingAfterBreak="0">
    <w:nsid w:val="57AF27ED"/>
    <w:multiLevelType w:val="singleLevel"/>
    <w:tmpl w:val="0C8C9438"/>
    <w:lvl w:ilvl="0">
      <w:start w:val="1"/>
      <w:numFmt w:val="lowerLetter"/>
      <w:pStyle w:val="lettered"/>
      <w:lvlText w:val="%1."/>
      <w:lvlJc w:val="left"/>
      <w:pPr>
        <w:tabs>
          <w:tab w:val="num" w:pos="360"/>
        </w:tabs>
        <w:ind w:left="360" w:hanging="360"/>
      </w:pPr>
    </w:lvl>
  </w:abstractNum>
  <w:num w:numId="1" w16cid:durableId="153301450">
    <w:abstractNumId w:val="7"/>
  </w:num>
  <w:num w:numId="2" w16cid:durableId="1621186668">
    <w:abstractNumId w:val="4"/>
  </w:num>
  <w:num w:numId="3" w16cid:durableId="1742095682">
    <w:abstractNumId w:val="6"/>
  </w:num>
  <w:num w:numId="4" w16cid:durableId="1121145865">
    <w:abstractNumId w:val="5"/>
  </w:num>
  <w:num w:numId="5" w16cid:durableId="395737809">
    <w:abstractNumId w:val="0"/>
  </w:num>
  <w:num w:numId="6" w16cid:durableId="2043746937">
    <w:abstractNumId w:val="3"/>
  </w:num>
  <w:num w:numId="7" w16cid:durableId="1048534224">
    <w:abstractNumId w:val="1"/>
  </w:num>
  <w:num w:numId="8" w16cid:durableId="19551357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v:stroke weight="2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81F"/>
    <w:rsid w:val="00061288"/>
    <w:rsid w:val="00106376"/>
    <w:rsid w:val="0020537C"/>
    <w:rsid w:val="00285CCE"/>
    <w:rsid w:val="00314238"/>
    <w:rsid w:val="003A6837"/>
    <w:rsid w:val="00567106"/>
    <w:rsid w:val="006C1491"/>
    <w:rsid w:val="006D768A"/>
    <w:rsid w:val="007846BC"/>
    <w:rsid w:val="007A068E"/>
    <w:rsid w:val="007C2847"/>
    <w:rsid w:val="0089681F"/>
    <w:rsid w:val="00900459"/>
    <w:rsid w:val="00970E32"/>
    <w:rsid w:val="009A25B1"/>
    <w:rsid w:val="00AB638F"/>
    <w:rsid w:val="00B014CD"/>
    <w:rsid w:val="00B04123"/>
    <w:rsid w:val="00C049CD"/>
    <w:rsid w:val="00C13DCF"/>
    <w:rsid w:val="00C456F6"/>
    <w:rsid w:val="00C52E55"/>
    <w:rsid w:val="00C84C14"/>
    <w:rsid w:val="00D2577E"/>
    <w:rsid w:val="00E74185"/>
    <w:rsid w:val="00FC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pt"/>
    </o:shapedefaults>
    <o:shapelayout v:ext="edit">
      <o:idmap v:ext="edit" data="2"/>
    </o:shapelayout>
  </w:shapeDefaults>
  <w:decimalSymbol w:val="."/>
  <w:listSeparator w:val=","/>
  <w14:docId w14:val="4B597059"/>
  <w15:chartTrackingRefBased/>
  <w15:docId w15:val="{931CBBDB-22A1-4F1D-85C8-0474978B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800"/>
      </w:tabs>
      <w:spacing w:before="240"/>
      <w:outlineLvl w:val="0"/>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tabs>
        <w:tab w:val="left" w:pos="690"/>
      </w:tabs>
      <w:spacing w:after="144"/>
      <w:jc w:val="center"/>
      <w:outlineLvl w:val="3"/>
    </w:pPr>
    <w:rPr>
      <w:b/>
      <w:snapToGrid w:val="0"/>
      <w:color w:val="000000"/>
      <w:sz w:val="24"/>
    </w:rPr>
  </w:style>
  <w:style w:type="paragraph" w:styleId="Heading5">
    <w:name w:val="heading 5"/>
    <w:basedOn w:val="Normal"/>
    <w:next w:val="Normal"/>
    <w:qFormat/>
    <w:pPr>
      <w:keepNext/>
      <w:widowControl w:val="0"/>
      <w:tabs>
        <w:tab w:val="left" w:pos="1800"/>
        <w:tab w:val="right" w:pos="9360"/>
      </w:tabs>
      <w:spacing w:after="120"/>
      <w:ind w:left="1800" w:hanging="1800"/>
      <w:outlineLvl w:val="4"/>
    </w:pPr>
    <w:rPr>
      <w:b/>
      <w:snapToGrid w:val="0"/>
      <w:color w:val="000000"/>
      <w:sz w:val="24"/>
    </w:rPr>
  </w:style>
  <w:style w:type="paragraph" w:styleId="Heading6">
    <w:name w:val="heading 6"/>
    <w:basedOn w:val="Normal"/>
    <w:next w:val="Normal"/>
    <w:qFormat/>
    <w:pPr>
      <w:keepNext/>
      <w:spacing w:after="200"/>
      <w:ind w:firstLine="720"/>
      <w:jc w:val="center"/>
      <w:outlineLvl w:val="5"/>
    </w:pPr>
    <w:rPr>
      <w:b/>
      <w:snapToGrid w:val="0"/>
      <w:color w:val="000000"/>
      <w:sz w:val="24"/>
    </w:rPr>
  </w:style>
  <w:style w:type="paragraph" w:styleId="Heading7">
    <w:name w:val="heading 7"/>
    <w:basedOn w:val="Normal"/>
    <w:next w:val="Normal"/>
    <w:qFormat/>
    <w:pPr>
      <w:keepNext/>
      <w:widowControl w:val="0"/>
      <w:ind w:left="18"/>
      <w:jc w:val="center"/>
      <w:outlineLvl w:val="6"/>
    </w:pPr>
    <w:rPr>
      <w:b/>
      <w:snapToGrid w:val="0"/>
      <w:color w:val="000000"/>
      <w:sz w:val="72"/>
    </w:rPr>
  </w:style>
  <w:style w:type="paragraph" w:styleId="Heading8">
    <w:name w:val="heading 8"/>
    <w:basedOn w:val="Normal"/>
    <w:next w:val="Normal"/>
    <w:qFormat/>
    <w:pPr>
      <w:keepNext/>
      <w:spacing w:after="200"/>
      <w:jc w:val="center"/>
      <w:outlineLvl w:val="7"/>
    </w:pPr>
    <w:rPr>
      <w:b/>
      <w:sz w:val="4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heading">
    <w:name w:val="heading"/>
    <w:basedOn w:val="Normal"/>
    <w:pPr>
      <w:widowControl w:val="0"/>
      <w:tabs>
        <w:tab w:val="left" w:pos="720"/>
      </w:tabs>
      <w:jc w:val="center"/>
    </w:pPr>
    <w:rPr>
      <w:b/>
      <w:snapToGrid w:val="0"/>
      <w:color w:val="000000"/>
      <w:sz w:val="24"/>
    </w:rPr>
  </w:style>
  <w:style w:type="paragraph" w:customStyle="1" w:styleId="lettered">
    <w:name w:val="lettered"/>
    <w:pPr>
      <w:widowControl w:val="0"/>
      <w:numPr>
        <w:numId w:val="1"/>
      </w:numPr>
    </w:pPr>
    <w:rPr>
      <w:snapToGrid w:val="0"/>
      <w:color w:val="000000"/>
      <w:sz w:val="24"/>
    </w:rPr>
  </w:style>
  <w:style w:type="paragraph" w:customStyle="1" w:styleId="numbered">
    <w:name w:val="numbered"/>
    <w:basedOn w:val="Normal"/>
    <w:pPr>
      <w:widowControl w:val="0"/>
      <w:numPr>
        <w:numId w:val="2"/>
      </w:numPr>
      <w:tabs>
        <w:tab w:val="left" w:pos="720"/>
      </w:tabs>
      <w:spacing w:after="144"/>
    </w:pPr>
    <w:rPr>
      <w:snapToGrid w:val="0"/>
      <w:color w:val="000000"/>
      <w:sz w:val="24"/>
    </w:rPr>
  </w:style>
  <w:style w:type="paragraph" w:customStyle="1" w:styleId="tabcont">
    <w:name w:val="tabcont"/>
    <w:pPr>
      <w:widowControl w:val="0"/>
      <w:tabs>
        <w:tab w:val="left" w:pos="1800"/>
        <w:tab w:val="left" w:pos="2160"/>
        <w:tab w:val="right" w:leader="dot" w:pos="9630"/>
      </w:tabs>
    </w:pPr>
    <w:rPr>
      <w:snapToGrid w:val="0"/>
      <w:color w:val="000000"/>
      <w:sz w:val="24"/>
    </w:rPr>
  </w:style>
  <w:style w:type="paragraph" w:styleId="Footer">
    <w:name w:val="footer"/>
    <w:basedOn w:val="Normal"/>
    <w:semiHidden/>
    <w:pPr>
      <w:jc w:val="center"/>
    </w:pPr>
    <w:rPr>
      <w:b/>
    </w:rPr>
  </w:style>
  <w:style w:type="character" w:styleId="PageNumber">
    <w:name w:val="page number"/>
    <w:basedOn w:val="DefaultParagraphFont"/>
    <w:semiHidden/>
  </w:style>
  <w:style w:type="paragraph" w:customStyle="1" w:styleId="title">
    <w:name w:val="title"/>
    <w:basedOn w:val="Normal"/>
    <w:pPr>
      <w:widowControl w:val="0"/>
      <w:tabs>
        <w:tab w:val="left" w:pos="720"/>
      </w:tabs>
      <w:spacing w:before="240" w:after="72"/>
    </w:pPr>
    <w:rPr>
      <w:b/>
      <w:snapToGrid w:val="0"/>
      <w:color w:val="000000"/>
      <w:sz w:val="24"/>
    </w:rPr>
  </w:style>
  <w:style w:type="paragraph" w:customStyle="1" w:styleId="hist">
    <w:name w:val="hist"/>
    <w:pPr>
      <w:widowControl w:val="0"/>
      <w:tabs>
        <w:tab w:val="left" w:pos="1440"/>
      </w:tabs>
      <w:ind w:left="1440" w:hanging="720"/>
    </w:pPr>
    <w:rPr>
      <w:snapToGrid w:val="0"/>
      <w:color w:val="000000"/>
      <w:sz w:val="16"/>
    </w:rPr>
  </w:style>
  <w:style w:type="paragraph" w:styleId="BodyText">
    <w:name w:val="Body Text"/>
    <w:basedOn w:val="Normal"/>
    <w:semiHidden/>
    <w:pPr>
      <w:spacing w:after="120"/>
      <w:ind w:firstLine="720"/>
    </w:pPr>
    <w:rPr>
      <w:sz w:val="24"/>
    </w:rPr>
  </w:style>
  <w:style w:type="paragraph" w:styleId="TOC1">
    <w:name w:val="toc 1"/>
    <w:basedOn w:val="Normal"/>
    <w:next w:val="Normal"/>
    <w:autoRedefine/>
    <w:semiHidden/>
    <w:pPr>
      <w:tabs>
        <w:tab w:val="left" w:pos="1627"/>
        <w:tab w:val="right" w:leader="dot" w:pos="9360"/>
      </w:tabs>
      <w:spacing w:after="80"/>
      <w:ind w:left="1627" w:hanging="1627"/>
    </w:pPr>
    <w:rPr>
      <w:noProof/>
      <w:snapToGrid w:val="0"/>
      <w:color w:val="000000"/>
      <w:sz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2">
    <w:name w:val="List Number 2"/>
    <w:basedOn w:val="Normal"/>
    <w:semiHidden/>
    <w:pPr>
      <w:numPr>
        <w:numId w:val="3"/>
      </w:numPr>
      <w:spacing w:after="240"/>
    </w:pPr>
    <w:rPr>
      <w:sz w:val="24"/>
    </w:rPr>
  </w:style>
  <w:style w:type="paragraph" w:styleId="ListNumber4">
    <w:name w:val="List Number 4"/>
    <w:basedOn w:val="Normal"/>
    <w:semiHidden/>
    <w:pPr>
      <w:numPr>
        <w:numId w:val="4"/>
      </w:numPr>
    </w:pPr>
    <w:rPr>
      <w:sz w:val="24"/>
    </w:rPr>
  </w:style>
  <w:style w:type="paragraph" w:customStyle="1" w:styleId="10ptregular">
    <w:name w:val="10 pt (regular)"/>
    <w:basedOn w:val="Normal"/>
    <w:rPr>
      <w:snapToGrid w:val="0"/>
      <w:color w:val="000000"/>
    </w:rPr>
  </w:style>
  <w:style w:type="paragraph" w:styleId="BodyText2">
    <w:name w:val="Body Text 2"/>
    <w:basedOn w:val="Normal"/>
    <w:semiHidden/>
    <w:pPr>
      <w:widowControl w:val="0"/>
      <w:tabs>
        <w:tab w:val="left" w:pos="1980"/>
        <w:tab w:val="decimal" w:pos="8760"/>
      </w:tabs>
      <w:spacing w:after="120"/>
    </w:pPr>
    <w:rPr>
      <w:b/>
      <w:snapToGrid w:val="0"/>
      <w:color w:val="000000"/>
      <w:sz w:val="28"/>
    </w:rPr>
  </w:style>
  <w:style w:type="paragraph" w:styleId="BodyText3">
    <w:name w:val="Body Text 3"/>
    <w:basedOn w:val="Normal"/>
    <w:semiHidden/>
    <w:pPr>
      <w:widowControl w:val="0"/>
      <w:tabs>
        <w:tab w:val="left" w:pos="1980"/>
        <w:tab w:val="decimal" w:pos="8760"/>
      </w:tabs>
      <w:spacing w:after="120"/>
    </w:pPr>
    <w:rPr>
      <w:b/>
      <w:snapToGrid w:val="0"/>
      <w:color w:val="000000"/>
      <w:sz w:val="22"/>
    </w:rPr>
  </w:style>
  <w:style w:type="paragraph" w:styleId="BodyTextIndent">
    <w:name w:val="Body Text Indent"/>
    <w:basedOn w:val="Normal"/>
    <w:semiHidden/>
    <w:pPr>
      <w:widowControl w:val="0"/>
      <w:ind w:left="180"/>
    </w:pPr>
    <w:rPr>
      <w:snapToGrid w:val="0"/>
      <w:color w:val="000000"/>
      <w:sz w:val="24"/>
    </w:rPr>
  </w:style>
  <w:style w:type="paragraph" w:customStyle="1" w:styleId="8ptsmall">
    <w:name w:val="8 pt (small)"/>
    <w:basedOn w:val="10ptregular"/>
    <w:rPr>
      <w:sz w:val="16"/>
    </w:rPr>
  </w:style>
  <w:style w:type="character" w:styleId="Hyperlink">
    <w:name w:val="Hyperlink"/>
    <w:semiHidden/>
    <w:rPr>
      <w:color w:val="0000FF"/>
      <w:u w:val="single"/>
    </w:rPr>
  </w:style>
  <w:style w:type="paragraph" w:styleId="Caption">
    <w:name w:val="caption"/>
    <w:basedOn w:val="Normal"/>
    <w:next w:val="Normal"/>
    <w:qFormat/>
    <w:pPr>
      <w:spacing w:before="120"/>
      <w:jc w:val="center"/>
    </w:pPr>
    <w:rPr>
      <w:b/>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216" w:hanging="216"/>
    </w:pPr>
    <w:rPr>
      <w:b/>
      <w:snapToGrid w:val="0"/>
      <w:color w:val="000000"/>
      <w:u w:val="single"/>
    </w:rPr>
  </w:style>
  <w:style w:type="paragraph" w:styleId="ListNumber">
    <w:name w:val="List Number"/>
    <w:basedOn w:val="Normal"/>
    <w:semiHidden/>
    <w:pPr>
      <w:numPr>
        <w:numId w:val="6"/>
      </w:numPr>
    </w:pPr>
    <w:rPr>
      <w:sz w:val="24"/>
    </w:rPr>
  </w:style>
  <w:style w:type="paragraph" w:styleId="ListNumber3">
    <w:name w:val="List Number 3"/>
    <w:basedOn w:val="Normal"/>
    <w:semiHidden/>
    <w:rPr>
      <w:sz w:val="24"/>
    </w:rPr>
  </w:style>
  <w:style w:type="paragraph" w:styleId="ListNumber5">
    <w:name w:val="List Number 5"/>
    <w:basedOn w:val="Normal"/>
    <w:semiHidden/>
    <w:rPr>
      <w:sz w:val="24"/>
    </w:rPr>
  </w:style>
  <w:style w:type="paragraph" w:styleId="Title0">
    <w:name w:val="Title"/>
    <w:basedOn w:val="Normal"/>
    <w:qFormat/>
    <w:pPr>
      <w:widowControl w:val="0"/>
      <w:tabs>
        <w:tab w:val="left" w:pos="1980"/>
        <w:tab w:val="decimal" w:pos="8760"/>
      </w:tabs>
      <w:jc w:val="center"/>
    </w:pPr>
    <w:rPr>
      <w:b/>
      <w:snapToGrid w:val="0"/>
      <w:color w:val="000000"/>
      <w:sz w:val="24"/>
    </w:rPr>
  </w:style>
  <w:style w:type="paragraph" w:customStyle="1" w:styleId="Hist0">
    <w:name w:val="Hist"/>
    <w:basedOn w:val="Normal"/>
    <w:qFormat/>
    <w:pPr>
      <w:ind w:left="720"/>
    </w:pPr>
    <w:rPr>
      <w:color w:val="000000"/>
      <w:spacing w:val="10"/>
      <w:sz w:val="16"/>
    </w:rPr>
  </w:style>
  <w:style w:type="character" w:customStyle="1" w:styleId="Footrule">
    <w:name w:val="Footrule"/>
    <w:basedOn w:val="DefaultParagraphFont"/>
  </w:style>
  <w:style w:type="paragraph" w:styleId="Date">
    <w:name w:val="Date"/>
    <w:basedOn w:val="Normal"/>
    <w:next w:val="Normal"/>
    <w:semiHidden/>
    <w:pPr>
      <w:spacing w:after="200"/>
      <w:ind w:firstLine="720"/>
    </w:pPr>
    <w:rPr>
      <w:sz w:val="24"/>
    </w:rPr>
  </w:style>
  <w:style w:type="character" w:styleId="FollowedHyperlink">
    <w:name w:val="FollowedHyperlink"/>
    <w:semiHidden/>
    <w:rPr>
      <w:color w:val="800080"/>
      <w:u w:val="single"/>
    </w:rPr>
  </w:style>
  <w:style w:type="paragraph" w:styleId="ListBullet2">
    <w:name w:val="List Bullet 2"/>
    <w:basedOn w:val="Normal"/>
    <w:autoRedefine/>
    <w:semiHidden/>
    <w:pPr>
      <w:numPr>
        <w:numId w:val="7"/>
      </w:numPr>
    </w:pPr>
    <w:rPr>
      <w:sz w:val="24"/>
    </w:rPr>
  </w:style>
  <w:style w:type="paragraph" w:customStyle="1" w:styleId="bul">
    <w:name w:val="bul"/>
    <w:pPr>
      <w:widowControl w:val="0"/>
      <w:tabs>
        <w:tab w:val="left" w:pos="5400"/>
      </w:tabs>
    </w:pPr>
    <w:rPr>
      <w:snapToGrid w:val="0"/>
      <w:color w:val="000000"/>
      <w:sz w:val="24"/>
    </w:rPr>
  </w:style>
  <w:style w:type="paragraph" w:customStyle="1" w:styleId="QuoteIndent">
    <w:name w:val="Quote Indent"/>
    <w:basedOn w:val="Normal"/>
    <w:pPr>
      <w:ind w:left="1008" w:right="1008"/>
    </w:pPr>
    <w:rPr>
      <w:sz w:val="24"/>
    </w:rPr>
  </w:style>
  <w:style w:type="paragraph" w:customStyle="1" w:styleId="Style1">
    <w:name w:val="Style1"/>
    <w:basedOn w:val="lettered"/>
    <w:pPr>
      <w:numPr>
        <w:numId w:val="5"/>
      </w:numPr>
      <w:spacing w:after="144"/>
    </w:pPr>
  </w:style>
  <w:style w:type="character" w:customStyle="1" w:styleId="DELETERULE">
    <w:name w:val="DELETE RULE"/>
    <w:rPr>
      <w:noProof w:val="0"/>
      <w:color w:val="000000"/>
      <w:sz w:val="16"/>
      <w:lang w:eastAsia="en-US"/>
    </w:rPr>
  </w:style>
  <w:style w:type="character" w:customStyle="1" w:styleId="ft01">
    <w:name w:val="ft0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fred.h.bruyns@state.or.us"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cd.oregon.gov/laws/Documents/Rule_history/436_history.pdf"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wcd.oregon.gov/policy/rules/rules.html" TargetMode="External"/><Relationship Id="rId30"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wcd.policy@dcbs.oregon.gov</WCDContactEmail>
    <WCDDescription xmlns="55499968-6880-4d8c-adb5-ca0fe4a50954">&lt;div class="ExternalClass4C5A03661E10467597C0E8DC17ACA4F0"&gt;&lt;p&gt;​​Reflecting SMC dated 6/18/24 (repeal of ORS 656.750)​&lt;br&gt;&lt;/p&gt;&lt;/div&gt;</WCDDescription>
    <WCDGoesWithForm xmlns="55499968-6880-4d8c-adb5-ca0fe4a50954" xsi:nil="true"/>
    <WCDFirstUse xmlns="55499968-6880-4d8c-adb5-ca0fe4a50954">false</WCDFirstUse>
    <WCDContactPhone xmlns="55499968-6880-4d8c-adb5-ca0fe4a50954">9712860316</WCDContactPhone>
    <WCDGoesWithBulletin xmlns="55499968-6880-4d8c-adb5-ca0fe4a50954">195</WCDGoesWithBulletin>
    <WCDRuleNumber xmlns="55499968-6880-4d8c-adb5-ca0fe4a50954">045</WCDRuleNumber>
    <WCDContact xmlns="55499968-6880-4d8c-adb5-ca0fe4a50954">Marie Rogers</WCDContact>
    <WCDOANumber xmlns="55499968-6880-4d8c-adb5-ca0fe4a50954">08-056</WCDOANumber>
    <WCDRuleType xmlns="55499968-6880-4d8c-adb5-ca0fe4a50954">Current rule without marked revisions</WCDRuleType>
    <WCDOrderDate xmlns="55499968-6880-4d8c-adb5-ca0fe4a50954">2008-07-01T07:00:00+00:00</WCDOrderDate>
    <WCDCurrentRule xmlns="55499968-6880-4d8c-adb5-ca0fe4a50954">true</WCDCurrentRule>
  </documentManagement>
</p:properties>
</file>

<file path=customXml/itemProps1.xml><?xml version="1.0" encoding="utf-8"?>
<ds:datastoreItem xmlns:ds="http://schemas.openxmlformats.org/officeDocument/2006/customXml" ds:itemID="{1FB0CFE3-27C4-4567-8DF0-8943785E54A7}"/>
</file>

<file path=customXml/itemProps2.xml><?xml version="1.0" encoding="utf-8"?>
<ds:datastoreItem xmlns:ds="http://schemas.openxmlformats.org/officeDocument/2006/customXml" ds:itemID="{FCB28E45-DAA9-421E-8407-4C3C8EFEC4CB}"/>
</file>

<file path=customXml/itemProps3.xml><?xml version="1.0" encoding="utf-8"?>
<ds:datastoreItem xmlns:ds="http://schemas.openxmlformats.org/officeDocument/2006/customXml" ds:itemID="{2217ABAF-2C7F-4CEE-8CEC-572B84DA7737}"/>
</file>

<file path=docProps/app.xml><?xml version="1.0" encoding="utf-8"?>
<Properties xmlns="http://schemas.openxmlformats.org/officeDocument/2006/extended-properties" xmlns:vt="http://schemas.openxmlformats.org/officeDocument/2006/docPropsVTypes">
  <Template>Normal.dotm</Template>
  <TotalTime>1</TotalTime>
  <Pages>13</Pages>
  <Words>3821</Words>
  <Characters>22205</Characters>
  <Application>Microsoft Office Word</Application>
  <DocSecurity>0</DocSecurity>
  <Lines>528</Lines>
  <Paragraphs>356</Paragraphs>
  <ScaleCrop>false</ScaleCrop>
  <HeadingPairs>
    <vt:vector size="2" baseType="variant">
      <vt:variant>
        <vt:lpstr>Title</vt:lpstr>
      </vt:variant>
      <vt:variant>
        <vt:i4>1</vt:i4>
      </vt:variant>
    </vt:vector>
  </HeadingPairs>
  <TitlesOfParts>
    <vt:vector size="1" baseType="lpstr">
      <vt:lpstr>Reopened Claims Program</vt:lpstr>
    </vt:vector>
  </TitlesOfParts>
  <Manager>Fred Bruyns</Manager>
  <Company>DCBS Workers' Compensation Division</Company>
  <LinksUpToDate>false</LinksUpToDate>
  <CharactersWithSpaces>25670</CharactersWithSpaces>
  <SharedDoc>false</SharedDoc>
  <HLinks>
    <vt:vector size="18" baseType="variant">
      <vt:variant>
        <vt:i4>4784210</vt:i4>
      </vt:variant>
      <vt:variant>
        <vt:i4>45</vt:i4>
      </vt:variant>
      <vt:variant>
        <vt:i4>0</vt:i4>
      </vt:variant>
      <vt:variant>
        <vt:i4>5</vt:i4>
      </vt:variant>
      <vt:variant>
        <vt:lpwstr>http://www.wcd.oregon.gov/policy/rules/rules.html</vt:lpwstr>
      </vt:variant>
      <vt:variant>
        <vt:lpwstr/>
      </vt:variant>
      <vt:variant>
        <vt:i4>6029348</vt:i4>
      </vt:variant>
      <vt:variant>
        <vt:i4>42</vt:i4>
      </vt:variant>
      <vt:variant>
        <vt:i4>0</vt:i4>
      </vt:variant>
      <vt:variant>
        <vt:i4>5</vt:i4>
      </vt:variant>
      <vt:variant>
        <vt:lpwstr>mailto:fred.h.bruyns@state.or.us</vt:lpwstr>
      </vt:variant>
      <vt:variant>
        <vt:lpwstr/>
      </vt:variant>
      <vt:variant>
        <vt:i4>1966172</vt:i4>
      </vt:variant>
      <vt:variant>
        <vt:i4>39</vt:i4>
      </vt:variant>
      <vt:variant>
        <vt:i4>0</vt:i4>
      </vt:variant>
      <vt:variant>
        <vt:i4>5</vt:i4>
      </vt:variant>
      <vt:variant>
        <vt:lpwstr>http://wcd.oregon.gov/laws/Documents/Rule_history/436_history.pdf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Reopened Claims Program</dc:title>
  <dc:subject>Oregon Administrative Rules, chapter 436, division 045</dc:subject>
  <dc:creator>Julia Hier</dc:creator>
  <cp:keywords>Workers' Benefit Fund WBF Board's Own Motion BOM aggravation rights expired</cp:keywords>
  <dc:description>OAR Division 45</dc:description>
  <cp:lastModifiedBy>Loiseau Marie A.</cp:lastModifiedBy>
  <cp:revision>3</cp:revision>
  <cp:lastPrinted>2022-11-29T22:39:00Z</cp:lastPrinted>
  <dcterms:created xsi:type="dcterms:W3CDTF">2024-06-24T20:42:00Z</dcterms:created>
  <dcterms:modified xsi:type="dcterms:W3CDTF">2024-06-24T20:43:00Z</dcterms:modified>
  <cp:category>WBF program reserve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2024-06-24T20:42:19Z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d2e9e6ec-1852-480e-9432-572a95c02335</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