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8" w:type="dxa"/>
        <w:tblLook w:val="0000" w:firstRow="0" w:lastRow="0" w:firstColumn="0" w:lastColumn="0" w:noHBand="0" w:noVBand="0"/>
      </w:tblPr>
      <w:tblGrid>
        <w:gridCol w:w="2628"/>
        <w:gridCol w:w="6930"/>
      </w:tblGrid>
      <w:tr w:rsidR="004B60C9" w:rsidRPr="00E325E3" w14:paraId="471708CC" w14:textId="77777777" w:rsidTr="00D75650">
        <w:trPr>
          <w:trHeight w:val="1395"/>
        </w:trPr>
        <w:tc>
          <w:tcPr>
            <w:tcW w:w="2628" w:type="dxa"/>
          </w:tcPr>
          <w:p w14:paraId="2D291085" w14:textId="77777777" w:rsidR="004B60C9" w:rsidRPr="00E325E3" w:rsidRDefault="0042157F" w:rsidP="00D75650">
            <w:pPr>
              <w:widowControl w:val="0"/>
              <w:tabs>
                <w:tab w:val="left" w:pos="690"/>
              </w:tabs>
              <w:jc w:val="center"/>
              <w:rPr>
                <w:b/>
                <w:snapToGrid w:val="0"/>
                <w:color w:val="000000"/>
                <w:sz w:val="36"/>
              </w:rPr>
            </w:pPr>
            <w:bookmarkStart w:id="0" w:name="_Toc364143211"/>
            <w:bookmarkStart w:id="1" w:name="_Toc49132918"/>
            <w:bookmarkStart w:id="2" w:name="_Toc121833370"/>
            <w:bookmarkStart w:id="3" w:name="_Toc49132917"/>
            <w:bookmarkStart w:id="4" w:name="_Toc105385326"/>
            <w:bookmarkStart w:id="5" w:name="_Toc114908746"/>
            <w:bookmarkStart w:id="6" w:name="_Toc121890911"/>
            <w:bookmarkStart w:id="7" w:name="_Toc167499121"/>
            <w:bookmarkStart w:id="8" w:name="_Toc209586556"/>
            <w:bookmarkStart w:id="9" w:name="_Toc209586673"/>
            <w:bookmarkStart w:id="10" w:name="_Toc346197499"/>
            <w:bookmarkStart w:id="11" w:name="_Toc360788889"/>
            <w:bookmarkStart w:id="12" w:name="_Toc366075784"/>
            <w:bookmarkStart w:id="13" w:name="_Toc49132915"/>
            <w:bookmarkStart w:id="14" w:name="_Toc121833368"/>
            <w:bookmarkStart w:id="15" w:name="_Toc121890909"/>
            <w:bookmarkStart w:id="16" w:name="_Toc167499119"/>
            <w:bookmarkStart w:id="17" w:name="_Toc209586554"/>
            <w:bookmarkStart w:id="18" w:name="_Toc209586671"/>
            <w:bookmarkStart w:id="19" w:name="_Toc360788887"/>
            <w:bookmarkStart w:id="20" w:name="_Toc372037750"/>
            <w:r w:rsidRPr="00E325E3">
              <w:rPr>
                <w:b/>
                <w:noProof/>
                <w:color w:val="000000"/>
                <w:sz w:val="20"/>
              </w:rPr>
              <w:object w:dxaOrig="1440" w:dyaOrig="1440" w14:anchorId="6AAC4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5pt;margin-top:-2.45pt;width:117pt;height:108.35pt;z-index:251657728;visibility:visible;mso-wrap-edited:f" o:allowincell="f" filled="t" fillcolor="blue">
                  <v:imagedata r:id="rId9" o:title=""/>
                </v:shape>
                <o:OLEObject Type="Embed" ProgID="MSDraw.Drawing.8.1" ShapeID="_x0000_s1026" DrawAspect="Content" ObjectID="_1780750061" r:id="rId10"/>
              </w:object>
            </w:r>
            <w:r w:rsidR="00604DA5" w:rsidRPr="00E325E3">
              <w:rPr>
                <w:b/>
                <w:snapToGrid w:val="0"/>
                <w:color w:val="000000"/>
                <w:sz w:val="36"/>
              </w:rPr>
              <w:t>F</w:t>
            </w:r>
          </w:p>
        </w:tc>
        <w:tc>
          <w:tcPr>
            <w:tcW w:w="6930" w:type="dxa"/>
          </w:tcPr>
          <w:p w14:paraId="1B6B9430" w14:textId="77777777" w:rsidR="004B60C9" w:rsidRPr="00E325E3" w:rsidRDefault="004B60C9" w:rsidP="00D75650">
            <w:pPr>
              <w:widowControl w:val="0"/>
              <w:tabs>
                <w:tab w:val="left" w:pos="690"/>
              </w:tabs>
              <w:rPr>
                <w:b/>
                <w:snapToGrid w:val="0"/>
                <w:color w:val="000000"/>
                <w:sz w:val="36"/>
              </w:rPr>
            </w:pPr>
            <w:r w:rsidRPr="00E325E3">
              <w:rPr>
                <w:b/>
                <w:snapToGrid w:val="0"/>
                <w:color w:val="000000"/>
                <w:sz w:val="36"/>
              </w:rPr>
              <w:t>Employer/Insurer Coverage Responsibility</w:t>
            </w:r>
          </w:p>
          <w:p w14:paraId="0920AF10" w14:textId="77777777" w:rsidR="004B60C9" w:rsidRPr="00E325E3" w:rsidRDefault="004B60C9" w:rsidP="00D75650">
            <w:pPr>
              <w:widowControl w:val="0"/>
              <w:tabs>
                <w:tab w:val="left" w:pos="690"/>
              </w:tabs>
              <w:rPr>
                <w:b/>
                <w:snapToGrid w:val="0"/>
                <w:color w:val="000000"/>
                <w:sz w:val="36"/>
              </w:rPr>
            </w:pPr>
            <w:r w:rsidRPr="00E325E3">
              <w:rPr>
                <w:b/>
                <w:snapToGrid w:val="0"/>
                <w:color w:val="000000"/>
                <w:sz w:val="36"/>
              </w:rPr>
              <w:t>Oregon Administrative Rules</w:t>
            </w:r>
          </w:p>
          <w:p w14:paraId="45E8A013" w14:textId="77777777" w:rsidR="004B60C9" w:rsidRPr="00E325E3" w:rsidRDefault="004B60C9" w:rsidP="00D75650">
            <w:pPr>
              <w:widowControl w:val="0"/>
              <w:tabs>
                <w:tab w:val="left" w:pos="690"/>
              </w:tabs>
            </w:pPr>
            <w:r w:rsidRPr="00E325E3">
              <w:rPr>
                <w:b/>
                <w:snapToGrid w:val="0"/>
                <w:color w:val="000000"/>
                <w:sz w:val="36"/>
              </w:rPr>
              <w:t>Chapter 436, Division 050</w:t>
            </w:r>
          </w:p>
          <w:p w14:paraId="0851D9A3" w14:textId="77777777" w:rsidR="004B60C9" w:rsidRPr="00E325E3" w:rsidRDefault="004B60C9" w:rsidP="00D75650">
            <w:pPr>
              <w:widowControl w:val="0"/>
              <w:tabs>
                <w:tab w:val="left" w:pos="690"/>
              </w:tabs>
              <w:jc w:val="center"/>
              <w:rPr>
                <w:b/>
                <w:snapToGrid w:val="0"/>
                <w:color w:val="000000"/>
                <w:sz w:val="36"/>
              </w:rPr>
            </w:pPr>
          </w:p>
        </w:tc>
      </w:tr>
    </w:tbl>
    <w:p w14:paraId="59B957FE" w14:textId="77777777" w:rsidR="004B60C9" w:rsidRPr="00E325E3" w:rsidRDefault="004B60C9" w:rsidP="004B60C9">
      <w:pPr>
        <w:pStyle w:val="Heading4"/>
        <w:numPr>
          <w:ilvl w:val="0"/>
          <w:numId w:val="0"/>
        </w:numPr>
        <w:ind w:left="2160"/>
        <w:jc w:val="center"/>
        <w:rPr>
          <w:i/>
          <w:iCs w:val="0"/>
          <w:sz w:val="28"/>
        </w:rPr>
      </w:pPr>
    </w:p>
    <w:p w14:paraId="36719BF7" w14:textId="77777777" w:rsidR="004B60C9" w:rsidRPr="00E325E3" w:rsidRDefault="009539F3" w:rsidP="004B60C9">
      <w:pPr>
        <w:pStyle w:val="Heading4"/>
        <w:numPr>
          <w:ilvl w:val="0"/>
          <w:numId w:val="0"/>
        </w:numPr>
        <w:jc w:val="center"/>
        <w:rPr>
          <w:i/>
          <w:iCs w:val="0"/>
          <w:sz w:val="28"/>
        </w:rPr>
      </w:pPr>
      <w:r w:rsidRPr="002D5711">
        <w:rPr>
          <w:i/>
          <w:iCs w:val="0"/>
          <w:sz w:val="28"/>
        </w:rPr>
        <w:t xml:space="preserve">Effective </w:t>
      </w:r>
      <w:r w:rsidR="006C3934">
        <w:rPr>
          <w:i/>
          <w:iCs w:val="0"/>
          <w:sz w:val="28"/>
        </w:rPr>
        <w:t>Jan. 1, 2023</w:t>
      </w:r>
    </w:p>
    <w:p w14:paraId="3F7933C3" w14:textId="77777777" w:rsidR="0092428B" w:rsidRPr="00E325E3" w:rsidRDefault="0092428B" w:rsidP="0092428B">
      <w:pPr>
        <w:jc w:val="center"/>
        <w:rPr>
          <w:b/>
          <w:sz w:val="12"/>
          <w:szCs w:val="12"/>
        </w:rPr>
      </w:pPr>
    </w:p>
    <w:p w14:paraId="27C3A24C" w14:textId="77777777" w:rsidR="0092428B" w:rsidRPr="00E325E3" w:rsidRDefault="0092428B" w:rsidP="0092428B">
      <w:pPr>
        <w:jc w:val="center"/>
        <w:rPr>
          <w:b/>
        </w:rPr>
      </w:pPr>
      <w:r w:rsidRPr="00E325E3">
        <w:rPr>
          <w:b/>
        </w:rPr>
        <w:t>TABLE OF CONTENTS</w:t>
      </w:r>
    </w:p>
    <w:p w14:paraId="17360B03" w14:textId="77777777" w:rsidR="004B60C9" w:rsidRPr="00E325E3" w:rsidRDefault="004B60C9" w:rsidP="00D00F3C">
      <w:pPr>
        <w:pStyle w:val="TOC1"/>
      </w:pPr>
    </w:p>
    <w:p w14:paraId="0F513DEC" w14:textId="77777777" w:rsidR="00D00F3C" w:rsidRDefault="004B60C9" w:rsidP="00E64AC2">
      <w:pPr>
        <w:pStyle w:val="Heading6"/>
        <w:numPr>
          <w:ilvl w:val="0"/>
          <w:numId w:val="0"/>
        </w:numPr>
        <w:tabs>
          <w:tab w:val="right" w:pos="9360"/>
        </w:tabs>
        <w:spacing w:before="0" w:after="120"/>
        <w:ind w:right="1080"/>
        <w:rPr>
          <w:noProof/>
        </w:rPr>
      </w:pPr>
      <w:r w:rsidRPr="00E325E3">
        <w:rPr>
          <w:b/>
          <w:i w:val="0"/>
          <w:color w:val="000000"/>
        </w:rPr>
        <w:t>Rule</w:t>
      </w:r>
      <w:r w:rsidRPr="00E325E3">
        <w:rPr>
          <w:b/>
          <w:i w:val="0"/>
          <w:color w:val="000000"/>
        </w:rPr>
        <w:tab/>
        <w:t>Page</w:t>
      </w:r>
      <w:r w:rsidRPr="00CE5C41">
        <w:fldChar w:fldCharType="begin"/>
      </w:r>
      <w:r w:rsidRPr="00CE5C41">
        <w:instrText xml:space="preserve"> TOC \o "1-1" \h \z </w:instrText>
      </w:r>
      <w:r w:rsidRPr="00CE5C41">
        <w:fldChar w:fldCharType="separate"/>
      </w:r>
    </w:p>
    <w:p w14:paraId="3AC13351" w14:textId="77777777" w:rsidR="00D00F3C" w:rsidRPr="00530CAC" w:rsidRDefault="00D00F3C" w:rsidP="00D00F3C">
      <w:pPr>
        <w:pStyle w:val="TOC1"/>
        <w:rPr>
          <w:rFonts w:ascii="Calibri" w:eastAsia="Times New Roman" w:hAnsi="Calibri"/>
          <w:noProof/>
          <w:sz w:val="22"/>
          <w:szCs w:val="22"/>
        </w:rPr>
      </w:pPr>
      <w:hyperlink w:anchor="_Toc121834365" w:history="1">
        <w:r w:rsidRPr="0073072B">
          <w:rPr>
            <w:rStyle w:val="Hyperlink"/>
            <w:i/>
            <w:noProof/>
          </w:rPr>
          <w:t>Summary of changes effective Jan. 1, 2023:</w:t>
        </w:r>
        <w:r>
          <w:rPr>
            <w:noProof/>
            <w:webHidden/>
          </w:rPr>
          <w:tab/>
        </w:r>
        <w:r>
          <w:rPr>
            <w:noProof/>
            <w:webHidden/>
          </w:rPr>
          <w:fldChar w:fldCharType="begin"/>
        </w:r>
        <w:r>
          <w:rPr>
            <w:noProof/>
            <w:webHidden/>
          </w:rPr>
          <w:instrText xml:space="preserve"> PAGEREF _Toc121834365 \h </w:instrText>
        </w:r>
        <w:r>
          <w:rPr>
            <w:noProof/>
            <w:webHidden/>
          </w:rPr>
        </w:r>
        <w:r>
          <w:rPr>
            <w:noProof/>
            <w:webHidden/>
          </w:rPr>
          <w:fldChar w:fldCharType="separate"/>
        </w:r>
        <w:r w:rsidR="00D565EF">
          <w:rPr>
            <w:noProof/>
            <w:webHidden/>
          </w:rPr>
          <w:t>1</w:t>
        </w:r>
        <w:r>
          <w:rPr>
            <w:noProof/>
            <w:webHidden/>
          </w:rPr>
          <w:fldChar w:fldCharType="end"/>
        </w:r>
      </w:hyperlink>
    </w:p>
    <w:p w14:paraId="20DA8730" w14:textId="77777777" w:rsidR="00D00F3C" w:rsidRPr="00530CAC" w:rsidRDefault="00D00F3C" w:rsidP="00D00F3C">
      <w:pPr>
        <w:pStyle w:val="TOC1"/>
        <w:ind w:hanging="2160"/>
        <w:rPr>
          <w:rFonts w:ascii="Calibri" w:eastAsia="Times New Roman" w:hAnsi="Calibri"/>
          <w:noProof/>
          <w:sz w:val="22"/>
          <w:szCs w:val="22"/>
        </w:rPr>
      </w:pPr>
      <w:hyperlink w:anchor="_Toc121834366" w:history="1">
        <w:r w:rsidRPr="00D00F3C">
          <w:rPr>
            <w:rStyle w:val="Hyperlink"/>
            <w:b/>
            <w:noProof/>
          </w:rPr>
          <w:t>GENERAL PROVISIONS</w:t>
        </w:r>
        <w:r w:rsidRPr="00D00F3C">
          <w:rPr>
            <w:noProof/>
            <w:webHidden/>
          </w:rPr>
          <w:tab/>
        </w:r>
        <w:r w:rsidRPr="00D00F3C">
          <w:rPr>
            <w:noProof/>
            <w:webHidden/>
          </w:rPr>
          <w:fldChar w:fldCharType="begin"/>
        </w:r>
        <w:r w:rsidRPr="00D00F3C">
          <w:rPr>
            <w:noProof/>
            <w:webHidden/>
          </w:rPr>
          <w:instrText xml:space="preserve"> PAGEREF _Toc121834366 \h </w:instrText>
        </w:r>
        <w:r w:rsidRPr="00D00F3C">
          <w:rPr>
            <w:noProof/>
            <w:webHidden/>
          </w:rPr>
        </w:r>
        <w:r w:rsidRPr="00D00F3C">
          <w:rPr>
            <w:noProof/>
            <w:webHidden/>
          </w:rPr>
          <w:fldChar w:fldCharType="separate"/>
        </w:r>
        <w:r w:rsidR="00D565EF">
          <w:rPr>
            <w:noProof/>
            <w:webHidden/>
          </w:rPr>
          <w:t>2</w:t>
        </w:r>
        <w:r w:rsidRPr="00D00F3C">
          <w:rPr>
            <w:noProof/>
            <w:webHidden/>
          </w:rPr>
          <w:fldChar w:fldCharType="end"/>
        </w:r>
      </w:hyperlink>
    </w:p>
    <w:p w14:paraId="7A811154" w14:textId="77777777" w:rsidR="00D00F3C" w:rsidRPr="00530CAC" w:rsidRDefault="00D00F3C" w:rsidP="00D00F3C">
      <w:pPr>
        <w:pStyle w:val="TOC1"/>
        <w:rPr>
          <w:rFonts w:ascii="Calibri" w:eastAsia="Times New Roman" w:hAnsi="Calibri"/>
          <w:noProof/>
          <w:sz w:val="22"/>
          <w:szCs w:val="22"/>
        </w:rPr>
      </w:pPr>
      <w:hyperlink w:anchor="_Toc121834367" w:history="1">
        <w:r w:rsidRPr="0073072B">
          <w:rPr>
            <w:rStyle w:val="Hyperlink"/>
            <w:noProof/>
          </w:rPr>
          <w:t>436-050-0003</w:t>
        </w:r>
        <w:r w:rsidRPr="00530CAC">
          <w:rPr>
            <w:rFonts w:ascii="Calibri" w:eastAsia="Times New Roman" w:hAnsi="Calibri"/>
            <w:noProof/>
            <w:sz w:val="22"/>
            <w:szCs w:val="22"/>
          </w:rPr>
          <w:tab/>
        </w:r>
        <w:r w:rsidRPr="0073072B">
          <w:rPr>
            <w:rStyle w:val="Hyperlink"/>
            <w:noProof/>
          </w:rPr>
          <w:t>Purpose and Applicability</w:t>
        </w:r>
        <w:r>
          <w:rPr>
            <w:noProof/>
            <w:webHidden/>
          </w:rPr>
          <w:tab/>
        </w:r>
        <w:r>
          <w:rPr>
            <w:noProof/>
            <w:webHidden/>
          </w:rPr>
          <w:fldChar w:fldCharType="begin"/>
        </w:r>
        <w:r>
          <w:rPr>
            <w:noProof/>
            <w:webHidden/>
          </w:rPr>
          <w:instrText xml:space="preserve"> PAGEREF _Toc121834367 \h </w:instrText>
        </w:r>
        <w:r>
          <w:rPr>
            <w:noProof/>
            <w:webHidden/>
          </w:rPr>
        </w:r>
        <w:r>
          <w:rPr>
            <w:noProof/>
            <w:webHidden/>
          </w:rPr>
          <w:fldChar w:fldCharType="separate"/>
        </w:r>
        <w:r w:rsidR="00D565EF">
          <w:rPr>
            <w:noProof/>
            <w:webHidden/>
          </w:rPr>
          <w:t>2</w:t>
        </w:r>
        <w:r>
          <w:rPr>
            <w:noProof/>
            <w:webHidden/>
          </w:rPr>
          <w:fldChar w:fldCharType="end"/>
        </w:r>
      </w:hyperlink>
    </w:p>
    <w:p w14:paraId="4482BC00" w14:textId="77777777" w:rsidR="00D00F3C" w:rsidRPr="00530CAC" w:rsidRDefault="00D00F3C" w:rsidP="00D00F3C">
      <w:pPr>
        <w:pStyle w:val="TOC1"/>
        <w:rPr>
          <w:rFonts w:ascii="Calibri" w:eastAsia="Times New Roman" w:hAnsi="Calibri"/>
          <w:noProof/>
          <w:sz w:val="22"/>
          <w:szCs w:val="22"/>
        </w:rPr>
      </w:pPr>
      <w:hyperlink w:anchor="_Toc121834368" w:history="1">
        <w:r w:rsidRPr="0073072B">
          <w:rPr>
            <w:rStyle w:val="Hyperlink"/>
            <w:noProof/>
          </w:rPr>
          <w:t>436-050-0005</w:t>
        </w:r>
        <w:r w:rsidRPr="00530CAC">
          <w:rPr>
            <w:rFonts w:ascii="Calibri" w:eastAsia="Times New Roman" w:hAnsi="Calibri"/>
            <w:noProof/>
            <w:sz w:val="22"/>
            <w:szCs w:val="22"/>
          </w:rPr>
          <w:tab/>
        </w:r>
        <w:r w:rsidRPr="0073072B">
          <w:rPr>
            <w:rStyle w:val="Hyperlink"/>
            <w:noProof/>
          </w:rPr>
          <w:t>Definitions</w:t>
        </w:r>
        <w:r>
          <w:rPr>
            <w:noProof/>
            <w:webHidden/>
          </w:rPr>
          <w:tab/>
        </w:r>
        <w:r>
          <w:rPr>
            <w:noProof/>
            <w:webHidden/>
          </w:rPr>
          <w:fldChar w:fldCharType="begin"/>
        </w:r>
        <w:r>
          <w:rPr>
            <w:noProof/>
            <w:webHidden/>
          </w:rPr>
          <w:instrText xml:space="preserve"> PAGEREF _Toc121834368 \h </w:instrText>
        </w:r>
        <w:r>
          <w:rPr>
            <w:noProof/>
            <w:webHidden/>
          </w:rPr>
        </w:r>
        <w:r>
          <w:rPr>
            <w:noProof/>
            <w:webHidden/>
          </w:rPr>
          <w:fldChar w:fldCharType="separate"/>
        </w:r>
        <w:r w:rsidR="00D565EF">
          <w:rPr>
            <w:noProof/>
            <w:webHidden/>
          </w:rPr>
          <w:t>3</w:t>
        </w:r>
        <w:r>
          <w:rPr>
            <w:noProof/>
            <w:webHidden/>
          </w:rPr>
          <w:fldChar w:fldCharType="end"/>
        </w:r>
      </w:hyperlink>
    </w:p>
    <w:p w14:paraId="667328D6" w14:textId="77777777" w:rsidR="00D00F3C" w:rsidRPr="00530CAC" w:rsidRDefault="00D00F3C" w:rsidP="00D00F3C">
      <w:pPr>
        <w:pStyle w:val="TOC1"/>
        <w:rPr>
          <w:rFonts w:ascii="Calibri" w:eastAsia="Times New Roman" w:hAnsi="Calibri"/>
          <w:noProof/>
          <w:sz w:val="22"/>
          <w:szCs w:val="22"/>
        </w:rPr>
      </w:pPr>
      <w:hyperlink w:anchor="_Toc121834369" w:history="1">
        <w:r w:rsidRPr="0073072B">
          <w:rPr>
            <w:rStyle w:val="Hyperlink"/>
            <w:bCs/>
            <w:noProof/>
          </w:rPr>
          <w:t>436-050-0008</w:t>
        </w:r>
        <w:r w:rsidRPr="00530CAC">
          <w:rPr>
            <w:rFonts w:ascii="Calibri" w:eastAsia="Times New Roman" w:hAnsi="Calibri"/>
            <w:noProof/>
            <w:sz w:val="22"/>
            <w:szCs w:val="22"/>
          </w:rPr>
          <w:tab/>
        </w:r>
        <w:r w:rsidRPr="0073072B">
          <w:rPr>
            <w:rStyle w:val="Hyperlink"/>
            <w:noProof/>
          </w:rPr>
          <w:t>Requests for Hearings or Administrative Review</w:t>
        </w:r>
        <w:r>
          <w:rPr>
            <w:noProof/>
            <w:webHidden/>
          </w:rPr>
          <w:tab/>
        </w:r>
        <w:r>
          <w:rPr>
            <w:noProof/>
            <w:webHidden/>
          </w:rPr>
          <w:fldChar w:fldCharType="begin"/>
        </w:r>
        <w:r>
          <w:rPr>
            <w:noProof/>
            <w:webHidden/>
          </w:rPr>
          <w:instrText xml:space="preserve"> PAGEREF _Toc121834369 \h </w:instrText>
        </w:r>
        <w:r>
          <w:rPr>
            <w:noProof/>
            <w:webHidden/>
          </w:rPr>
        </w:r>
        <w:r>
          <w:rPr>
            <w:noProof/>
            <w:webHidden/>
          </w:rPr>
          <w:fldChar w:fldCharType="separate"/>
        </w:r>
        <w:r w:rsidR="00D565EF">
          <w:rPr>
            <w:noProof/>
            <w:webHidden/>
          </w:rPr>
          <w:t>5</w:t>
        </w:r>
        <w:r>
          <w:rPr>
            <w:noProof/>
            <w:webHidden/>
          </w:rPr>
          <w:fldChar w:fldCharType="end"/>
        </w:r>
      </w:hyperlink>
    </w:p>
    <w:p w14:paraId="6AF2759A" w14:textId="77777777" w:rsidR="00D00F3C" w:rsidRPr="00530CAC" w:rsidRDefault="00D00F3C" w:rsidP="00D00F3C">
      <w:pPr>
        <w:pStyle w:val="TOC1"/>
        <w:rPr>
          <w:rFonts w:ascii="Calibri" w:eastAsia="Times New Roman" w:hAnsi="Calibri"/>
          <w:noProof/>
          <w:sz w:val="22"/>
          <w:szCs w:val="22"/>
        </w:rPr>
      </w:pPr>
      <w:hyperlink w:anchor="_Toc121834370" w:history="1">
        <w:r w:rsidRPr="0073072B">
          <w:rPr>
            <w:rStyle w:val="Hyperlink"/>
            <w:bCs/>
            <w:noProof/>
          </w:rPr>
          <w:t>436-050-0015</w:t>
        </w:r>
        <w:r w:rsidRPr="00530CAC">
          <w:rPr>
            <w:rFonts w:ascii="Calibri" w:eastAsia="Times New Roman" w:hAnsi="Calibri"/>
            <w:noProof/>
            <w:sz w:val="22"/>
            <w:szCs w:val="22"/>
          </w:rPr>
          <w:tab/>
        </w:r>
        <w:r w:rsidRPr="0073072B">
          <w:rPr>
            <w:rStyle w:val="Hyperlink"/>
            <w:noProof/>
          </w:rPr>
          <w:t>Suspension and Revocation of Authorization to Issue Workers’ Compensation Insurance Policies</w:t>
        </w:r>
        <w:r>
          <w:rPr>
            <w:noProof/>
            <w:webHidden/>
          </w:rPr>
          <w:tab/>
        </w:r>
        <w:r>
          <w:rPr>
            <w:noProof/>
            <w:webHidden/>
          </w:rPr>
          <w:fldChar w:fldCharType="begin"/>
        </w:r>
        <w:r>
          <w:rPr>
            <w:noProof/>
            <w:webHidden/>
          </w:rPr>
          <w:instrText xml:space="preserve"> PAGEREF _Toc121834370 \h </w:instrText>
        </w:r>
        <w:r>
          <w:rPr>
            <w:noProof/>
            <w:webHidden/>
          </w:rPr>
        </w:r>
        <w:r>
          <w:rPr>
            <w:noProof/>
            <w:webHidden/>
          </w:rPr>
          <w:fldChar w:fldCharType="separate"/>
        </w:r>
        <w:r w:rsidR="00D565EF">
          <w:rPr>
            <w:noProof/>
            <w:webHidden/>
          </w:rPr>
          <w:t>5</w:t>
        </w:r>
        <w:r>
          <w:rPr>
            <w:noProof/>
            <w:webHidden/>
          </w:rPr>
          <w:fldChar w:fldCharType="end"/>
        </w:r>
      </w:hyperlink>
    </w:p>
    <w:p w14:paraId="7296894E" w14:textId="77777777" w:rsidR="00D00F3C" w:rsidRPr="00530CAC" w:rsidRDefault="00D00F3C" w:rsidP="00D00F3C">
      <w:pPr>
        <w:pStyle w:val="TOC1"/>
        <w:rPr>
          <w:rFonts w:ascii="Calibri" w:eastAsia="Times New Roman" w:hAnsi="Calibri"/>
          <w:noProof/>
          <w:sz w:val="22"/>
          <w:szCs w:val="22"/>
        </w:rPr>
      </w:pPr>
      <w:hyperlink w:anchor="_Toc121834371" w:history="1">
        <w:r w:rsidRPr="0073072B">
          <w:rPr>
            <w:rStyle w:val="Hyperlink"/>
            <w:bCs/>
            <w:noProof/>
          </w:rPr>
          <w:t>436-050-0025</w:t>
        </w:r>
        <w:r w:rsidRPr="00530CAC">
          <w:rPr>
            <w:rFonts w:ascii="Calibri" w:eastAsia="Times New Roman" w:hAnsi="Calibri"/>
            <w:noProof/>
            <w:sz w:val="22"/>
            <w:szCs w:val="22"/>
          </w:rPr>
          <w:tab/>
        </w:r>
        <w:r w:rsidRPr="0073072B">
          <w:rPr>
            <w:rStyle w:val="Hyperlink"/>
            <w:noProof/>
          </w:rPr>
          <w:t>Service of the Notice of Civil Penalty Orders</w:t>
        </w:r>
        <w:r>
          <w:rPr>
            <w:noProof/>
            <w:webHidden/>
          </w:rPr>
          <w:tab/>
        </w:r>
        <w:r>
          <w:rPr>
            <w:noProof/>
            <w:webHidden/>
          </w:rPr>
          <w:fldChar w:fldCharType="begin"/>
        </w:r>
        <w:r>
          <w:rPr>
            <w:noProof/>
            <w:webHidden/>
          </w:rPr>
          <w:instrText xml:space="preserve"> PAGEREF _Toc121834371 \h </w:instrText>
        </w:r>
        <w:r>
          <w:rPr>
            <w:noProof/>
            <w:webHidden/>
          </w:rPr>
        </w:r>
        <w:r>
          <w:rPr>
            <w:noProof/>
            <w:webHidden/>
          </w:rPr>
          <w:fldChar w:fldCharType="separate"/>
        </w:r>
        <w:r w:rsidR="00D565EF">
          <w:rPr>
            <w:noProof/>
            <w:webHidden/>
          </w:rPr>
          <w:t>7</w:t>
        </w:r>
        <w:r>
          <w:rPr>
            <w:noProof/>
            <w:webHidden/>
          </w:rPr>
          <w:fldChar w:fldCharType="end"/>
        </w:r>
      </w:hyperlink>
    </w:p>
    <w:p w14:paraId="141E78FD" w14:textId="77777777" w:rsidR="00D00F3C" w:rsidRPr="00530CAC" w:rsidRDefault="00D00F3C" w:rsidP="00D00F3C">
      <w:pPr>
        <w:pStyle w:val="TOC1"/>
        <w:ind w:hanging="2160"/>
        <w:rPr>
          <w:rFonts w:ascii="Calibri" w:eastAsia="Times New Roman" w:hAnsi="Calibri"/>
          <w:noProof/>
          <w:sz w:val="22"/>
          <w:szCs w:val="22"/>
        </w:rPr>
      </w:pPr>
      <w:hyperlink w:anchor="_Toc121834372" w:history="1">
        <w:r w:rsidRPr="00D00F3C">
          <w:rPr>
            <w:rStyle w:val="Hyperlink"/>
            <w:b/>
            <w:noProof/>
          </w:rPr>
          <w:t>COVERA</w:t>
        </w:r>
        <w:r w:rsidRPr="00D00F3C">
          <w:rPr>
            <w:rStyle w:val="Hyperlink"/>
            <w:b/>
            <w:noProof/>
          </w:rPr>
          <w:t>G</w:t>
        </w:r>
        <w:r w:rsidRPr="00D00F3C">
          <w:rPr>
            <w:rStyle w:val="Hyperlink"/>
            <w:b/>
            <w:noProof/>
          </w:rPr>
          <w:t>E</w:t>
        </w:r>
        <w:r w:rsidRPr="00D00F3C">
          <w:rPr>
            <w:noProof/>
            <w:webHidden/>
          </w:rPr>
          <w:tab/>
        </w:r>
        <w:r>
          <w:rPr>
            <w:noProof/>
            <w:webHidden/>
          </w:rPr>
          <w:tab/>
        </w:r>
        <w:r w:rsidRPr="00D00F3C">
          <w:rPr>
            <w:noProof/>
            <w:webHidden/>
          </w:rPr>
          <w:fldChar w:fldCharType="begin"/>
        </w:r>
        <w:r w:rsidRPr="00D00F3C">
          <w:rPr>
            <w:noProof/>
            <w:webHidden/>
          </w:rPr>
          <w:instrText xml:space="preserve"> PAGEREF _Toc121834372 \h </w:instrText>
        </w:r>
        <w:r w:rsidRPr="00D00F3C">
          <w:rPr>
            <w:noProof/>
            <w:webHidden/>
          </w:rPr>
        </w:r>
        <w:r w:rsidRPr="00D00F3C">
          <w:rPr>
            <w:noProof/>
            <w:webHidden/>
          </w:rPr>
          <w:fldChar w:fldCharType="separate"/>
        </w:r>
        <w:r w:rsidR="00D565EF">
          <w:rPr>
            <w:noProof/>
            <w:webHidden/>
          </w:rPr>
          <w:t>7</w:t>
        </w:r>
        <w:r w:rsidRPr="00D00F3C">
          <w:rPr>
            <w:noProof/>
            <w:webHidden/>
          </w:rPr>
          <w:fldChar w:fldCharType="end"/>
        </w:r>
      </w:hyperlink>
    </w:p>
    <w:p w14:paraId="70143AEE" w14:textId="77777777" w:rsidR="00D00F3C" w:rsidRPr="00530CAC" w:rsidRDefault="00D00F3C" w:rsidP="00D00F3C">
      <w:pPr>
        <w:pStyle w:val="TOC1"/>
        <w:rPr>
          <w:rFonts w:ascii="Calibri" w:eastAsia="Times New Roman" w:hAnsi="Calibri"/>
          <w:noProof/>
          <w:sz w:val="22"/>
          <w:szCs w:val="22"/>
        </w:rPr>
      </w:pPr>
      <w:hyperlink w:anchor="_Toc121834373" w:history="1">
        <w:r w:rsidRPr="0073072B">
          <w:rPr>
            <w:rStyle w:val="Hyperlink"/>
            <w:bCs/>
            <w:noProof/>
          </w:rPr>
          <w:t>436-050-0040</w:t>
        </w:r>
        <w:r w:rsidRPr="00530CAC">
          <w:rPr>
            <w:rFonts w:ascii="Calibri" w:eastAsia="Times New Roman" w:hAnsi="Calibri"/>
            <w:noProof/>
            <w:sz w:val="22"/>
            <w:szCs w:val="22"/>
          </w:rPr>
          <w:tab/>
        </w:r>
        <w:r w:rsidRPr="0073072B">
          <w:rPr>
            <w:rStyle w:val="Hyperlink"/>
            <w:noProof/>
          </w:rPr>
          <w:t>Responsibility for Providing Coverage When a Contract Is Awarded</w:t>
        </w:r>
        <w:r>
          <w:rPr>
            <w:noProof/>
            <w:webHidden/>
          </w:rPr>
          <w:tab/>
        </w:r>
        <w:r>
          <w:rPr>
            <w:noProof/>
            <w:webHidden/>
          </w:rPr>
          <w:fldChar w:fldCharType="begin"/>
        </w:r>
        <w:r>
          <w:rPr>
            <w:noProof/>
            <w:webHidden/>
          </w:rPr>
          <w:instrText xml:space="preserve"> PAGEREF _Toc121834373 \h </w:instrText>
        </w:r>
        <w:r>
          <w:rPr>
            <w:noProof/>
            <w:webHidden/>
          </w:rPr>
        </w:r>
        <w:r>
          <w:rPr>
            <w:noProof/>
            <w:webHidden/>
          </w:rPr>
          <w:fldChar w:fldCharType="separate"/>
        </w:r>
        <w:r w:rsidR="00D565EF">
          <w:rPr>
            <w:noProof/>
            <w:webHidden/>
          </w:rPr>
          <w:t>7</w:t>
        </w:r>
        <w:r>
          <w:rPr>
            <w:noProof/>
            <w:webHidden/>
          </w:rPr>
          <w:fldChar w:fldCharType="end"/>
        </w:r>
      </w:hyperlink>
    </w:p>
    <w:p w14:paraId="53259F11" w14:textId="77777777" w:rsidR="00D00F3C" w:rsidRPr="00530CAC" w:rsidRDefault="00D00F3C" w:rsidP="00D00F3C">
      <w:pPr>
        <w:pStyle w:val="TOC1"/>
        <w:rPr>
          <w:rFonts w:ascii="Calibri" w:eastAsia="Times New Roman" w:hAnsi="Calibri"/>
          <w:noProof/>
          <w:sz w:val="22"/>
          <w:szCs w:val="22"/>
        </w:rPr>
      </w:pPr>
      <w:hyperlink w:anchor="_Toc121834374" w:history="1">
        <w:r w:rsidRPr="0073072B">
          <w:rPr>
            <w:rStyle w:val="Hyperlink"/>
            <w:bCs/>
            <w:noProof/>
          </w:rPr>
          <w:t>436-050-0045</w:t>
        </w:r>
        <w:r w:rsidRPr="00530CAC">
          <w:rPr>
            <w:rFonts w:ascii="Calibri" w:eastAsia="Times New Roman" w:hAnsi="Calibri"/>
            <w:noProof/>
            <w:sz w:val="22"/>
            <w:szCs w:val="22"/>
          </w:rPr>
          <w:tab/>
        </w:r>
        <w:r w:rsidRPr="0073072B">
          <w:rPr>
            <w:rStyle w:val="Hyperlink"/>
            <w:noProof/>
          </w:rPr>
          <w:t>Nonsubject Workers</w:t>
        </w:r>
        <w:r>
          <w:rPr>
            <w:noProof/>
            <w:webHidden/>
          </w:rPr>
          <w:tab/>
        </w:r>
        <w:r>
          <w:rPr>
            <w:noProof/>
            <w:webHidden/>
          </w:rPr>
          <w:fldChar w:fldCharType="begin"/>
        </w:r>
        <w:r>
          <w:rPr>
            <w:noProof/>
            <w:webHidden/>
          </w:rPr>
          <w:instrText xml:space="preserve"> PAGEREF _Toc121834374 \h </w:instrText>
        </w:r>
        <w:r>
          <w:rPr>
            <w:noProof/>
            <w:webHidden/>
          </w:rPr>
        </w:r>
        <w:r>
          <w:rPr>
            <w:noProof/>
            <w:webHidden/>
          </w:rPr>
          <w:fldChar w:fldCharType="separate"/>
        </w:r>
        <w:r w:rsidR="00D565EF">
          <w:rPr>
            <w:noProof/>
            <w:webHidden/>
          </w:rPr>
          <w:t>8</w:t>
        </w:r>
        <w:r>
          <w:rPr>
            <w:noProof/>
            <w:webHidden/>
          </w:rPr>
          <w:fldChar w:fldCharType="end"/>
        </w:r>
      </w:hyperlink>
    </w:p>
    <w:p w14:paraId="65542A83" w14:textId="77777777" w:rsidR="00D00F3C" w:rsidRPr="00530CAC" w:rsidRDefault="00D00F3C" w:rsidP="00D00F3C">
      <w:pPr>
        <w:pStyle w:val="TOC1"/>
        <w:rPr>
          <w:rFonts w:ascii="Calibri" w:eastAsia="Times New Roman" w:hAnsi="Calibri"/>
          <w:noProof/>
          <w:sz w:val="22"/>
          <w:szCs w:val="22"/>
        </w:rPr>
      </w:pPr>
      <w:hyperlink w:anchor="_Toc121834375" w:history="1">
        <w:r w:rsidRPr="0073072B">
          <w:rPr>
            <w:rStyle w:val="Hyperlink"/>
            <w:bCs/>
            <w:noProof/>
          </w:rPr>
          <w:t>436-050-0050</w:t>
        </w:r>
        <w:r w:rsidRPr="00530CAC">
          <w:rPr>
            <w:rFonts w:ascii="Calibri" w:eastAsia="Times New Roman" w:hAnsi="Calibri"/>
            <w:noProof/>
            <w:sz w:val="22"/>
            <w:szCs w:val="22"/>
          </w:rPr>
          <w:tab/>
        </w:r>
        <w:r w:rsidRPr="0073072B">
          <w:rPr>
            <w:rStyle w:val="Hyperlink"/>
            <w:noProof/>
          </w:rPr>
          <w:t>Corporate Officers, Limited Liability Company Members, Partners; Subjectivity</w:t>
        </w:r>
        <w:r>
          <w:rPr>
            <w:noProof/>
            <w:webHidden/>
          </w:rPr>
          <w:tab/>
        </w:r>
        <w:r>
          <w:rPr>
            <w:noProof/>
            <w:webHidden/>
          </w:rPr>
          <w:fldChar w:fldCharType="begin"/>
        </w:r>
        <w:r>
          <w:rPr>
            <w:noProof/>
            <w:webHidden/>
          </w:rPr>
          <w:instrText xml:space="preserve"> PAGEREF _Toc121834375 \h </w:instrText>
        </w:r>
        <w:r>
          <w:rPr>
            <w:noProof/>
            <w:webHidden/>
          </w:rPr>
        </w:r>
        <w:r>
          <w:rPr>
            <w:noProof/>
            <w:webHidden/>
          </w:rPr>
          <w:fldChar w:fldCharType="separate"/>
        </w:r>
        <w:r w:rsidR="00D565EF">
          <w:rPr>
            <w:noProof/>
            <w:webHidden/>
          </w:rPr>
          <w:t>8</w:t>
        </w:r>
        <w:r>
          <w:rPr>
            <w:noProof/>
            <w:webHidden/>
          </w:rPr>
          <w:fldChar w:fldCharType="end"/>
        </w:r>
      </w:hyperlink>
    </w:p>
    <w:p w14:paraId="68EFCD89" w14:textId="77777777" w:rsidR="00D00F3C" w:rsidRPr="00530CAC" w:rsidRDefault="00D00F3C" w:rsidP="00D00F3C">
      <w:pPr>
        <w:pStyle w:val="TOC1"/>
        <w:rPr>
          <w:rFonts w:ascii="Calibri" w:eastAsia="Times New Roman" w:hAnsi="Calibri"/>
          <w:noProof/>
          <w:sz w:val="22"/>
          <w:szCs w:val="22"/>
        </w:rPr>
      </w:pPr>
      <w:hyperlink w:anchor="_Toc121834376" w:history="1">
        <w:r w:rsidRPr="0073072B">
          <w:rPr>
            <w:rStyle w:val="Hyperlink"/>
            <w:bCs/>
            <w:noProof/>
          </w:rPr>
          <w:t>436-050-0055</w:t>
        </w:r>
        <w:r w:rsidRPr="00530CAC">
          <w:rPr>
            <w:rFonts w:ascii="Calibri" w:eastAsia="Times New Roman" w:hAnsi="Calibri"/>
            <w:noProof/>
            <w:sz w:val="22"/>
            <w:szCs w:val="22"/>
          </w:rPr>
          <w:tab/>
        </w:r>
        <w:r w:rsidRPr="0073072B">
          <w:rPr>
            <w:rStyle w:val="Hyperlink"/>
            <w:noProof/>
          </w:rPr>
          <w:t>Extraterritorial Coverage</w:t>
        </w:r>
        <w:r>
          <w:rPr>
            <w:noProof/>
            <w:webHidden/>
          </w:rPr>
          <w:tab/>
        </w:r>
        <w:r>
          <w:rPr>
            <w:noProof/>
            <w:webHidden/>
          </w:rPr>
          <w:fldChar w:fldCharType="begin"/>
        </w:r>
        <w:r>
          <w:rPr>
            <w:noProof/>
            <w:webHidden/>
          </w:rPr>
          <w:instrText xml:space="preserve"> PAGEREF _Toc121834376 \h </w:instrText>
        </w:r>
        <w:r>
          <w:rPr>
            <w:noProof/>
            <w:webHidden/>
          </w:rPr>
        </w:r>
        <w:r>
          <w:rPr>
            <w:noProof/>
            <w:webHidden/>
          </w:rPr>
          <w:fldChar w:fldCharType="separate"/>
        </w:r>
        <w:r w:rsidR="00D565EF">
          <w:rPr>
            <w:noProof/>
            <w:webHidden/>
          </w:rPr>
          <w:t>10</w:t>
        </w:r>
        <w:r>
          <w:rPr>
            <w:noProof/>
            <w:webHidden/>
          </w:rPr>
          <w:fldChar w:fldCharType="end"/>
        </w:r>
      </w:hyperlink>
    </w:p>
    <w:p w14:paraId="52ACFAD4" w14:textId="77777777" w:rsidR="00D00F3C" w:rsidRPr="00530CAC" w:rsidRDefault="00D00F3C" w:rsidP="00D00F3C">
      <w:pPr>
        <w:pStyle w:val="TOC1"/>
        <w:ind w:hanging="2160"/>
        <w:rPr>
          <w:rFonts w:ascii="Calibri" w:eastAsia="Times New Roman" w:hAnsi="Calibri"/>
          <w:noProof/>
          <w:sz w:val="22"/>
          <w:szCs w:val="22"/>
        </w:rPr>
      </w:pPr>
      <w:hyperlink w:anchor="_Toc121834377" w:history="1">
        <w:r w:rsidRPr="00D00F3C">
          <w:rPr>
            <w:rStyle w:val="Hyperlink"/>
            <w:b/>
            <w:noProof/>
          </w:rPr>
          <w:t>INSURERS</w:t>
        </w:r>
        <w:r w:rsidRPr="00D00F3C">
          <w:rPr>
            <w:noProof/>
            <w:webHidden/>
          </w:rPr>
          <w:tab/>
        </w:r>
        <w:r>
          <w:rPr>
            <w:noProof/>
            <w:webHidden/>
          </w:rPr>
          <w:tab/>
        </w:r>
        <w:r w:rsidRPr="00D00F3C">
          <w:rPr>
            <w:noProof/>
            <w:webHidden/>
          </w:rPr>
          <w:fldChar w:fldCharType="begin"/>
        </w:r>
        <w:r w:rsidRPr="00D00F3C">
          <w:rPr>
            <w:noProof/>
            <w:webHidden/>
          </w:rPr>
          <w:instrText xml:space="preserve"> PAGEREF _Toc121834377 \h </w:instrText>
        </w:r>
        <w:r w:rsidRPr="00D00F3C">
          <w:rPr>
            <w:noProof/>
            <w:webHidden/>
          </w:rPr>
        </w:r>
        <w:r w:rsidRPr="00D00F3C">
          <w:rPr>
            <w:noProof/>
            <w:webHidden/>
          </w:rPr>
          <w:fldChar w:fldCharType="separate"/>
        </w:r>
        <w:r w:rsidR="00D565EF">
          <w:rPr>
            <w:noProof/>
            <w:webHidden/>
          </w:rPr>
          <w:t>10</w:t>
        </w:r>
        <w:r w:rsidRPr="00D00F3C">
          <w:rPr>
            <w:noProof/>
            <w:webHidden/>
          </w:rPr>
          <w:fldChar w:fldCharType="end"/>
        </w:r>
      </w:hyperlink>
    </w:p>
    <w:p w14:paraId="511F6CBC" w14:textId="77777777" w:rsidR="00D00F3C" w:rsidRPr="00530CAC" w:rsidRDefault="00D00F3C" w:rsidP="00D00F3C">
      <w:pPr>
        <w:pStyle w:val="TOC1"/>
        <w:rPr>
          <w:rFonts w:ascii="Calibri" w:eastAsia="Times New Roman" w:hAnsi="Calibri"/>
          <w:noProof/>
          <w:sz w:val="22"/>
          <w:szCs w:val="22"/>
        </w:rPr>
      </w:pPr>
      <w:hyperlink w:anchor="_Toc121834378" w:history="1">
        <w:r w:rsidRPr="0073072B">
          <w:rPr>
            <w:rStyle w:val="Hyperlink"/>
            <w:bCs/>
            <w:noProof/>
          </w:rPr>
          <w:t>436-050-0110</w:t>
        </w:r>
        <w:r w:rsidRPr="00530CAC">
          <w:rPr>
            <w:rFonts w:ascii="Calibri" w:eastAsia="Times New Roman" w:hAnsi="Calibri"/>
            <w:noProof/>
            <w:sz w:val="22"/>
            <w:szCs w:val="22"/>
          </w:rPr>
          <w:tab/>
        </w:r>
        <w:r w:rsidRPr="0073072B">
          <w:rPr>
            <w:rStyle w:val="Hyperlink"/>
            <w:noProof/>
          </w:rPr>
          <w:t>Notice of Insurer’s Place of Business in State; Records Insurer Must Maintain</w:t>
        </w:r>
        <w:r>
          <w:rPr>
            <w:noProof/>
            <w:webHidden/>
          </w:rPr>
          <w:tab/>
        </w:r>
        <w:r>
          <w:rPr>
            <w:noProof/>
            <w:webHidden/>
          </w:rPr>
          <w:fldChar w:fldCharType="begin"/>
        </w:r>
        <w:r>
          <w:rPr>
            <w:noProof/>
            <w:webHidden/>
          </w:rPr>
          <w:instrText xml:space="preserve"> PAGEREF _Toc121834378 \h </w:instrText>
        </w:r>
        <w:r>
          <w:rPr>
            <w:noProof/>
            <w:webHidden/>
          </w:rPr>
        </w:r>
        <w:r>
          <w:rPr>
            <w:noProof/>
            <w:webHidden/>
          </w:rPr>
          <w:fldChar w:fldCharType="separate"/>
        </w:r>
        <w:r w:rsidR="00D565EF">
          <w:rPr>
            <w:noProof/>
            <w:webHidden/>
          </w:rPr>
          <w:t>10</w:t>
        </w:r>
        <w:r>
          <w:rPr>
            <w:noProof/>
            <w:webHidden/>
          </w:rPr>
          <w:fldChar w:fldCharType="end"/>
        </w:r>
      </w:hyperlink>
    </w:p>
    <w:p w14:paraId="3D9B3A58" w14:textId="77777777" w:rsidR="00D00F3C" w:rsidRPr="00530CAC" w:rsidRDefault="00D00F3C" w:rsidP="00D00F3C">
      <w:pPr>
        <w:pStyle w:val="TOC1"/>
        <w:rPr>
          <w:rFonts w:ascii="Calibri" w:eastAsia="Times New Roman" w:hAnsi="Calibri"/>
          <w:noProof/>
          <w:sz w:val="22"/>
          <w:szCs w:val="22"/>
        </w:rPr>
      </w:pPr>
      <w:hyperlink w:anchor="_Toc121834379" w:history="1">
        <w:r w:rsidRPr="0073072B">
          <w:rPr>
            <w:rStyle w:val="Hyperlink"/>
            <w:bCs/>
            <w:noProof/>
          </w:rPr>
          <w:t>436-050-0120</w:t>
        </w:r>
        <w:r w:rsidRPr="00530CAC">
          <w:rPr>
            <w:rFonts w:ascii="Calibri" w:eastAsia="Times New Roman" w:hAnsi="Calibri"/>
            <w:noProof/>
            <w:sz w:val="22"/>
            <w:szCs w:val="22"/>
          </w:rPr>
          <w:tab/>
        </w:r>
        <w:r w:rsidRPr="0073072B">
          <w:rPr>
            <w:rStyle w:val="Hyperlink"/>
            <w:noProof/>
          </w:rPr>
          <w:t>Records Insurers Must Maintain; Removal and Disposition</w:t>
        </w:r>
        <w:r>
          <w:rPr>
            <w:noProof/>
            <w:webHidden/>
          </w:rPr>
          <w:tab/>
        </w:r>
        <w:r>
          <w:rPr>
            <w:noProof/>
            <w:webHidden/>
          </w:rPr>
          <w:fldChar w:fldCharType="begin"/>
        </w:r>
        <w:r>
          <w:rPr>
            <w:noProof/>
            <w:webHidden/>
          </w:rPr>
          <w:instrText xml:space="preserve"> PAGEREF _Toc121834379 \h </w:instrText>
        </w:r>
        <w:r>
          <w:rPr>
            <w:noProof/>
            <w:webHidden/>
          </w:rPr>
        </w:r>
        <w:r>
          <w:rPr>
            <w:noProof/>
            <w:webHidden/>
          </w:rPr>
          <w:fldChar w:fldCharType="separate"/>
        </w:r>
        <w:r w:rsidR="00D565EF">
          <w:rPr>
            <w:noProof/>
            <w:webHidden/>
          </w:rPr>
          <w:t>16</w:t>
        </w:r>
        <w:r>
          <w:rPr>
            <w:noProof/>
            <w:webHidden/>
          </w:rPr>
          <w:fldChar w:fldCharType="end"/>
        </w:r>
      </w:hyperlink>
    </w:p>
    <w:p w14:paraId="071A17D7" w14:textId="77777777" w:rsidR="00D00F3C" w:rsidRPr="00530CAC" w:rsidRDefault="00D00F3C" w:rsidP="00D00F3C">
      <w:pPr>
        <w:pStyle w:val="TOC1"/>
        <w:ind w:hanging="2160"/>
        <w:rPr>
          <w:rFonts w:ascii="Calibri" w:eastAsia="Times New Roman" w:hAnsi="Calibri"/>
          <w:noProof/>
          <w:sz w:val="22"/>
          <w:szCs w:val="22"/>
        </w:rPr>
      </w:pPr>
      <w:hyperlink w:anchor="_Toc121834380" w:history="1">
        <w:r w:rsidRPr="00D00F3C">
          <w:rPr>
            <w:rStyle w:val="Hyperlink"/>
            <w:b/>
            <w:noProof/>
          </w:rPr>
          <w:t>SELF-INSURED EMPLOYERS</w:t>
        </w:r>
        <w:r w:rsidRPr="00D00F3C">
          <w:rPr>
            <w:noProof/>
            <w:webHidden/>
          </w:rPr>
          <w:tab/>
        </w:r>
        <w:r w:rsidRPr="00D00F3C">
          <w:rPr>
            <w:noProof/>
            <w:webHidden/>
          </w:rPr>
          <w:fldChar w:fldCharType="begin"/>
        </w:r>
        <w:r w:rsidRPr="00D00F3C">
          <w:rPr>
            <w:noProof/>
            <w:webHidden/>
          </w:rPr>
          <w:instrText xml:space="preserve"> PAGEREF _Toc121834380 \h </w:instrText>
        </w:r>
        <w:r w:rsidRPr="00D00F3C">
          <w:rPr>
            <w:noProof/>
            <w:webHidden/>
          </w:rPr>
        </w:r>
        <w:r w:rsidRPr="00D00F3C">
          <w:rPr>
            <w:noProof/>
            <w:webHidden/>
          </w:rPr>
          <w:fldChar w:fldCharType="separate"/>
        </w:r>
        <w:r w:rsidR="00D565EF">
          <w:rPr>
            <w:noProof/>
            <w:webHidden/>
          </w:rPr>
          <w:t>17</w:t>
        </w:r>
        <w:r w:rsidRPr="00D00F3C">
          <w:rPr>
            <w:noProof/>
            <w:webHidden/>
          </w:rPr>
          <w:fldChar w:fldCharType="end"/>
        </w:r>
      </w:hyperlink>
    </w:p>
    <w:p w14:paraId="0F114CBB" w14:textId="77777777" w:rsidR="00D00F3C" w:rsidRPr="00530CAC" w:rsidRDefault="00D00F3C" w:rsidP="00D00F3C">
      <w:pPr>
        <w:pStyle w:val="TOC1"/>
        <w:rPr>
          <w:rFonts w:ascii="Calibri" w:eastAsia="Times New Roman" w:hAnsi="Calibri"/>
          <w:noProof/>
          <w:sz w:val="22"/>
          <w:szCs w:val="22"/>
        </w:rPr>
      </w:pPr>
      <w:hyperlink w:anchor="_Toc121834381" w:history="1">
        <w:r w:rsidRPr="0073072B">
          <w:rPr>
            <w:rStyle w:val="Hyperlink"/>
            <w:bCs/>
            <w:noProof/>
          </w:rPr>
          <w:t>436-050-0150</w:t>
        </w:r>
        <w:r w:rsidRPr="00530CAC">
          <w:rPr>
            <w:rFonts w:ascii="Calibri" w:eastAsia="Times New Roman" w:hAnsi="Calibri"/>
            <w:noProof/>
            <w:sz w:val="22"/>
            <w:szCs w:val="22"/>
          </w:rPr>
          <w:tab/>
        </w:r>
        <w:r w:rsidRPr="0073072B">
          <w:rPr>
            <w:rStyle w:val="Hyperlink"/>
            <w:noProof/>
          </w:rPr>
          <w:t>Qualifications of a Self-Insured Employer</w:t>
        </w:r>
        <w:r>
          <w:rPr>
            <w:noProof/>
            <w:webHidden/>
          </w:rPr>
          <w:tab/>
        </w:r>
        <w:r>
          <w:rPr>
            <w:noProof/>
            <w:webHidden/>
          </w:rPr>
          <w:fldChar w:fldCharType="begin"/>
        </w:r>
        <w:r>
          <w:rPr>
            <w:noProof/>
            <w:webHidden/>
          </w:rPr>
          <w:instrText xml:space="preserve"> PAGEREF _Toc121834381 \h </w:instrText>
        </w:r>
        <w:r>
          <w:rPr>
            <w:noProof/>
            <w:webHidden/>
          </w:rPr>
        </w:r>
        <w:r>
          <w:rPr>
            <w:noProof/>
            <w:webHidden/>
          </w:rPr>
          <w:fldChar w:fldCharType="separate"/>
        </w:r>
        <w:r w:rsidR="00D565EF">
          <w:rPr>
            <w:noProof/>
            <w:webHidden/>
          </w:rPr>
          <w:t>17</w:t>
        </w:r>
        <w:r>
          <w:rPr>
            <w:noProof/>
            <w:webHidden/>
          </w:rPr>
          <w:fldChar w:fldCharType="end"/>
        </w:r>
      </w:hyperlink>
    </w:p>
    <w:p w14:paraId="25B94933" w14:textId="77777777" w:rsidR="00D00F3C" w:rsidRPr="00530CAC" w:rsidRDefault="00D00F3C" w:rsidP="00D00F3C">
      <w:pPr>
        <w:pStyle w:val="TOC1"/>
        <w:rPr>
          <w:rFonts w:ascii="Calibri" w:eastAsia="Times New Roman" w:hAnsi="Calibri"/>
          <w:noProof/>
          <w:sz w:val="22"/>
          <w:szCs w:val="22"/>
        </w:rPr>
      </w:pPr>
      <w:hyperlink w:anchor="_Toc121834382" w:history="1">
        <w:r w:rsidRPr="0073072B">
          <w:rPr>
            <w:rStyle w:val="Hyperlink"/>
            <w:bCs/>
            <w:noProof/>
          </w:rPr>
          <w:t>436-050-0160</w:t>
        </w:r>
        <w:r w:rsidRPr="00530CAC">
          <w:rPr>
            <w:rFonts w:ascii="Calibri" w:eastAsia="Times New Roman" w:hAnsi="Calibri"/>
            <w:noProof/>
            <w:sz w:val="22"/>
            <w:szCs w:val="22"/>
          </w:rPr>
          <w:tab/>
        </w:r>
        <w:r w:rsidRPr="0073072B">
          <w:rPr>
            <w:rStyle w:val="Hyperlink"/>
            <w:noProof/>
          </w:rPr>
          <w:t>Applying for Certification as a Self-Insured Employer</w:t>
        </w:r>
        <w:r>
          <w:rPr>
            <w:noProof/>
            <w:webHidden/>
          </w:rPr>
          <w:tab/>
        </w:r>
        <w:r>
          <w:rPr>
            <w:noProof/>
            <w:webHidden/>
          </w:rPr>
          <w:fldChar w:fldCharType="begin"/>
        </w:r>
        <w:r>
          <w:rPr>
            <w:noProof/>
            <w:webHidden/>
          </w:rPr>
          <w:instrText xml:space="preserve"> PAGEREF _Toc121834382 \h </w:instrText>
        </w:r>
        <w:r>
          <w:rPr>
            <w:noProof/>
            <w:webHidden/>
          </w:rPr>
        </w:r>
        <w:r>
          <w:rPr>
            <w:noProof/>
            <w:webHidden/>
          </w:rPr>
          <w:fldChar w:fldCharType="separate"/>
        </w:r>
        <w:r w:rsidR="00D565EF">
          <w:rPr>
            <w:noProof/>
            <w:webHidden/>
          </w:rPr>
          <w:t>22</w:t>
        </w:r>
        <w:r>
          <w:rPr>
            <w:noProof/>
            <w:webHidden/>
          </w:rPr>
          <w:fldChar w:fldCharType="end"/>
        </w:r>
      </w:hyperlink>
    </w:p>
    <w:p w14:paraId="5039E3E5" w14:textId="77777777" w:rsidR="00D00F3C" w:rsidRPr="00530CAC" w:rsidRDefault="00D00F3C" w:rsidP="00D00F3C">
      <w:pPr>
        <w:pStyle w:val="TOC1"/>
        <w:rPr>
          <w:rFonts w:ascii="Calibri" w:eastAsia="Times New Roman" w:hAnsi="Calibri"/>
          <w:noProof/>
          <w:sz w:val="22"/>
          <w:szCs w:val="22"/>
        </w:rPr>
      </w:pPr>
      <w:hyperlink w:anchor="_Toc121834383" w:history="1">
        <w:r w:rsidRPr="0073072B">
          <w:rPr>
            <w:rStyle w:val="Hyperlink"/>
            <w:bCs/>
            <w:noProof/>
          </w:rPr>
          <w:t>436-050-0165</w:t>
        </w:r>
        <w:r w:rsidRPr="00530CAC">
          <w:rPr>
            <w:rFonts w:ascii="Calibri" w:eastAsia="Times New Roman" w:hAnsi="Calibri"/>
            <w:noProof/>
            <w:sz w:val="22"/>
            <w:szCs w:val="22"/>
          </w:rPr>
          <w:tab/>
        </w:r>
        <w:r w:rsidRPr="0073072B">
          <w:rPr>
            <w:rStyle w:val="Hyperlink"/>
            <w:noProof/>
          </w:rPr>
          <w:t>Security Deposit Requirements</w:t>
        </w:r>
        <w:r>
          <w:rPr>
            <w:noProof/>
            <w:webHidden/>
          </w:rPr>
          <w:tab/>
        </w:r>
        <w:r>
          <w:rPr>
            <w:noProof/>
            <w:webHidden/>
          </w:rPr>
          <w:fldChar w:fldCharType="begin"/>
        </w:r>
        <w:r>
          <w:rPr>
            <w:noProof/>
            <w:webHidden/>
          </w:rPr>
          <w:instrText xml:space="preserve"> PAGEREF _Toc121834383 \h </w:instrText>
        </w:r>
        <w:r>
          <w:rPr>
            <w:noProof/>
            <w:webHidden/>
          </w:rPr>
        </w:r>
        <w:r>
          <w:rPr>
            <w:noProof/>
            <w:webHidden/>
          </w:rPr>
          <w:fldChar w:fldCharType="separate"/>
        </w:r>
        <w:r w:rsidR="00D565EF">
          <w:rPr>
            <w:noProof/>
            <w:webHidden/>
          </w:rPr>
          <w:t>24</w:t>
        </w:r>
        <w:r>
          <w:rPr>
            <w:noProof/>
            <w:webHidden/>
          </w:rPr>
          <w:fldChar w:fldCharType="end"/>
        </w:r>
      </w:hyperlink>
    </w:p>
    <w:p w14:paraId="57E8B523" w14:textId="77777777" w:rsidR="00D00F3C" w:rsidRPr="00530CAC" w:rsidRDefault="00D00F3C" w:rsidP="00D00F3C">
      <w:pPr>
        <w:pStyle w:val="TOC1"/>
        <w:rPr>
          <w:rFonts w:ascii="Calibri" w:eastAsia="Times New Roman" w:hAnsi="Calibri"/>
          <w:noProof/>
          <w:sz w:val="22"/>
          <w:szCs w:val="22"/>
        </w:rPr>
      </w:pPr>
      <w:hyperlink w:anchor="_Toc121834384" w:history="1">
        <w:r w:rsidRPr="0073072B">
          <w:rPr>
            <w:rStyle w:val="Hyperlink"/>
            <w:bCs/>
            <w:noProof/>
          </w:rPr>
          <w:t>436-050-0170</w:t>
        </w:r>
        <w:r w:rsidRPr="00530CAC">
          <w:rPr>
            <w:rFonts w:ascii="Calibri" w:eastAsia="Times New Roman" w:hAnsi="Calibri"/>
            <w:noProof/>
            <w:sz w:val="22"/>
            <w:szCs w:val="22"/>
          </w:rPr>
          <w:tab/>
        </w:r>
        <w:r w:rsidRPr="0073072B">
          <w:rPr>
            <w:rStyle w:val="Hyperlink"/>
            <w:noProof/>
          </w:rPr>
          <w:t>Excess Insurance Requirements</w:t>
        </w:r>
        <w:r>
          <w:rPr>
            <w:noProof/>
            <w:webHidden/>
          </w:rPr>
          <w:tab/>
        </w:r>
        <w:r>
          <w:rPr>
            <w:noProof/>
            <w:webHidden/>
          </w:rPr>
          <w:fldChar w:fldCharType="begin"/>
        </w:r>
        <w:r>
          <w:rPr>
            <w:noProof/>
            <w:webHidden/>
          </w:rPr>
          <w:instrText xml:space="preserve"> PAGEREF _Toc121834384 \h </w:instrText>
        </w:r>
        <w:r>
          <w:rPr>
            <w:noProof/>
            <w:webHidden/>
          </w:rPr>
        </w:r>
        <w:r>
          <w:rPr>
            <w:noProof/>
            <w:webHidden/>
          </w:rPr>
          <w:fldChar w:fldCharType="separate"/>
        </w:r>
        <w:r w:rsidR="00D565EF">
          <w:rPr>
            <w:noProof/>
            <w:webHidden/>
          </w:rPr>
          <w:t>29</w:t>
        </w:r>
        <w:r>
          <w:rPr>
            <w:noProof/>
            <w:webHidden/>
          </w:rPr>
          <w:fldChar w:fldCharType="end"/>
        </w:r>
      </w:hyperlink>
    </w:p>
    <w:p w14:paraId="1579DD9A" w14:textId="77777777" w:rsidR="00D00F3C" w:rsidRPr="00530CAC" w:rsidRDefault="00D00F3C" w:rsidP="00D00F3C">
      <w:pPr>
        <w:pStyle w:val="TOC1"/>
        <w:rPr>
          <w:rFonts w:ascii="Calibri" w:eastAsia="Times New Roman" w:hAnsi="Calibri"/>
          <w:noProof/>
          <w:sz w:val="22"/>
          <w:szCs w:val="22"/>
        </w:rPr>
      </w:pPr>
      <w:hyperlink w:anchor="_Toc121834385" w:history="1">
        <w:r w:rsidRPr="0073072B">
          <w:rPr>
            <w:rStyle w:val="Hyperlink"/>
            <w:noProof/>
          </w:rPr>
          <w:t>436-050-0175</w:t>
        </w:r>
        <w:r w:rsidRPr="00530CAC">
          <w:rPr>
            <w:rFonts w:ascii="Calibri" w:eastAsia="Times New Roman" w:hAnsi="Calibri"/>
            <w:noProof/>
            <w:sz w:val="22"/>
            <w:szCs w:val="22"/>
          </w:rPr>
          <w:tab/>
        </w:r>
        <w:r w:rsidRPr="0073072B">
          <w:rPr>
            <w:rStyle w:val="Hyperlink"/>
            <w:noProof/>
          </w:rPr>
          <w:t>Annual Reporting Requirements</w:t>
        </w:r>
        <w:r>
          <w:rPr>
            <w:noProof/>
            <w:webHidden/>
          </w:rPr>
          <w:tab/>
        </w:r>
        <w:r>
          <w:rPr>
            <w:noProof/>
            <w:webHidden/>
          </w:rPr>
          <w:fldChar w:fldCharType="begin"/>
        </w:r>
        <w:r>
          <w:rPr>
            <w:noProof/>
            <w:webHidden/>
          </w:rPr>
          <w:instrText xml:space="preserve"> PAGEREF _Toc121834385 \h </w:instrText>
        </w:r>
        <w:r>
          <w:rPr>
            <w:noProof/>
            <w:webHidden/>
          </w:rPr>
        </w:r>
        <w:r>
          <w:rPr>
            <w:noProof/>
            <w:webHidden/>
          </w:rPr>
          <w:fldChar w:fldCharType="separate"/>
        </w:r>
        <w:r w:rsidR="00D565EF">
          <w:rPr>
            <w:noProof/>
            <w:webHidden/>
          </w:rPr>
          <w:t>30</w:t>
        </w:r>
        <w:r>
          <w:rPr>
            <w:noProof/>
            <w:webHidden/>
          </w:rPr>
          <w:fldChar w:fldCharType="end"/>
        </w:r>
      </w:hyperlink>
    </w:p>
    <w:p w14:paraId="7F372745" w14:textId="77777777" w:rsidR="00D00F3C" w:rsidRPr="00530CAC" w:rsidRDefault="00D00F3C" w:rsidP="00D00F3C">
      <w:pPr>
        <w:pStyle w:val="TOC1"/>
        <w:rPr>
          <w:rFonts w:ascii="Calibri" w:eastAsia="Times New Roman" w:hAnsi="Calibri"/>
          <w:noProof/>
          <w:sz w:val="22"/>
          <w:szCs w:val="22"/>
        </w:rPr>
      </w:pPr>
      <w:hyperlink w:anchor="_Toc121834386" w:history="1">
        <w:r w:rsidRPr="0073072B">
          <w:rPr>
            <w:rStyle w:val="Hyperlink"/>
            <w:bCs/>
            <w:noProof/>
          </w:rPr>
          <w:t>436-050-0180</w:t>
        </w:r>
        <w:r w:rsidRPr="00530CAC">
          <w:rPr>
            <w:rFonts w:ascii="Calibri" w:eastAsia="Times New Roman" w:hAnsi="Calibri"/>
            <w:noProof/>
            <w:sz w:val="22"/>
            <w:szCs w:val="22"/>
          </w:rPr>
          <w:tab/>
        </w:r>
        <w:r w:rsidRPr="0073072B">
          <w:rPr>
            <w:rStyle w:val="Hyperlink"/>
            <w:noProof/>
          </w:rPr>
          <w:t xml:space="preserve">Determination of Amount of Self-Insured Employer’s Deposit; </w:t>
        </w:r>
        <w:r>
          <w:rPr>
            <w:rStyle w:val="Hyperlink"/>
            <w:noProof/>
          </w:rPr>
          <w:br/>
        </w:r>
        <w:r w:rsidRPr="0073072B">
          <w:rPr>
            <w:rStyle w:val="Hyperlink"/>
            <w:noProof/>
          </w:rPr>
          <w:t>Effective Date of Order to Increase Deposit</w:t>
        </w:r>
        <w:r>
          <w:rPr>
            <w:noProof/>
            <w:webHidden/>
          </w:rPr>
          <w:tab/>
        </w:r>
        <w:r>
          <w:rPr>
            <w:noProof/>
            <w:webHidden/>
          </w:rPr>
          <w:fldChar w:fldCharType="begin"/>
        </w:r>
        <w:r>
          <w:rPr>
            <w:noProof/>
            <w:webHidden/>
          </w:rPr>
          <w:instrText xml:space="preserve"> PAGEREF _Toc121834386 \h </w:instrText>
        </w:r>
        <w:r>
          <w:rPr>
            <w:noProof/>
            <w:webHidden/>
          </w:rPr>
        </w:r>
        <w:r>
          <w:rPr>
            <w:noProof/>
            <w:webHidden/>
          </w:rPr>
          <w:fldChar w:fldCharType="separate"/>
        </w:r>
        <w:r w:rsidR="00D565EF">
          <w:rPr>
            <w:noProof/>
            <w:webHidden/>
          </w:rPr>
          <w:t>34</w:t>
        </w:r>
        <w:r>
          <w:rPr>
            <w:noProof/>
            <w:webHidden/>
          </w:rPr>
          <w:fldChar w:fldCharType="end"/>
        </w:r>
      </w:hyperlink>
    </w:p>
    <w:p w14:paraId="01EA8977" w14:textId="77777777" w:rsidR="00D00F3C" w:rsidRPr="00530CAC" w:rsidRDefault="00D00F3C" w:rsidP="00D00F3C">
      <w:pPr>
        <w:pStyle w:val="TOC1"/>
        <w:rPr>
          <w:rFonts w:ascii="Calibri" w:eastAsia="Times New Roman" w:hAnsi="Calibri"/>
          <w:noProof/>
          <w:sz w:val="22"/>
          <w:szCs w:val="22"/>
        </w:rPr>
      </w:pPr>
      <w:hyperlink w:anchor="_Toc121834387" w:history="1">
        <w:r w:rsidRPr="0073072B">
          <w:rPr>
            <w:rStyle w:val="Hyperlink"/>
            <w:noProof/>
          </w:rPr>
          <w:t>436-050-0185</w:t>
        </w:r>
        <w:r w:rsidRPr="00530CAC">
          <w:rPr>
            <w:rFonts w:ascii="Calibri" w:eastAsia="Times New Roman" w:hAnsi="Calibri"/>
            <w:noProof/>
            <w:sz w:val="22"/>
            <w:szCs w:val="22"/>
          </w:rPr>
          <w:tab/>
        </w:r>
        <w:r w:rsidRPr="0073072B">
          <w:rPr>
            <w:rStyle w:val="Hyperlink"/>
            <w:noProof/>
          </w:rPr>
          <w:t>Qualifications for Deposit Exemption for Self-Insured Cities, Counties, and Qualified Self-Insured Employer Groups, Application Procedures, Conditions and Requirements, Revocation and Requalification</w:t>
        </w:r>
        <w:r>
          <w:rPr>
            <w:noProof/>
            <w:webHidden/>
          </w:rPr>
          <w:tab/>
        </w:r>
        <w:r>
          <w:rPr>
            <w:noProof/>
            <w:webHidden/>
          </w:rPr>
          <w:fldChar w:fldCharType="begin"/>
        </w:r>
        <w:r>
          <w:rPr>
            <w:noProof/>
            <w:webHidden/>
          </w:rPr>
          <w:instrText xml:space="preserve"> PAGEREF _Toc121834387 \h </w:instrText>
        </w:r>
        <w:r>
          <w:rPr>
            <w:noProof/>
            <w:webHidden/>
          </w:rPr>
        </w:r>
        <w:r>
          <w:rPr>
            <w:noProof/>
            <w:webHidden/>
          </w:rPr>
          <w:fldChar w:fldCharType="separate"/>
        </w:r>
        <w:r w:rsidR="00D565EF">
          <w:rPr>
            <w:noProof/>
            <w:webHidden/>
          </w:rPr>
          <w:t>37</w:t>
        </w:r>
        <w:r>
          <w:rPr>
            <w:noProof/>
            <w:webHidden/>
          </w:rPr>
          <w:fldChar w:fldCharType="end"/>
        </w:r>
      </w:hyperlink>
    </w:p>
    <w:p w14:paraId="1DA85666" w14:textId="77777777" w:rsidR="00D00F3C" w:rsidRPr="00530CAC" w:rsidRDefault="00D00F3C" w:rsidP="00D00F3C">
      <w:pPr>
        <w:pStyle w:val="TOC1"/>
        <w:rPr>
          <w:rFonts w:ascii="Calibri" w:eastAsia="Times New Roman" w:hAnsi="Calibri"/>
          <w:noProof/>
          <w:sz w:val="22"/>
          <w:szCs w:val="22"/>
        </w:rPr>
      </w:pPr>
      <w:hyperlink w:anchor="_Toc121834388" w:history="1">
        <w:r w:rsidRPr="0073072B">
          <w:rPr>
            <w:rStyle w:val="Hyperlink"/>
            <w:bCs/>
            <w:noProof/>
          </w:rPr>
          <w:t>436-050-0190</w:t>
        </w:r>
        <w:r w:rsidRPr="00530CAC">
          <w:rPr>
            <w:rFonts w:ascii="Calibri" w:eastAsia="Times New Roman" w:hAnsi="Calibri"/>
            <w:noProof/>
            <w:sz w:val="22"/>
            <w:szCs w:val="22"/>
          </w:rPr>
          <w:tab/>
        </w:r>
        <w:r w:rsidRPr="0073072B">
          <w:rPr>
            <w:rStyle w:val="Hyperlink"/>
            <w:noProof/>
          </w:rPr>
          <w:t>Using Self-Insured Employers’</w:t>
        </w:r>
        <w:r w:rsidRPr="0073072B">
          <w:rPr>
            <w:rStyle w:val="Hyperlink"/>
            <w:bCs/>
            <w:noProof/>
          </w:rPr>
          <w:t xml:space="preserve"> Security </w:t>
        </w:r>
        <w:r w:rsidRPr="0073072B">
          <w:rPr>
            <w:rStyle w:val="Hyperlink"/>
            <w:noProof/>
          </w:rPr>
          <w:t>Deposit/Self-Insured Employer Adjustment Reserve/Self-Insured Employer Group Adjustment Reserve/Director-Ordered Assessments of Private Employer Members of Self-Insured Employer Groups</w:t>
        </w:r>
        <w:r>
          <w:rPr>
            <w:noProof/>
            <w:webHidden/>
          </w:rPr>
          <w:tab/>
        </w:r>
        <w:r>
          <w:rPr>
            <w:noProof/>
            <w:webHidden/>
          </w:rPr>
          <w:fldChar w:fldCharType="begin"/>
        </w:r>
        <w:r>
          <w:rPr>
            <w:noProof/>
            <w:webHidden/>
          </w:rPr>
          <w:instrText xml:space="preserve"> PAGEREF _Toc121834388 \h </w:instrText>
        </w:r>
        <w:r>
          <w:rPr>
            <w:noProof/>
            <w:webHidden/>
          </w:rPr>
        </w:r>
        <w:r>
          <w:rPr>
            <w:noProof/>
            <w:webHidden/>
          </w:rPr>
          <w:fldChar w:fldCharType="separate"/>
        </w:r>
        <w:r w:rsidR="00D565EF">
          <w:rPr>
            <w:noProof/>
            <w:webHidden/>
          </w:rPr>
          <w:t>40</w:t>
        </w:r>
        <w:r>
          <w:rPr>
            <w:noProof/>
            <w:webHidden/>
          </w:rPr>
          <w:fldChar w:fldCharType="end"/>
        </w:r>
      </w:hyperlink>
    </w:p>
    <w:p w14:paraId="5E075B6D" w14:textId="77777777" w:rsidR="00D00F3C" w:rsidRPr="00530CAC" w:rsidRDefault="00D00F3C" w:rsidP="00D00F3C">
      <w:pPr>
        <w:pStyle w:val="TOC1"/>
        <w:rPr>
          <w:rFonts w:ascii="Calibri" w:eastAsia="Times New Roman" w:hAnsi="Calibri"/>
          <w:noProof/>
          <w:sz w:val="22"/>
          <w:szCs w:val="22"/>
        </w:rPr>
      </w:pPr>
      <w:hyperlink w:anchor="_Toc121834389" w:history="1">
        <w:r w:rsidRPr="0073072B">
          <w:rPr>
            <w:rStyle w:val="Hyperlink"/>
            <w:bCs/>
            <w:noProof/>
          </w:rPr>
          <w:t>436-050-0195</w:t>
        </w:r>
        <w:r w:rsidRPr="00530CAC">
          <w:rPr>
            <w:rFonts w:ascii="Calibri" w:eastAsia="Times New Roman" w:hAnsi="Calibri"/>
            <w:noProof/>
            <w:sz w:val="22"/>
            <w:szCs w:val="22"/>
          </w:rPr>
          <w:tab/>
        </w:r>
        <w:r w:rsidRPr="0073072B">
          <w:rPr>
            <w:rStyle w:val="Hyperlink"/>
            <w:noProof/>
          </w:rPr>
          <w:t>Requirements for Changes in Self-Insured Employer Entity</w:t>
        </w:r>
        <w:r>
          <w:rPr>
            <w:noProof/>
            <w:webHidden/>
          </w:rPr>
          <w:tab/>
        </w:r>
        <w:r>
          <w:rPr>
            <w:noProof/>
            <w:webHidden/>
          </w:rPr>
          <w:fldChar w:fldCharType="begin"/>
        </w:r>
        <w:r>
          <w:rPr>
            <w:noProof/>
            <w:webHidden/>
          </w:rPr>
          <w:instrText xml:space="preserve"> PAGEREF _Toc121834389 \h </w:instrText>
        </w:r>
        <w:r>
          <w:rPr>
            <w:noProof/>
            <w:webHidden/>
          </w:rPr>
        </w:r>
        <w:r>
          <w:rPr>
            <w:noProof/>
            <w:webHidden/>
          </w:rPr>
          <w:fldChar w:fldCharType="separate"/>
        </w:r>
        <w:r w:rsidR="00D565EF">
          <w:rPr>
            <w:noProof/>
            <w:webHidden/>
          </w:rPr>
          <w:t>41</w:t>
        </w:r>
        <w:r>
          <w:rPr>
            <w:noProof/>
            <w:webHidden/>
          </w:rPr>
          <w:fldChar w:fldCharType="end"/>
        </w:r>
      </w:hyperlink>
    </w:p>
    <w:p w14:paraId="5B4B434E" w14:textId="77777777" w:rsidR="00D00F3C" w:rsidRPr="00530CAC" w:rsidRDefault="00D00F3C" w:rsidP="00D00F3C">
      <w:pPr>
        <w:pStyle w:val="TOC1"/>
        <w:rPr>
          <w:rFonts w:ascii="Calibri" w:eastAsia="Times New Roman" w:hAnsi="Calibri"/>
          <w:noProof/>
          <w:sz w:val="22"/>
          <w:szCs w:val="22"/>
        </w:rPr>
      </w:pPr>
      <w:hyperlink w:anchor="_Toc121834390" w:history="1">
        <w:r w:rsidRPr="0073072B">
          <w:rPr>
            <w:rStyle w:val="Hyperlink"/>
            <w:bCs/>
            <w:noProof/>
          </w:rPr>
          <w:t>436-050-0200</w:t>
        </w:r>
        <w:r w:rsidRPr="00530CAC">
          <w:rPr>
            <w:rFonts w:ascii="Calibri" w:eastAsia="Times New Roman" w:hAnsi="Calibri"/>
            <w:noProof/>
            <w:sz w:val="22"/>
            <w:szCs w:val="22"/>
          </w:rPr>
          <w:tab/>
        </w:r>
        <w:r w:rsidRPr="0073072B">
          <w:rPr>
            <w:rStyle w:val="Hyperlink"/>
            <w:noProof/>
          </w:rPr>
          <w:t>Self-Insured Certification Cancellation; Revocation</w:t>
        </w:r>
        <w:r>
          <w:rPr>
            <w:noProof/>
            <w:webHidden/>
          </w:rPr>
          <w:tab/>
        </w:r>
        <w:r>
          <w:rPr>
            <w:noProof/>
            <w:webHidden/>
          </w:rPr>
          <w:fldChar w:fldCharType="begin"/>
        </w:r>
        <w:r>
          <w:rPr>
            <w:noProof/>
            <w:webHidden/>
          </w:rPr>
          <w:instrText xml:space="preserve"> PAGEREF _Toc121834390 \h </w:instrText>
        </w:r>
        <w:r>
          <w:rPr>
            <w:noProof/>
            <w:webHidden/>
          </w:rPr>
        </w:r>
        <w:r>
          <w:rPr>
            <w:noProof/>
            <w:webHidden/>
          </w:rPr>
          <w:fldChar w:fldCharType="separate"/>
        </w:r>
        <w:r w:rsidR="00D565EF">
          <w:rPr>
            <w:noProof/>
            <w:webHidden/>
          </w:rPr>
          <w:t>41</w:t>
        </w:r>
        <w:r>
          <w:rPr>
            <w:noProof/>
            <w:webHidden/>
          </w:rPr>
          <w:fldChar w:fldCharType="end"/>
        </w:r>
      </w:hyperlink>
    </w:p>
    <w:p w14:paraId="7161F7F3" w14:textId="77777777" w:rsidR="00D00F3C" w:rsidRPr="00530CAC" w:rsidRDefault="00D00F3C" w:rsidP="00D00F3C">
      <w:pPr>
        <w:pStyle w:val="TOC1"/>
        <w:rPr>
          <w:rFonts w:ascii="Calibri" w:eastAsia="Times New Roman" w:hAnsi="Calibri"/>
          <w:noProof/>
          <w:sz w:val="22"/>
          <w:szCs w:val="22"/>
        </w:rPr>
      </w:pPr>
      <w:hyperlink w:anchor="_Toc121834391" w:history="1">
        <w:r w:rsidRPr="0073072B">
          <w:rPr>
            <w:rStyle w:val="Hyperlink"/>
            <w:bCs/>
            <w:noProof/>
          </w:rPr>
          <w:t>436-050-0205</w:t>
        </w:r>
        <w:r w:rsidRPr="00530CAC">
          <w:rPr>
            <w:rFonts w:ascii="Calibri" w:eastAsia="Times New Roman" w:hAnsi="Calibri"/>
            <w:noProof/>
            <w:sz w:val="22"/>
            <w:szCs w:val="22"/>
          </w:rPr>
          <w:tab/>
        </w:r>
        <w:r w:rsidRPr="0073072B">
          <w:rPr>
            <w:rStyle w:val="Hyperlink"/>
            <w:noProof/>
          </w:rPr>
          <w:t>Notice of Self-Insurer’s Personal Elections</w:t>
        </w:r>
        <w:r>
          <w:rPr>
            <w:noProof/>
            <w:webHidden/>
          </w:rPr>
          <w:tab/>
        </w:r>
        <w:r>
          <w:rPr>
            <w:noProof/>
            <w:webHidden/>
          </w:rPr>
          <w:fldChar w:fldCharType="begin"/>
        </w:r>
        <w:r>
          <w:rPr>
            <w:noProof/>
            <w:webHidden/>
          </w:rPr>
          <w:instrText xml:space="preserve"> PAGEREF _Toc121834391 \h </w:instrText>
        </w:r>
        <w:r>
          <w:rPr>
            <w:noProof/>
            <w:webHidden/>
          </w:rPr>
        </w:r>
        <w:r>
          <w:rPr>
            <w:noProof/>
            <w:webHidden/>
          </w:rPr>
          <w:fldChar w:fldCharType="separate"/>
        </w:r>
        <w:r w:rsidR="00D565EF">
          <w:rPr>
            <w:noProof/>
            <w:webHidden/>
          </w:rPr>
          <w:t>43</w:t>
        </w:r>
        <w:r>
          <w:rPr>
            <w:noProof/>
            <w:webHidden/>
          </w:rPr>
          <w:fldChar w:fldCharType="end"/>
        </w:r>
      </w:hyperlink>
    </w:p>
    <w:p w14:paraId="567225B4" w14:textId="77777777" w:rsidR="00D00F3C" w:rsidRPr="00530CAC" w:rsidRDefault="00D00F3C" w:rsidP="00D00F3C">
      <w:pPr>
        <w:pStyle w:val="TOC1"/>
        <w:rPr>
          <w:rFonts w:ascii="Calibri" w:eastAsia="Times New Roman" w:hAnsi="Calibri"/>
          <w:noProof/>
          <w:sz w:val="22"/>
          <w:szCs w:val="22"/>
        </w:rPr>
      </w:pPr>
      <w:hyperlink w:anchor="_Toc121834392" w:history="1">
        <w:r w:rsidRPr="0073072B">
          <w:rPr>
            <w:rStyle w:val="Hyperlink"/>
            <w:bCs/>
            <w:noProof/>
          </w:rPr>
          <w:t>436-050-0210</w:t>
        </w:r>
        <w:r w:rsidRPr="00530CAC">
          <w:rPr>
            <w:rFonts w:ascii="Calibri" w:eastAsia="Times New Roman" w:hAnsi="Calibri"/>
            <w:noProof/>
            <w:sz w:val="22"/>
            <w:szCs w:val="22"/>
          </w:rPr>
          <w:tab/>
        </w:r>
        <w:r w:rsidRPr="0073072B">
          <w:rPr>
            <w:rStyle w:val="Hyperlink"/>
            <w:noProof/>
          </w:rPr>
          <w:t>Notice of Self-Insurer’s Place of Business in State; Records Self-Insured Must Maintain</w:t>
        </w:r>
        <w:r>
          <w:rPr>
            <w:noProof/>
            <w:webHidden/>
          </w:rPr>
          <w:tab/>
        </w:r>
        <w:r>
          <w:rPr>
            <w:noProof/>
            <w:webHidden/>
          </w:rPr>
          <w:fldChar w:fldCharType="begin"/>
        </w:r>
        <w:r>
          <w:rPr>
            <w:noProof/>
            <w:webHidden/>
          </w:rPr>
          <w:instrText xml:space="preserve"> PAGEREF _Toc121834392 \h </w:instrText>
        </w:r>
        <w:r>
          <w:rPr>
            <w:noProof/>
            <w:webHidden/>
          </w:rPr>
        </w:r>
        <w:r>
          <w:rPr>
            <w:noProof/>
            <w:webHidden/>
          </w:rPr>
          <w:fldChar w:fldCharType="separate"/>
        </w:r>
        <w:r w:rsidR="00D565EF">
          <w:rPr>
            <w:noProof/>
            <w:webHidden/>
          </w:rPr>
          <w:t>44</w:t>
        </w:r>
        <w:r>
          <w:rPr>
            <w:noProof/>
            <w:webHidden/>
          </w:rPr>
          <w:fldChar w:fldCharType="end"/>
        </w:r>
      </w:hyperlink>
    </w:p>
    <w:p w14:paraId="741D511D" w14:textId="77777777" w:rsidR="00D00F3C" w:rsidRPr="00530CAC" w:rsidRDefault="00D00F3C" w:rsidP="00D00F3C">
      <w:pPr>
        <w:pStyle w:val="TOC1"/>
        <w:rPr>
          <w:rFonts w:ascii="Calibri" w:eastAsia="Times New Roman" w:hAnsi="Calibri"/>
          <w:noProof/>
          <w:sz w:val="22"/>
          <w:szCs w:val="22"/>
        </w:rPr>
      </w:pPr>
      <w:hyperlink w:anchor="_Toc121834393" w:history="1">
        <w:r w:rsidRPr="0073072B">
          <w:rPr>
            <w:rStyle w:val="Hyperlink"/>
            <w:bCs/>
            <w:noProof/>
          </w:rPr>
          <w:t>436-050-0220</w:t>
        </w:r>
        <w:r w:rsidRPr="00530CAC">
          <w:rPr>
            <w:rFonts w:ascii="Calibri" w:eastAsia="Times New Roman" w:hAnsi="Calibri"/>
            <w:noProof/>
            <w:sz w:val="22"/>
            <w:szCs w:val="22"/>
          </w:rPr>
          <w:tab/>
        </w:r>
        <w:r w:rsidRPr="0073072B">
          <w:rPr>
            <w:rStyle w:val="Hyperlink"/>
            <w:noProof/>
          </w:rPr>
          <w:t>Records Self-Insured Employer Must Maintain; Period to be Retained, Removal and Disposition</w:t>
        </w:r>
        <w:r>
          <w:rPr>
            <w:noProof/>
            <w:webHidden/>
          </w:rPr>
          <w:tab/>
        </w:r>
        <w:r>
          <w:rPr>
            <w:noProof/>
            <w:webHidden/>
          </w:rPr>
          <w:fldChar w:fldCharType="begin"/>
        </w:r>
        <w:r>
          <w:rPr>
            <w:noProof/>
            <w:webHidden/>
          </w:rPr>
          <w:instrText xml:space="preserve"> PAGEREF _Toc121834393 \h </w:instrText>
        </w:r>
        <w:r>
          <w:rPr>
            <w:noProof/>
            <w:webHidden/>
          </w:rPr>
        </w:r>
        <w:r>
          <w:rPr>
            <w:noProof/>
            <w:webHidden/>
          </w:rPr>
          <w:fldChar w:fldCharType="separate"/>
        </w:r>
        <w:r w:rsidR="00D565EF">
          <w:rPr>
            <w:noProof/>
            <w:webHidden/>
          </w:rPr>
          <w:t>49</w:t>
        </w:r>
        <w:r>
          <w:rPr>
            <w:noProof/>
            <w:webHidden/>
          </w:rPr>
          <w:fldChar w:fldCharType="end"/>
        </w:r>
      </w:hyperlink>
    </w:p>
    <w:p w14:paraId="23BDC6DD" w14:textId="77777777" w:rsidR="00D00F3C" w:rsidRPr="00530CAC" w:rsidRDefault="00D00F3C" w:rsidP="00D00F3C">
      <w:pPr>
        <w:pStyle w:val="TOC1"/>
        <w:rPr>
          <w:rFonts w:ascii="Calibri" w:eastAsia="Times New Roman" w:hAnsi="Calibri"/>
          <w:noProof/>
          <w:sz w:val="22"/>
          <w:szCs w:val="22"/>
        </w:rPr>
      </w:pPr>
      <w:hyperlink w:anchor="_Toc121834394" w:history="1">
        <w:r w:rsidRPr="0073072B">
          <w:rPr>
            <w:rStyle w:val="Hyperlink"/>
            <w:bCs/>
            <w:noProof/>
          </w:rPr>
          <w:t>436-050-0230</w:t>
        </w:r>
        <w:r w:rsidRPr="00530CAC">
          <w:rPr>
            <w:rFonts w:ascii="Calibri" w:eastAsia="Times New Roman" w:hAnsi="Calibri"/>
            <w:noProof/>
            <w:sz w:val="22"/>
            <w:szCs w:val="22"/>
          </w:rPr>
          <w:tab/>
        </w:r>
        <w:r w:rsidRPr="0073072B">
          <w:rPr>
            <w:rStyle w:val="Hyperlink"/>
            <w:noProof/>
          </w:rPr>
          <w:t>Out-of-State Recordkeeping and Claims Processing by Self-Insured Employer; Conditions and Procedure for Permit; Revocation</w:t>
        </w:r>
        <w:r>
          <w:rPr>
            <w:noProof/>
            <w:webHidden/>
          </w:rPr>
          <w:tab/>
        </w:r>
        <w:r>
          <w:rPr>
            <w:noProof/>
            <w:webHidden/>
          </w:rPr>
          <w:fldChar w:fldCharType="begin"/>
        </w:r>
        <w:r>
          <w:rPr>
            <w:noProof/>
            <w:webHidden/>
          </w:rPr>
          <w:instrText xml:space="preserve"> PAGEREF _Toc121834394 \h </w:instrText>
        </w:r>
        <w:r>
          <w:rPr>
            <w:noProof/>
            <w:webHidden/>
          </w:rPr>
        </w:r>
        <w:r>
          <w:rPr>
            <w:noProof/>
            <w:webHidden/>
          </w:rPr>
          <w:fldChar w:fldCharType="separate"/>
        </w:r>
        <w:r w:rsidR="00D565EF">
          <w:rPr>
            <w:noProof/>
            <w:webHidden/>
          </w:rPr>
          <w:t>50</w:t>
        </w:r>
        <w:r>
          <w:rPr>
            <w:noProof/>
            <w:webHidden/>
          </w:rPr>
          <w:fldChar w:fldCharType="end"/>
        </w:r>
      </w:hyperlink>
    </w:p>
    <w:p w14:paraId="4282D38B" w14:textId="77777777" w:rsidR="00D00F3C" w:rsidRPr="00530CAC" w:rsidRDefault="00D00F3C" w:rsidP="00D00F3C">
      <w:pPr>
        <w:pStyle w:val="TOC1"/>
        <w:rPr>
          <w:rFonts w:ascii="Calibri" w:eastAsia="Times New Roman" w:hAnsi="Calibri"/>
          <w:noProof/>
          <w:sz w:val="22"/>
          <w:szCs w:val="22"/>
        </w:rPr>
      </w:pPr>
      <w:hyperlink w:anchor="_Toc121834395" w:history="1">
        <w:r w:rsidRPr="0073072B">
          <w:rPr>
            <w:rStyle w:val="Hyperlink"/>
            <w:bCs/>
            <w:noProof/>
          </w:rPr>
          <w:t>436-050-0260</w:t>
        </w:r>
        <w:r w:rsidRPr="00530CAC">
          <w:rPr>
            <w:rFonts w:ascii="Calibri" w:eastAsia="Times New Roman" w:hAnsi="Calibri"/>
            <w:noProof/>
            <w:sz w:val="22"/>
            <w:szCs w:val="22"/>
          </w:rPr>
          <w:tab/>
        </w:r>
        <w:r w:rsidRPr="0073072B">
          <w:rPr>
            <w:rStyle w:val="Hyperlink"/>
            <w:noProof/>
          </w:rPr>
          <w:t>Qualifications of a Self-Insured Employer Group</w:t>
        </w:r>
        <w:r>
          <w:rPr>
            <w:noProof/>
            <w:webHidden/>
          </w:rPr>
          <w:tab/>
        </w:r>
        <w:r>
          <w:rPr>
            <w:noProof/>
            <w:webHidden/>
          </w:rPr>
          <w:fldChar w:fldCharType="begin"/>
        </w:r>
        <w:r>
          <w:rPr>
            <w:noProof/>
            <w:webHidden/>
          </w:rPr>
          <w:instrText xml:space="preserve"> PAGEREF _Toc121834395 \h </w:instrText>
        </w:r>
        <w:r>
          <w:rPr>
            <w:noProof/>
            <w:webHidden/>
          </w:rPr>
        </w:r>
        <w:r>
          <w:rPr>
            <w:noProof/>
            <w:webHidden/>
          </w:rPr>
          <w:fldChar w:fldCharType="separate"/>
        </w:r>
        <w:r w:rsidR="00D565EF">
          <w:rPr>
            <w:noProof/>
            <w:webHidden/>
          </w:rPr>
          <w:t>51</w:t>
        </w:r>
        <w:r>
          <w:rPr>
            <w:noProof/>
            <w:webHidden/>
          </w:rPr>
          <w:fldChar w:fldCharType="end"/>
        </w:r>
      </w:hyperlink>
    </w:p>
    <w:p w14:paraId="2FFA4B5F" w14:textId="77777777" w:rsidR="00D00F3C" w:rsidRPr="00530CAC" w:rsidRDefault="00D00F3C" w:rsidP="00D00F3C">
      <w:pPr>
        <w:pStyle w:val="TOC1"/>
        <w:rPr>
          <w:rFonts w:ascii="Calibri" w:eastAsia="Times New Roman" w:hAnsi="Calibri"/>
          <w:noProof/>
          <w:sz w:val="22"/>
          <w:szCs w:val="22"/>
        </w:rPr>
      </w:pPr>
      <w:hyperlink w:anchor="_Toc121834396" w:history="1">
        <w:r w:rsidRPr="0073072B">
          <w:rPr>
            <w:rStyle w:val="Hyperlink"/>
            <w:bCs/>
            <w:noProof/>
          </w:rPr>
          <w:t>436-050-0270</w:t>
        </w:r>
        <w:r w:rsidRPr="00530CAC">
          <w:rPr>
            <w:rFonts w:ascii="Calibri" w:eastAsia="Times New Roman" w:hAnsi="Calibri"/>
            <w:noProof/>
            <w:sz w:val="22"/>
            <w:szCs w:val="22"/>
          </w:rPr>
          <w:tab/>
        </w:r>
        <w:r w:rsidRPr="0073072B">
          <w:rPr>
            <w:rStyle w:val="Hyperlink"/>
            <w:noProof/>
          </w:rPr>
          <w:t>Applying for Certification as a Self-Insured Employer Group: Private Employers</w:t>
        </w:r>
        <w:r>
          <w:rPr>
            <w:noProof/>
            <w:webHidden/>
          </w:rPr>
          <w:tab/>
        </w:r>
        <w:r>
          <w:rPr>
            <w:noProof/>
            <w:webHidden/>
          </w:rPr>
          <w:fldChar w:fldCharType="begin"/>
        </w:r>
        <w:r>
          <w:rPr>
            <w:noProof/>
            <w:webHidden/>
          </w:rPr>
          <w:instrText xml:space="preserve"> PAGEREF _Toc121834396 \h </w:instrText>
        </w:r>
        <w:r>
          <w:rPr>
            <w:noProof/>
            <w:webHidden/>
          </w:rPr>
        </w:r>
        <w:r>
          <w:rPr>
            <w:noProof/>
            <w:webHidden/>
          </w:rPr>
          <w:fldChar w:fldCharType="separate"/>
        </w:r>
        <w:r w:rsidR="00D565EF">
          <w:rPr>
            <w:noProof/>
            <w:webHidden/>
          </w:rPr>
          <w:t>57</w:t>
        </w:r>
        <w:r>
          <w:rPr>
            <w:noProof/>
            <w:webHidden/>
          </w:rPr>
          <w:fldChar w:fldCharType="end"/>
        </w:r>
      </w:hyperlink>
    </w:p>
    <w:p w14:paraId="302A471E" w14:textId="77777777" w:rsidR="00D00F3C" w:rsidRPr="00530CAC" w:rsidRDefault="00D00F3C" w:rsidP="00D00F3C">
      <w:pPr>
        <w:pStyle w:val="TOC1"/>
        <w:rPr>
          <w:rFonts w:ascii="Calibri" w:eastAsia="Times New Roman" w:hAnsi="Calibri"/>
          <w:noProof/>
          <w:sz w:val="22"/>
          <w:szCs w:val="22"/>
        </w:rPr>
      </w:pPr>
      <w:hyperlink w:anchor="_Toc121834397" w:history="1">
        <w:r w:rsidRPr="0073072B">
          <w:rPr>
            <w:rStyle w:val="Hyperlink"/>
            <w:bCs/>
            <w:noProof/>
          </w:rPr>
          <w:t>436-050-0280</w:t>
        </w:r>
        <w:r w:rsidRPr="00530CAC">
          <w:rPr>
            <w:rFonts w:ascii="Calibri" w:eastAsia="Times New Roman" w:hAnsi="Calibri"/>
            <w:noProof/>
            <w:sz w:val="22"/>
            <w:szCs w:val="22"/>
          </w:rPr>
          <w:tab/>
        </w:r>
        <w:r w:rsidRPr="0073072B">
          <w:rPr>
            <w:rStyle w:val="Hyperlink"/>
            <w:noProof/>
          </w:rPr>
          <w:t>Applying for Certification as a Self-Insured Employer Group: Governmental Subdivisions</w:t>
        </w:r>
        <w:r>
          <w:rPr>
            <w:noProof/>
            <w:webHidden/>
          </w:rPr>
          <w:tab/>
        </w:r>
        <w:r>
          <w:rPr>
            <w:noProof/>
            <w:webHidden/>
          </w:rPr>
          <w:fldChar w:fldCharType="begin"/>
        </w:r>
        <w:r>
          <w:rPr>
            <w:noProof/>
            <w:webHidden/>
          </w:rPr>
          <w:instrText xml:space="preserve"> PAGEREF _Toc121834397 \h </w:instrText>
        </w:r>
        <w:r>
          <w:rPr>
            <w:noProof/>
            <w:webHidden/>
          </w:rPr>
        </w:r>
        <w:r>
          <w:rPr>
            <w:noProof/>
            <w:webHidden/>
          </w:rPr>
          <w:fldChar w:fldCharType="separate"/>
        </w:r>
        <w:r w:rsidR="00D565EF">
          <w:rPr>
            <w:noProof/>
            <w:webHidden/>
          </w:rPr>
          <w:t>59</w:t>
        </w:r>
        <w:r>
          <w:rPr>
            <w:noProof/>
            <w:webHidden/>
          </w:rPr>
          <w:fldChar w:fldCharType="end"/>
        </w:r>
      </w:hyperlink>
    </w:p>
    <w:p w14:paraId="60F707F0" w14:textId="77777777" w:rsidR="00D00F3C" w:rsidRPr="00530CAC" w:rsidRDefault="00D00F3C" w:rsidP="00D00F3C">
      <w:pPr>
        <w:pStyle w:val="TOC1"/>
        <w:rPr>
          <w:rFonts w:ascii="Calibri" w:eastAsia="Times New Roman" w:hAnsi="Calibri"/>
          <w:noProof/>
          <w:sz w:val="22"/>
          <w:szCs w:val="22"/>
        </w:rPr>
      </w:pPr>
      <w:hyperlink w:anchor="_Toc121834398" w:history="1">
        <w:r w:rsidRPr="0073072B">
          <w:rPr>
            <w:rStyle w:val="Hyperlink"/>
            <w:bCs/>
            <w:noProof/>
          </w:rPr>
          <w:t>436-050-0290</w:t>
        </w:r>
        <w:r w:rsidRPr="00530CAC">
          <w:rPr>
            <w:rFonts w:ascii="Calibri" w:eastAsia="Times New Roman" w:hAnsi="Calibri"/>
            <w:noProof/>
            <w:sz w:val="22"/>
            <w:szCs w:val="22"/>
          </w:rPr>
          <w:tab/>
        </w:r>
        <w:r w:rsidRPr="0073072B">
          <w:rPr>
            <w:rStyle w:val="Hyperlink"/>
            <w:noProof/>
          </w:rPr>
          <w:t>Commencement/Termination/Cancellation of Employers with a Self-Insured Employer Group; Effect on Net Worth; Extension of Coverage; Change in Entity; Change of Address; Recordkeeping</w:t>
        </w:r>
        <w:r>
          <w:rPr>
            <w:noProof/>
            <w:webHidden/>
          </w:rPr>
          <w:tab/>
        </w:r>
        <w:r>
          <w:rPr>
            <w:noProof/>
            <w:webHidden/>
          </w:rPr>
          <w:fldChar w:fldCharType="begin"/>
        </w:r>
        <w:r>
          <w:rPr>
            <w:noProof/>
            <w:webHidden/>
          </w:rPr>
          <w:instrText xml:space="preserve"> PAGEREF _Toc121834398 \h </w:instrText>
        </w:r>
        <w:r>
          <w:rPr>
            <w:noProof/>
            <w:webHidden/>
          </w:rPr>
        </w:r>
        <w:r>
          <w:rPr>
            <w:noProof/>
            <w:webHidden/>
          </w:rPr>
          <w:fldChar w:fldCharType="separate"/>
        </w:r>
        <w:r w:rsidR="00D565EF">
          <w:rPr>
            <w:noProof/>
            <w:webHidden/>
          </w:rPr>
          <w:t>61</w:t>
        </w:r>
        <w:r>
          <w:rPr>
            <w:noProof/>
            <w:webHidden/>
          </w:rPr>
          <w:fldChar w:fldCharType="end"/>
        </w:r>
      </w:hyperlink>
    </w:p>
    <w:p w14:paraId="7FF86B4F" w14:textId="77777777" w:rsidR="00D00F3C" w:rsidRPr="00530CAC" w:rsidRDefault="00D00F3C" w:rsidP="00D00F3C">
      <w:pPr>
        <w:pStyle w:val="TOC1"/>
        <w:rPr>
          <w:rFonts w:ascii="Calibri" w:eastAsia="Times New Roman" w:hAnsi="Calibri"/>
          <w:noProof/>
          <w:sz w:val="22"/>
          <w:szCs w:val="22"/>
        </w:rPr>
      </w:pPr>
      <w:hyperlink w:anchor="_Toc121834399" w:history="1">
        <w:r w:rsidRPr="0073072B">
          <w:rPr>
            <w:rStyle w:val="Hyperlink"/>
            <w:noProof/>
          </w:rPr>
          <w:t>436-050-0300</w:t>
        </w:r>
        <w:r w:rsidRPr="00530CAC">
          <w:rPr>
            <w:rFonts w:ascii="Calibri" w:eastAsia="Times New Roman" w:hAnsi="Calibri"/>
            <w:noProof/>
            <w:sz w:val="22"/>
            <w:szCs w:val="22"/>
          </w:rPr>
          <w:tab/>
        </w:r>
        <w:r w:rsidRPr="0073072B">
          <w:rPr>
            <w:rStyle w:val="Hyperlink"/>
            <w:noProof/>
          </w:rPr>
          <w:t>Self-Insured Employer Group, Common Claims Fund</w:t>
        </w:r>
        <w:r>
          <w:rPr>
            <w:noProof/>
            <w:webHidden/>
          </w:rPr>
          <w:tab/>
        </w:r>
        <w:r>
          <w:rPr>
            <w:noProof/>
            <w:webHidden/>
          </w:rPr>
          <w:fldChar w:fldCharType="begin"/>
        </w:r>
        <w:r>
          <w:rPr>
            <w:noProof/>
            <w:webHidden/>
          </w:rPr>
          <w:instrText xml:space="preserve"> PAGEREF _Toc121834399 \h </w:instrText>
        </w:r>
        <w:r>
          <w:rPr>
            <w:noProof/>
            <w:webHidden/>
          </w:rPr>
        </w:r>
        <w:r>
          <w:rPr>
            <w:noProof/>
            <w:webHidden/>
          </w:rPr>
          <w:fldChar w:fldCharType="separate"/>
        </w:r>
        <w:r w:rsidR="00D565EF">
          <w:rPr>
            <w:noProof/>
            <w:webHidden/>
          </w:rPr>
          <w:t>64</w:t>
        </w:r>
        <w:r>
          <w:rPr>
            <w:noProof/>
            <w:webHidden/>
          </w:rPr>
          <w:fldChar w:fldCharType="end"/>
        </w:r>
      </w:hyperlink>
    </w:p>
    <w:p w14:paraId="7839AFD4" w14:textId="77777777" w:rsidR="00D00F3C" w:rsidRPr="00530CAC" w:rsidRDefault="00D00F3C" w:rsidP="00D00F3C">
      <w:pPr>
        <w:pStyle w:val="TOC1"/>
        <w:rPr>
          <w:rFonts w:ascii="Calibri" w:eastAsia="Times New Roman" w:hAnsi="Calibri"/>
          <w:noProof/>
          <w:sz w:val="22"/>
          <w:szCs w:val="22"/>
        </w:rPr>
      </w:pPr>
      <w:hyperlink w:anchor="_Toc121834400" w:history="1">
        <w:r w:rsidRPr="0073072B">
          <w:rPr>
            <w:rStyle w:val="Hyperlink"/>
            <w:bCs/>
            <w:noProof/>
          </w:rPr>
          <w:t>436-050-0340</w:t>
        </w:r>
        <w:r w:rsidRPr="00530CAC">
          <w:rPr>
            <w:rFonts w:ascii="Calibri" w:eastAsia="Times New Roman" w:hAnsi="Calibri"/>
            <w:noProof/>
            <w:sz w:val="22"/>
            <w:szCs w:val="22"/>
          </w:rPr>
          <w:tab/>
        </w:r>
        <w:r w:rsidRPr="0073072B">
          <w:rPr>
            <w:rStyle w:val="Hyperlink"/>
            <w:noProof/>
          </w:rPr>
          <w:t>Group Self-Insurance Revocation</w:t>
        </w:r>
        <w:r>
          <w:rPr>
            <w:noProof/>
            <w:webHidden/>
          </w:rPr>
          <w:tab/>
        </w:r>
        <w:r>
          <w:rPr>
            <w:noProof/>
            <w:webHidden/>
          </w:rPr>
          <w:fldChar w:fldCharType="begin"/>
        </w:r>
        <w:r>
          <w:rPr>
            <w:noProof/>
            <w:webHidden/>
          </w:rPr>
          <w:instrText xml:space="preserve"> PAGEREF _Toc121834400 \h </w:instrText>
        </w:r>
        <w:r>
          <w:rPr>
            <w:noProof/>
            <w:webHidden/>
          </w:rPr>
        </w:r>
        <w:r>
          <w:rPr>
            <w:noProof/>
            <w:webHidden/>
          </w:rPr>
          <w:fldChar w:fldCharType="separate"/>
        </w:r>
        <w:r w:rsidR="00D565EF">
          <w:rPr>
            <w:noProof/>
            <w:webHidden/>
          </w:rPr>
          <w:t>65</w:t>
        </w:r>
        <w:r>
          <w:rPr>
            <w:noProof/>
            <w:webHidden/>
          </w:rPr>
          <w:fldChar w:fldCharType="end"/>
        </w:r>
      </w:hyperlink>
    </w:p>
    <w:p w14:paraId="581B5B37" w14:textId="77777777" w:rsidR="00D00F3C" w:rsidRPr="00530CAC" w:rsidRDefault="00D00F3C" w:rsidP="00D00F3C">
      <w:pPr>
        <w:pStyle w:val="TOC1"/>
        <w:rPr>
          <w:rFonts w:ascii="Calibri" w:eastAsia="Times New Roman" w:hAnsi="Calibri"/>
          <w:noProof/>
          <w:sz w:val="22"/>
          <w:szCs w:val="22"/>
        </w:rPr>
      </w:pPr>
      <w:hyperlink w:anchor="_Toc121834401" w:history="1">
        <w:r w:rsidRPr="0073072B">
          <w:rPr>
            <w:rStyle w:val="Hyperlink"/>
            <w:noProof/>
          </w:rPr>
          <w:t>436-050-0500</w:t>
        </w:r>
        <w:r w:rsidRPr="00530CAC">
          <w:rPr>
            <w:rFonts w:ascii="Calibri" w:eastAsia="Times New Roman" w:hAnsi="Calibri"/>
            <w:noProof/>
            <w:sz w:val="22"/>
            <w:szCs w:val="22"/>
          </w:rPr>
          <w:tab/>
        </w:r>
        <w:r w:rsidRPr="0073072B">
          <w:rPr>
            <w:rStyle w:val="Hyperlink"/>
            <w:noProof/>
          </w:rPr>
          <w:t>Assessment of Civil Penalties</w:t>
        </w:r>
        <w:r>
          <w:rPr>
            <w:noProof/>
            <w:webHidden/>
          </w:rPr>
          <w:tab/>
        </w:r>
        <w:r>
          <w:rPr>
            <w:noProof/>
            <w:webHidden/>
          </w:rPr>
          <w:fldChar w:fldCharType="begin"/>
        </w:r>
        <w:r>
          <w:rPr>
            <w:noProof/>
            <w:webHidden/>
          </w:rPr>
          <w:instrText xml:space="preserve"> PAGEREF _Toc121834401 \h </w:instrText>
        </w:r>
        <w:r>
          <w:rPr>
            <w:noProof/>
            <w:webHidden/>
          </w:rPr>
        </w:r>
        <w:r>
          <w:rPr>
            <w:noProof/>
            <w:webHidden/>
          </w:rPr>
          <w:fldChar w:fldCharType="separate"/>
        </w:r>
        <w:r w:rsidR="00D565EF">
          <w:rPr>
            <w:noProof/>
            <w:webHidden/>
          </w:rPr>
          <w:t>65</w:t>
        </w:r>
        <w:r>
          <w:rPr>
            <w:noProof/>
            <w:webHidden/>
          </w:rPr>
          <w:fldChar w:fldCharType="end"/>
        </w:r>
      </w:hyperlink>
    </w:p>
    <w:p w14:paraId="2C8728EB" w14:textId="77777777" w:rsidR="00AF6583" w:rsidRDefault="004B60C9" w:rsidP="00D00F3C">
      <w:pPr>
        <w:pStyle w:val="TOC1"/>
      </w:pPr>
      <w:r w:rsidRPr="00CE5C41">
        <w:fldChar w:fldCharType="end"/>
      </w:r>
    </w:p>
    <w:p w14:paraId="58399457" w14:textId="77777777" w:rsidR="00A53011" w:rsidRDefault="004B60C9" w:rsidP="00E64AC2">
      <w:pPr>
        <w:pStyle w:val="Heading4"/>
        <w:widowControl w:val="0"/>
        <w:numPr>
          <w:ilvl w:val="0"/>
          <w:numId w:val="0"/>
        </w:numPr>
        <w:spacing w:before="240"/>
        <w:ind w:right="1440"/>
        <w:rPr>
          <w:b w:val="0"/>
          <w:sz w:val="22"/>
          <w:szCs w:val="22"/>
        </w:rPr>
      </w:pPr>
      <w:r w:rsidRPr="007D1ADB">
        <w:rPr>
          <w:bCs w:val="0"/>
          <w:sz w:val="22"/>
          <w:szCs w:val="22"/>
        </w:rPr>
        <w:t>HISTORY LINES</w:t>
      </w:r>
      <w:r w:rsidRPr="007D1ADB">
        <w:rPr>
          <w:b w:val="0"/>
          <w:bCs w:val="0"/>
          <w:sz w:val="22"/>
          <w:szCs w:val="22"/>
        </w:rPr>
        <w:t xml:space="preserve">: These rules include only recent </w:t>
      </w:r>
      <w:r w:rsidR="00C02375">
        <w:rPr>
          <w:b w:val="0"/>
          <w:bCs w:val="0"/>
          <w:sz w:val="22"/>
          <w:szCs w:val="22"/>
        </w:rPr>
        <w:t>“</w:t>
      </w:r>
      <w:r w:rsidRPr="007D1ADB">
        <w:rPr>
          <w:b w:val="0"/>
          <w:bCs w:val="0"/>
          <w:sz w:val="22"/>
          <w:szCs w:val="22"/>
        </w:rPr>
        <w:t>History</w:t>
      </w:r>
      <w:r w:rsidR="00C02375">
        <w:rPr>
          <w:b w:val="0"/>
          <w:bCs w:val="0"/>
          <w:sz w:val="22"/>
          <w:szCs w:val="22"/>
        </w:rPr>
        <w:t>”</w:t>
      </w:r>
      <w:r w:rsidRPr="007D1ADB">
        <w:rPr>
          <w:b w:val="0"/>
          <w:bCs w:val="0"/>
          <w:sz w:val="22"/>
          <w:szCs w:val="22"/>
        </w:rPr>
        <w:t xml:space="preserve"> lines. The history line shows when the rule was last revised and its effective date. To obtain a comprehensive history for OAR chapter 436, please call the Workers’ Compensation Division, 503-947-7627, or visit the division’s website: </w:t>
      </w:r>
      <w:hyperlink r:id="rId11" w:history="1">
        <w:r w:rsidR="00F81920" w:rsidRPr="006F4726">
          <w:rPr>
            <w:rStyle w:val="Hyperlink"/>
            <w:b w:val="0"/>
            <w:sz w:val="22"/>
            <w:szCs w:val="22"/>
          </w:rPr>
          <w:t>https://wcd.oregon.gov/laws/Documents/Rule_history/436_history.pdf</w:t>
        </w:r>
      </w:hyperlink>
      <w:r w:rsidR="00E96698" w:rsidRPr="007D1ADB">
        <w:rPr>
          <w:b w:val="0"/>
          <w:sz w:val="22"/>
          <w:szCs w:val="22"/>
        </w:rPr>
        <w:t>.</w:t>
      </w:r>
    </w:p>
    <w:p w14:paraId="33FCA6B2" w14:textId="77777777" w:rsidR="00344D65" w:rsidRPr="00344D65" w:rsidRDefault="00344D65" w:rsidP="00344D65">
      <w:pPr>
        <w:jc w:val="center"/>
      </w:pPr>
    </w:p>
    <w:p w14:paraId="7E93D360" w14:textId="77777777" w:rsidR="00861612" w:rsidRPr="00861612" w:rsidRDefault="00861612" w:rsidP="00E64AC2">
      <w:pPr>
        <w:ind w:right="1440"/>
      </w:pPr>
    </w:p>
    <w:p w14:paraId="08210C7B" w14:textId="77777777" w:rsidR="004B60C9" w:rsidRPr="000B41C2" w:rsidRDefault="004B60C9" w:rsidP="00E64AC2">
      <w:pPr>
        <w:pStyle w:val="Heading1"/>
        <w:ind w:right="1440"/>
        <w:sectPr w:rsidR="004B60C9" w:rsidRPr="000B41C2" w:rsidSect="00D821BE">
          <w:headerReference w:type="even" r:id="rId12"/>
          <w:footerReference w:type="default" r:id="rId13"/>
          <w:headerReference w:type="first" r:id="rId14"/>
          <w:footerReference w:type="first" r:id="rId15"/>
          <w:pgSz w:w="12240" w:h="15840"/>
          <w:pgMar w:top="1440" w:right="0" w:bottom="1440" w:left="1440" w:header="720" w:footer="720" w:gutter="0"/>
          <w:pgNumType w:fmt="lowerRoman"/>
          <w:cols w:space="720"/>
          <w:titlePg/>
          <w:docGrid w:linePitch="360"/>
        </w:sectPr>
      </w:pPr>
    </w:p>
    <w:p w14:paraId="76E86EDF" w14:textId="77777777" w:rsidR="004B60C9" w:rsidRPr="008F20D6" w:rsidRDefault="004B60C9" w:rsidP="00DD4AD8">
      <w:pPr>
        <w:spacing w:before="240"/>
        <w:jc w:val="center"/>
        <w:rPr>
          <w:b/>
        </w:rPr>
      </w:pPr>
      <w:r w:rsidRPr="008F20D6">
        <w:rPr>
          <w:b/>
        </w:rPr>
        <w:lastRenderedPageBreak/>
        <w:t>OREGON ADMINISTRATIVE RULES</w:t>
      </w:r>
    </w:p>
    <w:p w14:paraId="4DF256F3" w14:textId="77777777" w:rsidR="004B60C9" w:rsidRPr="008F20D6" w:rsidRDefault="004B60C9" w:rsidP="004B60C9">
      <w:pPr>
        <w:jc w:val="center"/>
        <w:rPr>
          <w:b/>
        </w:rPr>
      </w:pPr>
      <w:r w:rsidRPr="008F20D6">
        <w:rPr>
          <w:b/>
        </w:rPr>
        <w:t>CHAPTER 436, DIVISION 050</w:t>
      </w:r>
    </w:p>
    <w:p w14:paraId="64FE7E85" w14:textId="77777777" w:rsidR="00CD011C" w:rsidRDefault="00CD011C" w:rsidP="00CD011C">
      <w:pPr>
        <w:spacing w:after="120"/>
        <w:jc w:val="center"/>
        <w:rPr>
          <w:b/>
        </w:rPr>
      </w:pPr>
    </w:p>
    <w:p w14:paraId="124890C8" w14:textId="77777777" w:rsidR="000A71F7" w:rsidRPr="008179CD" w:rsidRDefault="000A71F7" w:rsidP="000A71F7">
      <w:pPr>
        <w:pStyle w:val="Heading1"/>
        <w:rPr>
          <w:i/>
        </w:rPr>
      </w:pPr>
      <w:bookmarkStart w:id="21" w:name="_Toc28085468"/>
      <w:bookmarkStart w:id="22" w:name="_Toc90361930"/>
      <w:bookmarkStart w:id="23" w:name="_Toc121834365"/>
      <w:r w:rsidRPr="007C1831">
        <w:rPr>
          <w:rStyle w:val="Footrule"/>
          <w:i/>
        </w:rPr>
        <w:t>Summary of changes</w:t>
      </w:r>
      <w:r w:rsidRPr="008179CD">
        <w:rPr>
          <w:i/>
        </w:rPr>
        <w:t xml:space="preserve"> effective Jan. 1, 20</w:t>
      </w:r>
      <w:r>
        <w:rPr>
          <w:i/>
        </w:rPr>
        <w:t>2</w:t>
      </w:r>
      <w:r w:rsidR="0085260D">
        <w:rPr>
          <w:i/>
        </w:rPr>
        <w:t>3</w:t>
      </w:r>
      <w:r w:rsidRPr="008179CD">
        <w:rPr>
          <w:i/>
        </w:rPr>
        <w:t>:</w:t>
      </w:r>
      <w:bookmarkEnd w:id="21"/>
      <w:bookmarkEnd w:id="22"/>
      <w:bookmarkEnd w:id="23"/>
    </w:p>
    <w:p w14:paraId="04E701AE" w14:textId="77777777" w:rsidR="0085260D" w:rsidRPr="00857E74" w:rsidRDefault="0085260D" w:rsidP="0085260D">
      <w:pPr>
        <w:pStyle w:val="ListParagraph"/>
        <w:numPr>
          <w:ilvl w:val="0"/>
          <w:numId w:val="20"/>
        </w:numPr>
        <w:ind w:left="720"/>
      </w:pPr>
      <w:r w:rsidRPr="00857E74">
        <w:t>Rule 0003 is amended to update the “Statutes implemented” section – no changes to the rule text.</w:t>
      </w:r>
    </w:p>
    <w:p w14:paraId="2D382C74" w14:textId="77777777" w:rsidR="0085260D" w:rsidRPr="00857E74" w:rsidRDefault="0085260D" w:rsidP="0085260D">
      <w:pPr>
        <w:pStyle w:val="ListParagraph"/>
        <w:numPr>
          <w:ilvl w:val="0"/>
          <w:numId w:val="20"/>
        </w:numPr>
        <w:ind w:left="720"/>
      </w:pPr>
      <w:r w:rsidRPr="00857E74">
        <w:t>Rule 0150 is amended to remove provisions for revocation of self-insurance certification, which are addressed under OAR 436-050-0200 and 436-050-0340.</w:t>
      </w:r>
    </w:p>
    <w:p w14:paraId="5F0E397A" w14:textId="77777777" w:rsidR="0085260D" w:rsidRPr="00857E74" w:rsidRDefault="0085260D" w:rsidP="0085260D">
      <w:pPr>
        <w:pStyle w:val="ListParagraph"/>
        <w:numPr>
          <w:ilvl w:val="0"/>
          <w:numId w:val="20"/>
        </w:numPr>
        <w:ind w:left="720"/>
      </w:pPr>
      <w:r w:rsidRPr="00857E74">
        <w:t>Rule 0160 is amended for plain language to enhance clarity.</w:t>
      </w:r>
    </w:p>
    <w:p w14:paraId="3FBFE745" w14:textId="77777777" w:rsidR="0085260D" w:rsidRPr="00857E74" w:rsidRDefault="0085260D" w:rsidP="0085260D">
      <w:pPr>
        <w:pStyle w:val="ListParagraph"/>
        <w:numPr>
          <w:ilvl w:val="0"/>
          <w:numId w:val="20"/>
        </w:numPr>
        <w:ind w:left="720"/>
      </w:pPr>
      <w:r w:rsidRPr="00857E74">
        <w:t>Rule 0165 is amended to clarify and revise requirements for use of irrevocable standby letters of credit (ISLOCs) and surety bonds, including that:</w:t>
      </w:r>
    </w:p>
    <w:p w14:paraId="401815C3" w14:textId="77777777" w:rsidR="0085260D" w:rsidRPr="00857E74" w:rsidRDefault="0085260D" w:rsidP="0085260D">
      <w:pPr>
        <w:pStyle w:val="ListParagraph"/>
        <w:numPr>
          <w:ilvl w:val="1"/>
          <w:numId w:val="20"/>
        </w:numPr>
      </w:pPr>
      <w:r w:rsidRPr="00857E74">
        <w:t>The ISLOC must name the State of Oregon, acting by and through the Department of Consumer and Business Services, as its beneficiary;</w:t>
      </w:r>
    </w:p>
    <w:p w14:paraId="7707AF8E" w14:textId="77777777" w:rsidR="0085260D" w:rsidRPr="00857E74" w:rsidRDefault="0085260D" w:rsidP="0085260D">
      <w:pPr>
        <w:pStyle w:val="ListParagraph"/>
        <w:numPr>
          <w:ilvl w:val="1"/>
          <w:numId w:val="20"/>
        </w:numPr>
      </w:pPr>
      <w:r w:rsidRPr="00857E74">
        <w:t>If the director demands payment under an ISLOC, the proceeds will be deposited with the State Treasurer in an account separate and distinct from the General Fund; and</w:t>
      </w:r>
    </w:p>
    <w:p w14:paraId="7CE6D2FE" w14:textId="77777777" w:rsidR="0085260D" w:rsidRPr="00857E74" w:rsidRDefault="0085260D" w:rsidP="0085260D">
      <w:pPr>
        <w:pStyle w:val="ListParagraph"/>
        <w:numPr>
          <w:ilvl w:val="1"/>
          <w:numId w:val="20"/>
        </w:numPr>
      </w:pPr>
      <w:r w:rsidRPr="00857E74">
        <w:t>Form 3529, "Memorandum of Understanding,” that accompanies the ISLOC, must affirm that:</w:t>
      </w:r>
    </w:p>
    <w:p w14:paraId="3E395694" w14:textId="77777777" w:rsidR="0085260D" w:rsidRPr="00857E74" w:rsidRDefault="0085260D" w:rsidP="0085260D">
      <w:pPr>
        <w:pStyle w:val="ListParagraph"/>
        <w:numPr>
          <w:ilvl w:val="2"/>
          <w:numId w:val="20"/>
        </w:numPr>
        <w:ind w:left="1440"/>
      </w:pPr>
      <w:r w:rsidRPr="00857E74">
        <w:t>If the director demands payment under an ISLOC, the proceeds will be deposited with the State Treasurer in an account separate and distinct from the General Fund; and</w:t>
      </w:r>
    </w:p>
    <w:p w14:paraId="38BB52CB" w14:textId="77777777" w:rsidR="0085260D" w:rsidRPr="00857E74" w:rsidRDefault="0085260D" w:rsidP="0085260D">
      <w:pPr>
        <w:pStyle w:val="ListParagraph"/>
        <w:numPr>
          <w:ilvl w:val="2"/>
          <w:numId w:val="20"/>
        </w:numPr>
        <w:ind w:left="1440"/>
      </w:pPr>
      <w:r w:rsidRPr="00857E74">
        <w:t>By cross reference to OAR 436-050-0190, the self-insured employer accepts that if the director demands payment under the ISLOC, the director may use the proceeds of the ISLOC to the extent necessary to assure continued payments.</w:t>
      </w:r>
    </w:p>
    <w:p w14:paraId="05640639" w14:textId="77777777" w:rsidR="0085260D" w:rsidRPr="00857E74" w:rsidRDefault="0085260D" w:rsidP="0085260D">
      <w:pPr>
        <w:pStyle w:val="ListParagraph"/>
        <w:numPr>
          <w:ilvl w:val="0"/>
          <w:numId w:val="20"/>
        </w:numPr>
        <w:ind w:left="720"/>
      </w:pPr>
      <w:r w:rsidRPr="00857E74">
        <w:t>Rule 0170 is amended to remove provisions for revocation of self-insurance certification, which are addressed under OAR 436-050-0200 and 436-050-0340.</w:t>
      </w:r>
    </w:p>
    <w:p w14:paraId="694F6F54" w14:textId="77777777" w:rsidR="0085260D" w:rsidRPr="00857E74" w:rsidRDefault="0085260D" w:rsidP="0085260D">
      <w:pPr>
        <w:pStyle w:val="ListParagraph"/>
        <w:numPr>
          <w:ilvl w:val="0"/>
          <w:numId w:val="20"/>
        </w:numPr>
        <w:ind w:left="720"/>
      </w:pPr>
      <w:r w:rsidRPr="00857E74">
        <w:t>Rule 0175 is amended for plain language to enhance clarity.</w:t>
      </w:r>
    </w:p>
    <w:p w14:paraId="276ED351" w14:textId="77777777" w:rsidR="0085260D" w:rsidRPr="00857E74" w:rsidRDefault="0085260D" w:rsidP="0085260D">
      <w:pPr>
        <w:pStyle w:val="ListParagraph"/>
        <w:numPr>
          <w:ilvl w:val="0"/>
          <w:numId w:val="20"/>
        </w:numPr>
        <w:ind w:left="720"/>
      </w:pPr>
      <w:r w:rsidRPr="00857E74">
        <w:t>Rule 0180 is amended to clarify that “additional factors” for determining the amount of a security deposit are applied after calculating minimum security and applying a financial strength adjustment, if any.</w:t>
      </w:r>
    </w:p>
    <w:p w14:paraId="61AD902F" w14:textId="77777777" w:rsidR="0085260D" w:rsidRPr="00857E74" w:rsidRDefault="0085260D" w:rsidP="0085260D">
      <w:pPr>
        <w:pStyle w:val="ListParagraph"/>
        <w:numPr>
          <w:ilvl w:val="0"/>
          <w:numId w:val="20"/>
        </w:numPr>
        <w:ind w:left="720"/>
      </w:pPr>
      <w:r w:rsidRPr="00857E74">
        <w:t>Rule 0185 is amended for plain language to enhance clarity.</w:t>
      </w:r>
    </w:p>
    <w:p w14:paraId="5A813908" w14:textId="77777777" w:rsidR="0085260D" w:rsidRPr="00857E74" w:rsidRDefault="0085260D" w:rsidP="0085260D">
      <w:pPr>
        <w:pStyle w:val="ListParagraph"/>
        <w:numPr>
          <w:ilvl w:val="0"/>
          <w:numId w:val="20"/>
        </w:numPr>
        <w:ind w:left="720"/>
      </w:pPr>
      <w:r w:rsidRPr="00857E74">
        <w:t>Rule 0190 is amended to provide that in the event a self-insured employer defaults or is unable to make all payments due under ORS chapter 656, and an ISLOC is used as all or part of the security deposit, if the director demands payment under that ISLOC, the director may use the proceeds of the ISLOC to the extent necessary to assure continued payments.</w:t>
      </w:r>
    </w:p>
    <w:p w14:paraId="2A75DF92" w14:textId="77777777" w:rsidR="0085260D" w:rsidRPr="00857E74" w:rsidRDefault="0085260D" w:rsidP="0085260D">
      <w:pPr>
        <w:pStyle w:val="ListParagraph"/>
        <w:numPr>
          <w:ilvl w:val="0"/>
          <w:numId w:val="20"/>
        </w:numPr>
        <w:ind w:left="720"/>
      </w:pPr>
      <w:r w:rsidRPr="00857E74">
        <w:t>Rule 0195 is amended to:</w:t>
      </w:r>
    </w:p>
    <w:p w14:paraId="070E9A97" w14:textId="77777777" w:rsidR="0085260D" w:rsidRPr="00857E74" w:rsidRDefault="0085260D" w:rsidP="0085260D">
      <w:pPr>
        <w:pStyle w:val="ListParagraph"/>
        <w:numPr>
          <w:ilvl w:val="1"/>
          <w:numId w:val="20"/>
        </w:numPr>
        <w:ind w:left="1440"/>
      </w:pPr>
      <w:r w:rsidRPr="00857E74">
        <w:t>Clarify how a self-insured employer must give notice to the division to remove an entity from its certification; and</w:t>
      </w:r>
    </w:p>
    <w:p w14:paraId="564D4F52" w14:textId="77777777" w:rsidR="0085260D" w:rsidRPr="00857E74" w:rsidRDefault="0085260D" w:rsidP="0085260D">
      <w:pPr>
        <w:pStyle w:val="ListParagraph"/>
        <w:numPr>
          <w:ilvl w:val="1"/>
          <w:numId w:val="20"/>
        </w:numPr>
        <w:ind w:left="1440"/>
      </w:pPr>
      <w:r w:rsidRPr="00857E74">
        <w:t>Remove warnings about the consequences of failure to provide notice of changes in the self-insured employer entity, because the possible consequences are addressed elsewhere in OAR 436-050.</w:t>
      </w:r>
    </w:p>
    <w:p w14:paraId="6EE8ED07" w14:textId="77777777" w:rsidR="0085260D" w:rsidRPr="00857E74" w:rsidRDefault="0085260D" w:rsidP="0085260D">
      <w:pPr>
        <w:pStyle w:val="ListParagraph"/>
        <w:numPr>
          <w:ilvl w:val="0"/>
          <w:numId w:val="20"/>
        </w:numPr>
        <w:ind w:left="720"/>
      </w:pPr>
      <w:r w:rsidRPr="00857E74">
        <w:t>Rule 0200 is amended to:</w:t>
      </w:r>
    </w:p>
    <w:p w14:paraId="78DA297D" w14:textId="77777777" w:rsidR="0085260D" w:rsidRPr="00857E74" w:rsidRDefault="0085260D" w:rsidP="0085260D">
      <w:pPr>
        <w:pStyle w:val="ListParagraph"/>
        <w:numPr>
          <w:ilvl w:val="1"/>
          <w:numId w:val="20"/>
        </w:numPr>
        <w:ind w:left="1440"/>
      </w:pPr>
      <w:r w:rsidRPr="00857E74">
        <w:lastRenderedPageBreak/>
        <w:t xml:space="preserve">Specify that cancellation or revocation of a self-insured employer’s certification does not relieve the employer from full and primary responsibility for claims administration and payment of compensation under ORS chapter 656 for the period the self-insured employer’s certification was in effect, unless the director accepts a policy of paid-up insurance; </w:t>
      </w:r>
    </w:p>
    <w:p w14:paraId="64769BAA" w14:textId="77777777" w:rsidR="0085260D" w:rsidRPr="00857E74" w:rsidRDefault="0085260D" w:rsidP="0085260D">
      <w:pPr>
        <w:pStyle w:val="ListParagraph"/>
        <w:numPr>
          <w:ilvl w:val="1"/>
          <w:numId w:val="20"/>
        </w:numPr>
        <w:ind w:left="1440"/>
      </w:pPr>
      <w:r w:rsidRPr="00857E74">
        <w:t>Limit instructions for cancelation of self-insurance certification by removing provision for cancelation of an entity included under a group self-insurance certification, which is addressed under OAR 436-050-0290; and</w:t>
      </w:r>
    </w:p>
    <w:p w14:paraId="353EC152" w14:textId="77777777" w:rsidR="0085260D" w:rsidRPr="00857E74" w:rsidRDefault="0085260D" w:rsidP="0085260D">
      <w:pPr>
        <w:pStyle w:val="ListParagraph"/>
        <w:numPr>
          <w:ilvl w:val="1"/>
          <w:numId w:val="20"/>
        </w:numPr>
        <w:ind w:left="1440"/>
      </w:pPr>
      <w:r w:rsidRPr="00857E74">
        <w:t>Provide that the director may revoke the certification of a self-insured employer after giving 10 days written notice under specified conditions; but, notwithstanding this provision, the director may revoke the certification after giving 30 days written notice under ORS 656.430(9).</w:t>
      </w:r>
    </w:p>
    <w:p w14:paraId="438B243B" w14:textId="77777777" w:rsidR="0085260D" w:rsidRPr="00857E74" w:rsidRDefault="0085260D" w:rsidP="0085260D">
      <w:pPr>
        <w:pStyle w:val="ListParagraph"/>
        <w:numPr>
          <w:ilvl w:val="0"/>
          <w:numId w:val="20"/>
        </w:numPr>
        <w:ind w:left="720"/>
      </w:pPr>
      <w:r w:rsidRPr="00857E74">
        <w:t>Rule 0205 is amended to remove references to statutes that are not relevant and for plain language to enhance clarity.</w:t>
      </w:r>
    </w:p>
    <w:p w14:paraId="4BF9C32D" w14:textId="77777777" w:rsidR="0085260D" w:rsidRPr="00857E74" w:rsidRDefault="0085260D" w:rsidP="0085260D">
      <w:pPr>
        <w:pStyle w:val="ListParagraph"/>
        <w:numPr>
          <w:ilvl w:val="0"/>
          <w:numId w:val="20"/>
        </w:numPr>
        <w:ind w:left="720"/>
      </w:pPr>
      <w:r w:rsidRPr="00857E74">
        <w:t>Rule 0210 is amended for plain language to enhance clarity.</w:t>
      </w:r>
    </w:p>
    <w:p w14:paraId="47C163B9" w14:textId="77777777" w:rsidR="0085260D" w:rsidRPr="00857E74" w:rsidRDefault="0085260D" w:rsidP="0085260D">
      <w:pPr>
        <w:pStyle w:val="ListParagraph"/>
        <w:numPr>
          <w:ilvl w:val="0"/>
          <w:numId w:val="20"/>
        </w:numPr>
        <w:ind w:left="720"/>
      </w:pPr>
      <w:r w:rsidRPr="00857E74">
        <w:t>Rule 0220 is amended for plain language to enhance clarity.</w:t>
      </w:r>
    </w:p>
    <w:p w14:paraId="611B89E5" w14:textId="77777777" w:rsidR="0085260D" w:rsidRPr="00857E74" w:rsidRDefault="0085260D" w:rsidP="0085260D">
      <w:pPr>
        <w:pStyle w:val="ListParagraph"/>
        <w:numPr>
          <w:ilvl w:val="0"/>
          <w:numId w:val="20"/>
        </w:numPr>
        <w:ind w:left="720"/>
      </w:pPr>
      <w:r w:rsidRPr="00857E74">
        <w:t>Rule 0260 is amended to replace specific procedures for revocation of a self-insured employer group’s certification with a cross-reference to OAR 436-050-0340.</w:t>
      </w:r>
    </w:p>
    <w:p w14:paraId="78860049" w14:textId="77777777" w:rsidR="0085260D" w:rsidRPr="00857E74" w:rsidRDefault="0085260D" w:rsidP="0085260D">
      <w:pPr>
        <w:pStyle w:val="ListParagraph"/>
        <w:numPr>
          <w:ilvl w:val="0"/>
          <w:numId w:val="20"/>
        </w:numPr>
        <w:ind w:left="720"/>
      </w:pPr>
      <w:r w:rsidRPr="00857E74">
        <w:t>Rule 0270 is amended for plain language to enhance clarity.</w:t>
      </w:r>
    </w:p>
    <w:p w14:paraId="47C5F884" w14:textId="77777777" w:rsidR="0085260D" w:rsidRPr="00857E74" w:rsidRDefault="0085260D" w:rsidP="0085260D">
      <w:pPr>
        <w:pStyle w:val="ListParagraph"/>
        <w:numPr>
          <w:ilvl w:val="0"/>
          <w:numId w:val="20"/>
        </w:numPr>
        <w:ind w:left="720"/>
      </w:pPr>
      <w:r w:rsidRPr="00857E74">
        <w:t>Rule 0280 is amended to clarify that certification of self-insurance is contingent on approval by the director.</w:t>
      </w:r>
    </w:p>
    <w:p w14:paraId="10DBAD82" w14:textId="77777777" w:rsidR="0085260D" w:rsidRPr="00857E74" w:rsidRDefault="0085260D" w:rsidP="0085260D">
      <w:pPr>
        <w:pStyle w:val="ListParagraph"/>
        <w:numPr>
          <w:ilvl w:val="0"/>
          <w:numId w:val="20"/>
        </w:numPr>
        <w:ind w:left="720"/>
      </w:pPr>
      <w:r w:rsidRPr="00857E74">
        <w:t>Rule 0290 is amended to require that if an employer member’s membership in a self-insured employer group is canceled, terminated, or ceases due to the cancellation or revocation of the group’s certification,</w:t>
      </w:r>
      <w:r w:rsidRPr="00857E74" w:rsidDel="007B6929">
        <w:t xml:space="preserve"> </w:t>
      </w:r>
      <w:r w:rsidRPr="00857E74">
        <w:t>the self-insured employer group must, upon request of the member, provide the employer member with the claim loss data for that member as reported to the director; the group must provide the claim loss data within 30 days of receiving the member’s request.</w:t>
      </w:r>
    </w:p>
    <w:p w14:paraId="569C07A0" w14:textId="77777777" w:rsidR="0085260D" w:rsidRPr="00857E74" w:rsidRDefault="0085260D" w:rsidP="0085260D">
      <w:pPr>
        <w:pStyle w:val="ListParagraph"/>
        <w:numPr>
          <w:ilvl w:val="0"/>
          <w:numId w:val="20"/>
        </w:numPr>
        <w:ind w:left="720"/>
      </w:pPr>
      <w:r w:rsidRPr="00857E74">
        <w:t>Rule 0340 is amended to provide that the director may revoke the certification of a self-insured employer group after giving 10 days written notice under specified conditions; but, notwithstanding this provision, the director may revoke the certification after giving 30 days written notice under ORS 656.430(9).</w:t>
      </w:r>
    </w:p>
    <w:p w14:paraId="3ADD7631" w14:textId="77777777" w:rsidR="00D00F3C" w:rsidRPr="004E6C52" w:rsidRDefault="00D00F3C" w:rsidP="00D00F3C">
      <w:pPr>
        <w:pStyle w:val="Heading1"/>
        <w:jc w:val="center"/>
        <w:rPr>
          <w:b w:val="0"/>
        </w:rPr>
      </w:pPr>
      <w:bookmarkStart w:id="24" w:name="_Toc49132923"/>
      <w:bookmarkStart w:id="25" w:name="_Toc121833374"/>
      <w:bookmarkStart w:id="26" w:name="_Toc121890916"/>
      <w:bookmarkStart w:id="27" w:name="_Toc167499126"/>
      <w:bookmarkStart w:id="28" w:name="_Toc209586562"/>
      <w:bookmarkStart w:id="29" w:name="_Toc209586679"/>
      <w:bookmarkStart w:id="30" w:name="_Toc360788895"/>
      <w:bookmarkStart w:id="31" w:name="_Toc372037758"/>
      <w:bookmarkStart w:id="32" w:name="_Toc468175928"/>
      <w:bookmarkStart w:id="33" w:name="_Ref522521689"/>
      <w:bookmarkStart w:id="34" w:name="_Toc372037752"/>
      <w:bookmarkStart w:id="35" w:name="_Toc468175922"/>
      <w:bookmarkStart w:id="36" w:name="_Toc510006945"/>
      <w:bookmarkStart w:id="37" w:name="_Toc518032162"/>
      <w:bookmarkStart w:id="38" w:name="_Toc28085469"/>
    </w:p>
    <w:p w14:paraId="5D0C134F" w14:textId="77777777" w:rsidR="00D00F3C" w:rsidRPr="004E6C52" w:rsidRDefault="00D00F3C" w:rsidP="00D00F3C">
      <w:pPr>
        <w:pStyle w:val="Heading1"/>
        <w:jc w:val="center"/>
        <w:rPr>
          <w:b w:val="0"/>
        </w:rPr>
      </w:pPr>
      <w:bookmarkStart w:id="39" w:name="_Toc517771300"/>
      <w:bookmarkStart w:id="40" w:name="_Toc91075454"/>
      <w:bookmarkStart w:id="41" w:name="_Toc121834366"/>
      <w:r>
        <w:t>GENERAL PROVISIONS</w:t>
      </w:r>
      <w:bookmarkEnd w:id="39"/>
      <w:bookmarkEnd w:id="40"/>
      <w:bookmarkEnd w:id="41"/>
    </w:p>
    <w:p w14:paraId="334DB1EA" w14:textId="77777777" w:rsidR="002D5711" w:rsidRDefault="002D5711" w:rsidP="00E26F2F">
      <w:pPr>
        <w:pStyle w:val="BodyTextforRules"/>
        <w:spacing w:after="0"/>
        <w:ind w:firstLine="0"/>
        <w:rPr>
          <w:sz w:val="24"/>
          <w:szCs w:val="24"/>
        </w:rPr>
      </w:pPr>
    </w:p>
    <w:p w14:paraId="46AF2D48" w14:textId="77777777" w:rsidR="002D5711" w:rsidRDefault="002D5711" w:rsidP="002D5711">
      <w:pPr>
        <w:pStyle w:val="Heading1"/>
      </w:pPr>
      <w:bookmarkStart w:id="42" w:name="_Toc90361931"/>
      <w:bookmarkStart w:id="43" w:name="_Toc121834367"/>
      <w:r w:rsidRPr="00260ADB">
        <w:rPr>
          <w:rStyle w:val="Footrule"/>
        </w:rPr>
        <w:t>436-050-0003</w:t>
      </w:r>
      <w:r w:rsidRPr="00260ADB">
        <w:tab/>
      </w:r>
      <w:r>
        <w:t>Purpose</w:t>
      </w:r>
      <w:r w:rsidRPr="00260ADB">
        <w:t xml:space="preserve"> </w:t>
      </w:r>
      <w:r>
        <w:t>and Applicability</w:t>
      </w:r>
      <w:bookmarkEnd w:id="42"/>
      <w:bookmarkEnd w:id="43"/>
    </w:p>
    <w:p w14:paraId="496903BD" w14:textId="77777777" w:rsidR="002D5711" w:rsidRDefault="002D5711" w:rsidP="002D5711">
      <w:pPr>
        <w:pStyle w:val="Section"/>
        <w:rPr>
          <w:b/>
        </w:rPr>
      </w:pPr>
      <w:r w:rsidRPr="00954328">
        <w:rPr>
          <w:b/>
        </w:rPr>
        <w:t>(1) Purpose.</w:t>
      </w:r>
    </w:p>
    <w:p w14:paraId="5CC148AB" w14:textId="77777777" w:rsidR="002D5711" w:rsidRPr="00260ADB" w:rsidRDefault="002D5711" w:rsidP="002D5711">
      <w:pPr>
        <w:pStyle w:val="Section"/>
      </w:pPr>
      <w:r>
        <w:t>T</w:t>
      </w:r>
      <w:r w:rsidRPr="00260ADB">
        <w:t>hese rules carry out the workers’ compensation law related to employers’ and insurers’ responsibilities to cover subject workers for compensable injuries and illnesses.</w:t>
      </w:r>
    </w:p>
    <w:p w14:paraId="7E0DAE3F" w14:textId="77777777" w:rsidR="002D5711" w:rsidRDefault="002D5711" w:rsidP="002D5711">
      <w:pPr>
        <w:pStyle w:val="Section"/>
        <w:rPr>
          <w:b/>
        </w:rPr>
      </w:pPr>
      <w:r w:rsidRPr="00954328">
        <w:rPr>
          <w:b/>
        </w:rPr>
        <w:t>(2) Applicability.</w:t>
      </w:r>
    </w:p>
    <w:p w14:paraId="6DE296D4" w14:textId="77777777" w:rsidR="002D5711" w:rsidRPr="00076F01" w:rsidRDefault="002D5711" w:rsidP="002D5711">
      <w:pPr>
        <w:pStyle w:val="Subsection"/>
      </w:pPr>
      <w:r>
        <w:rPr>
          <w:b/>
        </w:rPr>
        <w:t xml:space="preserve">(a) </w:t>
      </w:r>
      <w:r>
        <w:t>These rules apply to employers, self-insured employers, and insurers.</w:t>
      </w:r>
    </w:p>
    <w:p w14:paraId="28C12B3E" w14:textId="77777777" w:rsidR="002D5711" w:rsidRDefault="002D5711" w:rsidP="002D5711">
      <w:pPr>
        <w:pStyle w:val="Subsection"/>
      </w:pPr>
      <w:r w:rsidRPr="00076F01">
        <w:rPr>
          <w:b/>
        </w:rPr>
        <w:lastRenderedPageBreak/>
        <w:t>(b)</w:t>
      </w:r>
      <w:r>
        <w:t xml:space="preserve"> The requirements of OAR </w:t>
      </w:r>
      <w:r w:rsidRPr="00260ADB">
        <w:t xml:space="preserve">436-050-0165, 436-050-0170, 436-050-0175, 436-050-0180, </w:t>
      </w:r>
      <w:r>
        <w:t>436-050-0190</w:t>
      </w:r>
      <w:r w:rsidRPr="00260ADB">
        <w:t>, 436-050-0200, 436-050-0205, 436-050-0210 and 436-050-0220</w:t>
      </w:r>
      <w:r>
        <w:t xml:space="preserve"> apply to both self-insured employers and self-insured employer groups. References in those rules to </w:t>
      </w:r>
      <w:r w:rsidR="00C02375">
        <w:t>“</w:t>
      </w:r>
      <w:r>
        <w:t>employer</w:t>
      </w:r>
      <w:r w:rsidR="00C02375">
        <w:t>”</w:t>
      </w:r>
      <w:r>
        <w:t xml:space="preserve"> include employer groups, and references to </w:t>
      </w:r>
      <w:r w:rsidR="00C02375">
        <w:t>“</w:t>
      </w:r>
      <w:r>
        <w:t>self-insured employer</w:t>
      </w:r>
      <w:r w:rsidR="00C02375">
        <w:t>”</w:t>
      </w:r>
      <w:r>
        <w:t xml:space="preserve"> include self-insured employer groups.</w:t>
      </w:r>
    </w:p>
    <w:p w14:paraId="15A4B67A" w14:textId="77777777" w:rsidR="002D5711" w:rsidRPr="00260ADB" w:rsidRDefault="002D5711" w:rsidP="002D5711">
      <w:pPr>
        <w:pStyle w:val="Subsection"/>
      </w:pPr>
      <w:r>
        <w:rPr>
          <w:b/>
        </w:rPr>
        <w:t>(c)</w:t>
      </w:r>
      <w:r w:rsidRPr="00954328">
        <w:rPr>
          <w:b/>
        </w:rPr>
        <w:t xml:space="preserve"> </w:t>
      </w:r>
      <w:r w:rsidRPr="00260ADB">
        <w:t>The director may waive procedural rules as justice requires, unless otherwise obligated by statute.</w:t>
      </w:r>
    </w:p>
    <w:p w14:paraId="6AF92EB3" w14:textId="77777777" w:rsidR="002D5711" w:rsidRPr="00260ADB" w:rsidRDefault="002D5711" w:rsidP="002D5711">
      <w:pPr>
        <w:pStyle w:val="Hist"/>
      </w:pPr>
      <w:r>
        <w:t>Statutory authority</w:t>
      </w:r>
      <w:r w:rsidRPr="00260ADB">
        <w:t>: ORS 656.726(4)</w:t>
      </w:r>
    </w:p>
    <w:p w14:paraId="748174B2" w14:textId="77777777" w:rsidR="002D5711" w:rsidRPr="00260ADB" w:rsidRDefault="002D5711" w:rsidP="002D5711">
      <w:pPr>
        <w:pStyle w:val="Hist"/>
      </w:pPr>
      <w:r>
        <w:t>Statutes implemented</w:t>
      </w:r>
      <w:r w:rsidRPr="00260ADB">
        <w:t xml:space="preserve">: ORS </w:t>
      </w:r>
      <w:r>
        <w:t xml:space="preserve">chapter </w:t>
      </w:r>
      <w:r w:rsidRPr="00260ADB">
        <w:t>656</w:t>
      </w:r>
    </w:p>
    <w:p w14:paraId="2566D19E" w14:textId="77777777" w:rsidR="002D5711" w:rsidRDefault="002D5711" w:rsidP="002D5711">
      <w:pPr>
        <w:pStyle w:val="Hist"/>
      </w:pPr>
      <w:r w:rsidRPr="00260ADB">
        <w:t xml:space="preserve">Hist: </w:t>
      </w:r>
      <w:r>
        <w:t>Amended 12/17/19 as Admin. Order 19-057, eff. 1/1/20</w:t>
      </w:r>
    </w:p>
    <w:p w14:paraId="74846519" w14:textId="77777777" w:rsidR="002D5711" w:rsidRDefault="00011912" w:rsidP="002D5711">
      <w:pPr>
        <w:pStyle w:val="Hist"/>
      </w:pPr>
      <w:r>
        <w:t>Amended 11/7/22 as Admin. Order 22-065, eff. 1/1/23</w:t>
      </w:r>
    </w:p>
    <w:p w14:paraId="162773F5" w14:textId="77777777" w:rsidR="002D5711" w:rsidRPr="00D12E4C" w:rsidRDefault="002D5711" w:rsidP="002D5711">
      <w:pPr>
        <w:pStyle w:val="Hist"/>
      </w:pPr>
      <w:r>
        <w:t xml:space="preserve">See also the </w:t>
      </w:r>
      <w:r w:rsidRPr="0054402A">
        <w:rPr>
          <w:i/>
        </w:rPr>
        <w:t>Index to Rule History</w:t>
      </w:r>
      <w:r>
        <w:t xml:space="preserve">: </w:t>
      </w:r>
      <w:hyperlink r:id="rId16" w:history="1">
        <w:r w:rsidRPr="00AC791D">
          <w:rPr>
            <w:rStyle w:val="Hyperlink"/>
          </w:rPr>
          <w:t>https://wcd.oregon.gov/laws/</w:t>
        </w:r>
        <w:r w:rsidRPr="00AC791D">
          <w:rPr>
            <w:rStyle w:val="Hyperlink"/>
          </w:rPr>
          <w:t>D</w:t>
        </w:r>
        <w:r w:rsidRPr="00AC791D">
          <w:rPr>
            <w:rStyle w:val="Hyperlink"/>
          </w:rPr>
          <w:t>ocuments/Rule_history/436_history.pdf</w:t>
        </w:r>
      </w:hyperlink>
      <w:r>
        <w:t>.</w:t>
      </w:r>
    </w:p>
    <w:p w14:paraId="02984BDC" w14:textId="77777777" w:rsidR="000A71F7" w:rsidRPr="000B41C2" w:rsidRDefault="000A71F7" w:rsidP="000A71F7">
      <w:pPr>
        <w:pStyle w:val="Heading1"/>
      </w:pPr>
      <w:bookmarkStart w:id="44" w:name="_Toc366075785"/>
      <w:bookmarkStart w:id="45" w:name="_Toc121890931"/>
      <w:bookmarkStart w:id="46" w:name="_Toc167499141"/>
      <w:bookmarkStart w:id="47" w:name="_Toc174508172"/>
      <w:bookmarkStart w:id="48" w:name="_Toc49132934"/>
      <w:bookmarkStart w:id="49" w:name="_Toc121833383"/>
      <w:bookmarkStart w:id="50" w:name="_Toc121890927"/>
      <w:bookmarkStart w:id="51" w:name="_Toc167499137"/>
      <w:bookmarkStart w:id="52" w:name="_Toc209586573"/>
      <w:bookmarkStart w:id="53" w:name="_Toc209586690"/>
      <w:bookmarkStart w:id="54" w:name="_Toc360788902"/>
      <w:bookmarkStart w:id="55" w:name="_Toc372037765"/>
      <w:bookmarkStart w:id="56" w:name="_Toc492647101"/>
      <w:bookmarkStart w:id="57" w:name="_Toc113887107"/>
      <w:bookmarkStart w:id="58" w:name="_Toc114752767"/>
      <w:bookmarkStart w:id="59" w:name="_Toc114753303"/>
      <w:bookmarkStart w:id="60" w:name="_Toc1218343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B41C2">
        <w:rPr>
          <w:rStyle w:val="Footrule"/>
        </w:rPr>
        <w:t>436-050-0005</w:t>
      </w:r>
      <w:r w:rsidRPr="000B41C2">
        <w:tab/>
        <w:t>Definitions</w:t>
      </w:r>
      <w:bookmarkEnd w:id="60"/>
    </w:p>
    <w:p w14:paraId="27A2DFD6" w14:textId="77777777" w:rsidR="000A71F7" w:rsidRPr="000B41C2" w:rsidRDefault="000A71F7" w:rsidP="000A71F7">
      <w:pPr>
        <w:pStyle w:val="Rule-no-indent"/>
      </w:pPr>
      <w:r w:rsidRPr="000B41C2">
        <w:t>Unless a term is defined elsewhere in these rules, the definitions of ORS chapter 656 are incorporated by reference and made a part of these rules. For the purpose of these rules, unless the context requires otherwise:</w:t>
      </w:r>
    </w:p>
    <w:p w14:paraId="2E71CEF7" w14:textId="77777777" w:rsidR="000A71F7" w:rsidRDefault="000A71F7" w:rsidP="000A71F7">
      <w:pPr>
        <w:pStyle w:val="Section"/>
      </w:pPr>
      <w:r w:rsidRPr="000B41C2">
        <w:rPr>
          <w:b/>
        </w:rPr>
        <w:t>(1) “Assigned claims agent”</w:t>
      </w:r>
      <w:r w:rsidRPr="000B41C2">
        <w:t xml:space="preserve"> means an entity selected by the director to process the claims of a noncomplying employer under ORS 656.054.</w:t>
      </w:r>
    </w:p>
    <w:p w14:paraId="5F1DA961" w14:textId="77777777" w:rsidR="000A71F7" w:rsidRDefault="000A71F7" w:rsidP="000A71F7">
      <w:pPr>
        <w:pStyle w:val="Section"/>
      </w:pPr>
      <w:r w:rsidRPr="000B41C2">
        <w:rPr>
          <w:b/>
        </w:rPr>
        <w:t>(2) “Audited financial statement”</w:t>
      </w:r>
      <w:r w:rsidRPr="000B41C2">
        <w:t xml:space="preserve"> means a financial statement audited by an outside accounting firm.</w:t>
      </w:r>
    </w:p>
    <w:p w14:paraId="0FF7CB4D" w14:textId="77777777" w:rsidR="000A71F7" w:rsidRPr="007B2C95" w:rsidRDefault="000A71F7" w:rsidP="000A71F7">
      <w:pPr>
        <w:pStyle w:val="Section"/>
      </w:pPr>
      <w:r>
        <w:rPr>
          <w:b/>
        </w:rPr>
        <w:t xml:space="preserve">(3) “Board” </w:t>
      </w:r>
      <w:r>
        <w:t>means the Workers’ Compensation Board and includes its Hearings Division.</w:t>
      </w:r>
    </w:p>
    <w:p w14:paraId="303F1361" w14:textId="77777777" w:rsidR="000A71F7" w:rsidRDefault="000A71F7" w:rsidP="000A71F7">
      <w:pPr>
        <w:pStyle w:val="Section"/>
      </w:pPr>
      <w:r w:rsidRPr="000B41C2">
        <w:rPr>
          <w:b/>
        </w:rPr>
        <w:t>(</w:t>
      </w:r>
      <w:r>
        <w:rPr>
          <w:b/>
        </w:rPr>
        <w:t>4</w:t>
      </w:r>
      <w:r w:rsidRPr="000B41C2">
        <w:rPr>
          <w:b/>
        </w:rPr>
        <w:t>) “Cancel”</w:t>
      </w:r>
      <w:r w:rsidRPr="000B41C2">
        <w:t xml:space="preserve"> or </w:t>
      </w:r>
      <w:r w:rsidRPr="000B41C2">
        <w:rPr>
          <w:b/>
        </w:rPr>
        <w:t>“cancellation</w:t>
      </w:r>
      <w:r>
        <w:rPr>
          <w:b/>
        </w:rPr>
        <w:t>,</w:t>
      </w:r>
      <w:r w:rsidRPr="000B41C2">
        <w:rPr>
          <w:b/>
        </w:rPr>
        <w:t>”</w:t>
      </w:r>
      <w:r w:rsidRPr="000B41C2">
        <w:t xml:space="preserve"> in relation to an insurance policy</w:t>
      </w:r>
      <w:r>
        <w:t>,</w:t>
      </w:r>
      <w:r w:rsidRPr="000B41C2">
        <w:t xml:space="preserve"> means ending the policy at a date before its expiration date.</w:t>
      </w:r>
    </w:p>
    <w:p w14:paraId="7ED731DF" w14:textId="77777777" w:rsidR="000A71F7" w:rsidRPr="000B41C2" w:rsidRDefault="000A71F7" w:rsidP="000A71F7">
      <w:pPr>
        <w:pStyle w:val="Section"/>
      </w:pPr>
      <w:r w:rsidRPr="000B41C2">
        <w:rPr>
          <w:b/>
        </w:rPr>
        <w:t>(</w:t>
      </w:r>
      <w:r>
        <w:rPr>
          <w:b/>
        </w:rPr>
        <w:t>5</w:t>
      </w:r>
      <w:r w:rsidRPr="000B41C2">
        <w:rPr>
          <w:b/>
        </w:rPr>
        <w:t>) “Claims processing location”</w:t>
      </w:r>
      <w:r w:rsidRPr="000B41C2">
        <w:t xml:space="preserve"> means a place of business maintained or operated by an insurer, self-insured employer, self-insured employer group, or service company to process claims and</w:t>
      </w:r>
      <w:r>
        <w:t xml:space="preserve"> make</w:t>
      </w:r>
      <w:r w:rsidRPr="000B41C2">
        <w:t xml:space="preserve"> records</w:t>
      </w:r>
      <w:r>
        <w:t xml:space="preserve"> available</w:t>
      </w:r>
      <w:r w:rsidRPr="000B41C2">
        <w:t>. “Claims processing location” does not include a post office box, commercial mail receiving agency, virtual office, or the place of residence of an employee of the insurer, self-insured employer, self-insured employer group, or service company.</w:t>
      </w:r>
    </w:p>
    <w:p w14:paraId="20A13CB6" w14:textId="77777777" w:rsidR="000A71F7" w:rsidRPr="000B41C2" w:rsidRDefault="000A71F7" w:rsidP="000A71F7">
      <w:pPr>
        <w:pStyle w:val="Section"/>
      </w:pPr>
      <w:r w:rsidRPr="000B41C2">
        <w:rPr>
          <w:b/>
        </w:rPr>
        <w:t>(</w:t>
      </w:r>
      <w:r>
        <w:rPr>
          <w:b/>
        </w:rPr>
        <w:t>6</w:t>
      </w:r>
      <w:r w:rsidRPr="000B41C2">
        <w:rPr>
          <w:b/>
        </w:rPr>
        <w:t>) “Days”</w:t>
      </w:r>
      <w:r w:rsidRPr="000B41C2">
        <w:t xml:space="preserve"> means calendar days unless otherwise specified.</w:t>
      </w:r>
    </w:p>
    <w:p w14:paraId="64A2DFF7" w14:textId="77777777" w:rsidR="000A71F7" w:rsidRPr="000B41C2" w:rsidRDefault="000A71F7" w:rsidP="000A71F7">
      <w:pPr>
        <w:pStyle w:val="Section"/>
      </w:pPr>
      <w:r w:rsidRPr="000B41C2">
        <w:rPr>
          <w:b/>
        </w:rPr>
        <w:t>(</w:t>
      </w:r>
      <w:r>
        <w:rPr>
          <w:b/>
        </w:rPr>
        <w:t>7</w:t>
      </w:r>
      <w:r w:rsidRPr="000B41C2">
        <w:rPr>
          <w:b/>
        </w:rPr>
        <w:t>) “Default”</w:t>
      </w:r>
      <w:r w:rsidRPr="000B41C2">
        <w:t xml:space="preserve"> means failure of an employer, insurer, or self-insured employer to pay the moneys due </w:t>
      </w:r>
      <w:r>
        <w:t xml:space="preserve">to </w:t>
      </w:r>
      <w:r w:rsidRPr="000B41C2">
        <w:t>the director under ORS 656.506, 656.612, and 656.614 at such intervals as the director directs.</w:t>
      </w:r>
    </w:p>
    <w:p w14:paraId="5776FC5E" w14:textId="77777777" w:rsidR="000A71F7" w:rsidRDefault="000A71F7" w:rsidP="000A71F7">
      <w:pPr>
        <w:pStyle w:val="Section"/>
      </w:pPr>
      <w:r w:rsidRPr="000B41C2">
        <w:rPr>
          <w:b/>
        </w:rPr>
        <w:t>(</w:t>
      </w:r>
      <w:r>
        <w:rPr>
          <w:b/>
        </w:rPr>
        <w:t>8</w:t>
      </w:r>
      <w:r w:rsidRPr="000B41C2">
        <w:rPr>
          <w:b/>
        </w:rPr>
        <w:t xml:space="preserve">) “Director” </w:t>
      </w:r>
      <w:r w:rsidRPr="000B41C2">
        <w:t>means the director of the Department of Consumer and Business Services or the director’s designee.</w:t>
      </w:r>
    </w:p>
    <w:p w14:paraId="0ABC82BC" w14:textId="77777777" w:rsidR="000A71F7" w:rsidRDefault="000A71F7" w:rsidP="000A71F7">
      <w:pPr>
        <w:pStyle w:val="Section"/>
      </w:pPr>
      <w:r w:rsidRPr="00FB069E">
        <w:rPr>
          <w:b/>
        </w:rPr>
        <w:t>(9)</w:t>
      </w:r>
      <w:r>
        <w:t xml:space="preserve"> </w:t>
      </w:r>
      <w:r w:rsidRPr="008579A9">
        <w:rPr>
          <w:b/>
        </w:rPr>
        <w:t>“Division”</w:t>
      </w:r>
      <w:r>
        <w:t xml:space="preserve"> means the Workers’ Compensation Division of the Department of Consumer and Business Services.</w:t>
      </w:r>
    </w:p>
    <w:p w14:paraId="7CF01EF0" w14:textId="77777777" w:rsidR="000A71F7" w:rsidRPr="000B41C2" w:rsidRDefault="000A71F7" w:rsidP="000A71F7">
      <w:pPr>
        <w:pStyle w:val="Section"/>
      </w:pPr>
      <w:r w:rsidRPr="000B41C2">
        <w:rPr>
          <w:b/>
        </w:rPr>
        <w:t>(</w:t>
      </w:r>
      <w:r>
        <w:rPr>
          <w:b/>
        </w:rPr>
        <w:t>10</w:t>
      </w:r>
      <w:r w:rsidRPr="000B41C2">
        <w:rPr>
          <w:b/>
        </w:rPr>
        <w:t>) “Governmental subdivision”</w:t>
      </w:r>
      <w:r w:rsidRPr="000B41C2">
        <w:t xml:space="preserve"> means </w:t>
      </w:r>
      <w:r>
        <w:t xml:space="preserve">a </w:t>
      </w:r>
      <w:r w:rsidRPr="000B41C2">
        <w:t>cit</w:t>
      </w:r>
      <w:r>
        <w:t>y</w:t>
      </w:r>
      <w:r w:rsidRPr="000B41C2">
        <w:t>, count</w:t>
      </w:r>
      <w:r>
        <w:t>y</w:t>
      </w:r>
      <w:r w:rsidRPr="000B41C2">
        <w:t>, special district</w:t>
      </w:r>
      <w:r>
        <w:t xml:space="preserve"> as</w:t>
      </w:r>
      <w:r w:rsidRPr="000B41C2">
        <w:t xml:space="preserve"> defined in ORS 198.010, intergovernmental agenc</w:t>
      </w:r>
      <w:r>
        <w:t>y</w:t>
      </w:r>
      <w:r w:rsidRPr="000B41C2">
        <w:t xml:space="preserve"> created under ORS 225.050, school district as defined in </w:t>
      </w:r>
      <w:r w:rsidRPr="000B41C2">
        <w:lastRenderedPageBreak/>
        <w:t>ORS 255.005, public housing authorit</w:t>
      </w:r>
      <w:r>
        <w:t>y</w:t>
      </w:r>
      <w:r w:rsidRPr="000B41C2">
        <w:t xml:space="preserve"> created under ORS chapter 456, or regional council of governments created under ORS chapter 190.</w:t>
      </w:r>
    </w:p>
    <w:p w14:paraId="22DFE9AE" w14:textId="77777777" w:rsidR="000A71F7" w:rsidRPr="000B41C2" w:rsidRDefault="000A71F7" w:rsidP="000A71F7">
      <w:pPr>
        <w:pStyle w:val="Section"/>
      </w:pPr>
      <w:r w:rsidRPr="000B41C2">
        <w:rPr>
          <w:b/>
        </w:rPr>
        <w:t>(1</w:t>
      </w:r>
      <w:r>
        <w:rPr>
          <w:b/>
        </w:rPr>
        <w:t>1</w:t>
      </w:r>
      <w:r w:rsidRPr="000B41C2">
        <w:rPr>
          <w:b/>
        </w:rPr>
        <w:t>) “Insurer”</w:t>
      </w:r>
      <w:r w:rsidRPr="000B41C2">
        <w:t xml:space="preserve"> means the State Accident Insurance Fund Corporation or an insurer authorized under ORS chapter 731 to transact workers’ compensation insurance in Oregon.</w:t>
      </w:r>
    </w:p>
    <w:p w14:paraId="031481DF" w14:textId="77777777" w:rsidR="000A71F7" w:rsidRPr="000B41C2" w:rsidRDefault="000A71F7" w:rsidP="000A71F7">
      <w:pPr>
        <w:pStyle w:val="Section"/>
      </w:pPr>
      <w:r w:rsidRPr="000B41C2">
        <w:rPr>
          <w:b/>
        </w:rPr>
        <w:t>(1</w:t>
      </w:r>
      <w:r>
        <w:rPr>
          <w:b/>
        </w:rPr>
        <w:t>2</w:t>
      </w:r>
      <w:r w:rsidRPr="000B41C2">
        <w:rPr>
          <w:b/>
        </w:rPr>
        <w:t>) “Nonrenewal”</w:t>
      </w:r>
      <w:r w:rsidRPr="000B41C2">
        <w:t xml:space="preserve"> means the insurer’s decision not to renew a policy at its expiration date.</w:t>
      </w:r>
    </w:p>
    <w:p w14:paraId="44C6EA54" w14:textId="77777777" w:rsidR="000A71F7" w:rsidRPr="000B41C2" w:rsidRDefault="000A71F7" w:rsidP="000A71F7">
      <w:pPr>
        <w:pStyle w:val="Section"/>
      </w:pPr>
      <w:r w:rsidRPr="000B41C2">
        <w:rPr>
          <w:b/>
        </w:rPr>
        <w:t>(1</w:t>
      </w:r>
      <w:r>
        <w:rPr>
          <w:b/>
        </w:rPr>
        <w:t>3</w:t>
      </w:r>
      <w:r w:rsidRPr="000B41C2">
        <w:rPr>
          <w:b/>
        </w:rPr>
        <w:t xml:space="preserve">) “Person” </w:t>
      </w:r>
      <w:r w:rsidRPr="000B41C2">
        <w:t>means an individual, partnership, corporation, joint venture, limited liability company, association, government agency, sole proprietorship, or other business entity allowed to do business in the State of Oregon.</w:t>
      </w:r>
    </w:p>
    <w:p w14:paraId="1E1879B4" w14:textId="77777777" w:rsidR="000A71F7" w:rsidRPr="000B41C2" w:rsidRDefault="000A71F7" w:rsidP="000A71F7">
      <w:pPr>
        <w:pStyle w:val="Section"/>
      </w:pPr>
      <w:r w:rsidRPr="000B41C2">
        <w:rPr>
          <w:b/>
        </w:rPr>
        <w:t>(1</w:t>
      </w:r>
      <w:r>
        <w:rPr>
          <w:b/>
        </w:rPr>
        <w:t>4</w:t>
      </w:r>
      <w:r w:rsidRPr="000B41C2">
        <w:rPr>
          <w:b/>
        </w:rPr>
        <w:t>) “Premium”</w:t>
      </w:r>
      <w:r w:rsidRPr="000B41C2">
        <w:t xml:space="preserve"> means the monetary consideration for an insurance policy.</w:t>
      </w:r>
    </w:p>
    <w:p w14:paraId="2C01A910" w14:textId="77777777" w:rsidR="000A71F7" w:rsidRDefault="000A71F7" w:rsidP="000A71F7">
      <w:pPr>
        <w:pStyle w:val="Section"/>
      </w:pPr>
      <w:r w:rsidRPr="000B41C2">
        <w:rPr>
          <w:b/>
        </w:rPr>
        <w:t>(1</w:t>
      </w:r>
      <w:r>
        <w:rPr>
          <w:b/>
        </w:rPr>
        <w:t>5</w:t>
      </w:r>
      <w:r w:rsidRPr="000B41C2">
        <w:rPr>
          <w:b/>
        </w:rPr>
        <w:t>) “Premium assessments”</w:t>
      </w:r>
      <w:r w:rsidRPr="000B41C2">
        <w:t xml:space="preserve"> means moneys due the director under ORS 656.612 and 656.614.</w:t>
      </w:r>
    </w:p>
    <w:p w14:paraId="56BF86E7" w14:textId="77777777" w:rsidR="000A71F7" w:rsidRDefault="000A71F7" w:rsidP="000A71F7">
      <w:pPr>
        <w:pStyle w:val="Section"/>
      </w:pPr>
      <w:r w:rsidRPr="003A64F9">
        <w:rPr>
          <w:b/>
        </w:rPr>
        <w:t>(16)</w:t>
      </w:r>
      <w:r>
        <w:rPr>
          <w:b/>
        </w:rPr>
        <w:t xml:space="preserve"> “Principal” </w:t>
      </w:r>
      <w:r>
        <w:t>means the entity whose liability is secured by a surety bond.</w:t>
      </w:r>
    </w:p>
    <w:p w14:paraId="0CA73FB0" w14:textId="77777777" w:rsidR="000A71F7" w:rsidRPr="00AD7B02" w:rsidRDefault="000A71F7" w:rsidP="000A71F7">
      <w:pPr>
        <w:pStyle w:val="Section"/>
      </w:pPr>
      <w:r w:rsidRPr="000B41C2">
        <w:rPr>
          <w:b/>
        </w:rPr>
        <w:t>(1</w:t>
      </w:r>
      <w:r>
        <w:rPr>
          <w:b/>
        </w:rPr>
        <w:t>7</w:t>
      </w:r>
      <w:r w:rsidRPr="000B41C2">
        <w:rPr>
          <w:b/>
        </w:rPr>
        <w:t>) “</w:t>
      </w:r>
      <w:r>
        <w:rPr>
          <w:b/>
        </w:rPr>
        <w:t>P</w:t>
      </w:r>
      <w:r w:rsidRPr="000B41C2">
        <w:rPr>
          <w:b/>
        </w:rPr>
        <w:t>rocess claims”</w:t>
      </w:r>
      <w:r w:rsidRPr="000B41C2">
        <w:t xml:space="preserve"> </w:t>
      </w:r>
      <w:r>
        <w:t>means</w:t>
      </w:r>
      <w:r w:rsidRPr="000B41C2">
        <w:t xml:space="preserve"> the determination of compensability and management of </w:t>
      </w:r>
      <w:r>
        <w:t xml:space="preserve">workers’ </w:t>
      </w:r>
      <w:r w:rsidRPr="000B41C2">
        <w:t>compensation</w:t>
      </w:r>
      <w:r>
        <w:t xml:space="preserve"> claims </w:t>
      </w:r>
      <w:r w:rsidRPr="000B41C2">
        <w:t>by an Oregon certified claims examiner.</w:t>
      </w:r>
    </w:p>
    <w:p w14:paraId="0742E868" w14:textId="77777777" w:rsidR="000A71F7" w:rsidRPr="000B41C2" w:rsidRDefault="000A71F7" w:rsidP="000A71F7">
      <w:pPr>
        <w:pStyle w:val="Section"/>
      </w:pPr>
      <w:r w:rsidRPr="000B41C2">
        <w:rPr>
          <w:b/>
        </w:rPr>
        <w:t>(1</w:t>
      </w:r>
      <w:r>
        <w:rPr>
          <w:b/>
        </w:rPr>
        <w:t>8</w:t>
      </w:r>
      <w:r w:rsidRPr="000B41C2">
        <w:rPr>
          <w:b/>
        </w:rPr>
        <w:t>) “Proof of coverage”</w:t>
      </w:r>
      <w:r w:rsidRPr="000B41C2">
        <w:t xml:space="preserve"> has the meaning </w:t>
      </w:r>
      <w:r>
        <w:t>provided</w:t>
      </w:r>
      <w:r w:rsidRPr="000B41C2">
        <w:t xml:space="preserve"> </w:t>
      </w:r>
      <w:r>
        <w:t>under</w:t>
      </w:r>
      <w:r w:rsidRPr="000B41C2">
        <w:t xml:space="preserve"> OAR 436-162-0005.</w:t>
      </w:r>
    </w:p>
    <w:p w14:paraId="2CDA8A5D" w14:textId="77777777" w:rsidR="000A71F7" w:rsidRPr="000B41C2" w:rsidRDefault="000A71F7" w:rsidP="000A71F7">
      <w:pPr>
        <w:pStyle w:val="Section"/>
      </w:pPr>
      <w:r w:rsidRPr="000B41C2">
        <w:rPr>
          <w:b/>
        </w:rPr>
        <w:t>(1</w:t>
      </w:r>
      <w:r>
        <w:rPr>
          <w:b/>
        </w:rPr>
        <w:t>9</w:t>
      </w:r>
      <w:r w:rsidRPr="000B41C2">
        <w:rPr>
          <w:b/>
        </w:rPr>
        <w:t>) “Reinstatement”</w:t>
      </w:r>
      <w:r w:rsidRPr="000B41C2">
        <w:t xml:space="preserve"> means the continuation or reestablishing of workers’ compensation insurance coverage under a workers’ compensation insurance policy that was previously canceled.</w:t>
      </w:r>
    </w:p>
    <w:p w14:paraId="56FAEE8C" w14:textId="77777777" w:rsidR="000A71F7" w:rsidRPr="000B41C2" w:rsidRDefault="000A71F7" w:rsidP="000A71F7">
      <w:pPr>
        <w:pStyle w:val="Section"/>
      </w:pPr>
      <w:r w:rsidRPr="000B41C2">
        <w:rPr>
          <w:b/>
        </w:rPr>
        <w:t>(</w:t>
      </w:r>
      <w:r>
        <w:rPr>
          <w:b/>
        </w:rPr>
        <w:t>20</w:t>
      </w:r>
      <w:r w:rsidRPr="000B41C2">
        <w:rPr>
          <w:b/>
        </w:rPr>
        <w:t xml:space="preserve">) “Renewal” </w:t>
      </w:r>
      <w:r w:rsidRPr="000B41C2">
        <w:t>or</w:t>
      </w:r>
      <w:r w:rsidRPr="000B41C2">
        <w:rPr>
          <w:b/>
        </w:rPr>
        <w:t xml:space="preserve"> “renew”</w:t>
      </w:r>
      <w:r w:rsidRPr="000B41C2">
        <w:t xml:space="preserve"> means the issuance of a policy succeeding a previously issued policy or the issuance of a certificate or notice extending the terms of an existing policy for a specified period beyond its expiration date.</w:t>
      </w:r>
    </w:p>
    <w:p w14:paraId="739E45C0" w14:textId="77777777" w:rsidR="000A71F7" w:rsidRPr="000B41C2" w:rsidRDefault="000A71F7" w:rsidP="000A71F7">
      <w:pPr>
        <w:pStyle w:val="Section"/>
      </w:pPr>
      <w:r w:rsidRPr="000B41C2">
        <w:rPr>
          <w:b/>
        </w:rPr>
        <w:t>(</w:t>
      </w:r>
      <w:r>
        <w:rPr>
          <w:b/>
        </w:rPr>
        <w:t>21</w:t>
      </w:r>
      <w:r w:rsidRPr="000B41C2">
        <w:rPr>
          <w:b/>
        </w:rPr>
        <w:t>) “Self-insured employer”</w:t>
      </w:r>
      <w:r w:rsidRPr="000B41C2">
        <w:t xml:space="preserve"> means an employer certified under ORS 656.430 as having met the qualifications of a self-insured employer </w:t>
      </w:r>
      <w:r>
        <w:t>under</w:t>
      </w:r>
      <w:r w:rsidRPr="000B41C2">
        <w:t xml:space="preserve"> ORS 656.407.</w:t>
      </w:r>
    </w:p>
    <w:p w14:paraId="19E6CF3D" w14:textId="77777777" w:rsidR="000A71F7" w:rsidRPr="000B41C2" w:rsidRDefault="000A71F7" w:rsidP="000A71F7">
      <w:pPr>
        <w:pStyle w:val="Section"/>
      </w:pPr>
      <w:r w:rsidRPr="000B41C2">
        <w:rPr>
          <w:b/>
        </w:rPr>
        <w:t>(2</w:t>
      </w:r>
      <w:r>
        <w:rPr>
          <w:b/>
        </w:rPr>
        <w:t>2</w:t>
      </w:r>
      <w:r w:rsidRPr="000B41C2">
        <w:rPr>
          <w:b/>
        </w:rPr>
        <w:t>) “Self-insured employer group”</w:t>
      </w:r>
      <w:r w:rsidRPr="000B41C2">
        <w:t xml:space="preserve"> means five or more employers certified under ORS 656.430 as having met the qualifications of a self-insured employer </w:t>
      </w:r>
      <w:r>
        <w:t>under</w:t>
      </w:r>
      <w:r w:rsidRPr="000B41C2">
        <w:t xml:space="preserve"> ORS 656.407.</w:t>
      </w:r>
    </w:p>
    <w:p w14:paraId="46A90DA2" w14:textId="77777777" w:rsidR="000A71F7" w:rsidRPr="000B41C2" w:rsidRDefault="000A71F7" w:rsidP="000A71F7">
      <w:pPr>
        <w:pStyle w:val="Section"/>
      </w:pPr>
      <w:r w:rsidRPr="000B41C2">
        <w:rPr>
          <w:b/>
        </w:rPr>
        <w:t>(2</w:t>
      </w:r>
      <w:r>
        <w:rPr>
          <w:b/>
        </w:rPr>
        <w:t>3</w:t>
      </w:r>
      <w:r w:rsidRPr="000B41C2">
        <w:rPr>
          <w:b/>
        </w:rPr>
        <w:t>) “Service company”</w:t>
      </w:r>
      <w:r w:rsidRPr="000B41C2">
        <w:t xml:space="preserve"> means the contracted agent for an insurer, self-insured employer, or self-insured employer group authorized to process claims and make payment of compensation on behalf of the insurer, self-insured employer, or self-insured employer group.</w:t>
      </w:r>
    </w:p>
    <w:p w14:paraId="5E7CDBB6" w14:textId="77777777" w:rsidR="000A71F7" w:rsidRPr="000B41C2" w:rsidRDefault="000A71F7" w:rsidP="000A71F7">
      <w:pPr>
        <w:pStyle w:val="Section"/>
      </w:pPr>
      <w:r w:rsidRPr="000B41C2">
        <w:rPr>
          <w:b/>
        </w:rPr>
        <w:t>(2</w:t>
      </w:r>
      <w:r>
        <w:rPr>
          <w:b/>
        </w:rPr>
        <w:t>4</w:t>
      </w:r>
      <w:r w:rsidRPr="000B41C2">
        <w:rPr>
          <w:b/>
        </w:rPr>
        <w:t>) “State”</w:t>
      </w:r>
      <w:r w:rsidRPr="000B41C2">
        <w:t xml:space="preserve"> means the state of Oregon.</w:t>
      </w:r>
    </w:p>
    <w:p w14:paraId="7705C97A" w14:textId="77777777" w:rsidR="000A71F7" w:rsidRPr="000B41C2" w:rsidRDefault="000A71F7" w:rsidP="000A71F7">
      <w:pPr>
        <w:pStyle w:val="Section"/>
      </w:pPr>
      <w:r w:rsidRPr="000B41C2">
        <w:rPr>
          <w:b/>
        </w:rPr>
        <w:t>(</w:t>
      </w:r>
      <w:r>
        <w:rPr>
          <w:b/>
        </w:rPr>
        <w:t>25</w:t>
      </w:r>
      <w:r w:rsidRPr="000B41C2">
        <w:rPr>
          <w:b/>
        </w:rPr>
        <w:t>) “Written”</w:t>
      </w:r>
      <w:r w:rsidRPr="000B41C2">
        <w:t xml:space="preserve"> means information communicated in writing, and includes electronic records.</w:t>
      </w:r>
    </w:p>
    <w:p w14:paraId="340F50E5" w14:textId="77777777" w:rsidR="000A71F7" w:rsidRPr="000B41C2" w:rsidRDefault="000A71F7" w:rsidP="000A71F7">
      <w:pPr>
        <w:pStyle w:val="Hist"/>
      </w:pPr>
      <w:r w:rsidRPr="000B41C2">
        <w:t>Statutory authority: ORS 656.726(4)</w:t>
      </w:r>
    </w:p>
    <w:p w14:paraId="4A9F3988" w14:textId="77777777" w:rsidR="000A71F7" w:rsidRPr="000B41C2" w:rsidRDefault="000A71F7" w:rsidP="000A71F7">
      <w:pPr>
        <w:pStyle w:val="Hist"/>
      </w:pPr>
      <w:r w:rsidRPr="000B41C2">
        <w:t>Statutes implemented: ORS 656.726(4)</w:t>
      </w:r>
    </w:p>
    <w:p w14:paraId="596EF62A" w14:textId="77777777" w:rsidR="000A71F7" w:rsidRDefault="000A71F7" w:rsidP="000A71F7">
      <w:pPr>
        <w:pStyle w:val="Hist"/>
      </w:pPr>
      <w:r w:rsidRPr="000B41C2">
        <w:t xml:space="preserve">Hist: </w:t>
      </w:r>
      <w:r>
        <w:t>Amended 12/17/19 as Admin. Order 19-057, eff. 1/1/20</w:t>
      </w:r>
    </w:p>
    <w:p w14:paraId="10E68858" w14:textId="77777777" w:rsidR="000A71F7" w:rsidRDefault="000A71F7" w:rsidP="000A71F7">
      <w:pPr>
        <w:pStyle w:val="Hist"/>
      </w:pPr>
      <w:r>
        <w:t>Amended 12/13/21 as Admin. Order 21-055, eff. 1/1/22</w:t>
      </w:r>
    </w:p>
    <w:p w14:paraId="77095EB3" w14:textId="77777777" w:rsidR="000A71F7" w:rsidRPr="00D12E4C" w:rsidRDefault="000A71F7" w:rsidP="000A71F7">
      <w:pPr>
        <w:pStyle w:val="Hist"/>
      </w:pPr>
      <w:bookmarkStart w:id="61" w:name="_Toc468175925"/>
      <w:bookmarkStart w:id="62" w:name="_Toc501540145"/>
      <w:bookmarkStart w:id="63" w:name="_Toc518032164"/>
      <w:bookmarkStart w:id="64" w:name="_Toc28085471"/>
      <w:bookmarkStart w:id="65" w:name="_Toc90361933"/>
      <w:r>
        <w:t xml:space="preserve">See also the </w:t>
      </w:r>
      <w:r w:rsidRPr="0054402A">
        <w:rPr>
          <w:i/>
        </w:rPr>
        <w:t>Index to Rule History</w:t>
      </w:r>
      <w:r>
        <w:t xml:space="preserve">: </w:t>
      </w:r>
      <w:hyperlink r:id="rId17" w:history="1">
        <w:r w:rsidRPr="00AC791D">
          <w:rPr>
            <w:rStyle w:val="Hyperlink"/>
          </w:rPr>
          <w:t>https://wcd.oregon.gov/laws/Documents/Rule_history/436_history.pdf</w:t>
        </w:r>
      </w:hyperlink>
      <w:r>
        <w:t>.</w:t>
      </w:r>
    </w:p>
    <w:p w14:paraId="3D82E4DA" w14:textId="77777777" w:rsidR="000A71F7" w:rsidRDefault="000A71F7" w:rsidP="000A71F7">
      <w:pPr>
        <w:pStyle w:val="Heading1"/>
      </w:pPr>
      <w:bookmarkStart w:id="66" w:name="_Toc121834369"/>
      <w:r w:rsidRPr="00260ADB">
        <w:rPr>
          <w:rStyle w:val="Footrule"/>
          <w:bCs/>
        </w:rPr>
        <w:lastRenderedPageBreak/>
        <w:t>436-050-0008</w:t>
      </w:r>
      <w:r w:rsidRPr="00260ADB">
        <w:tab/>
      </w:r>
      <w:r>
        <w:t xml:space="preserve">Requests for Hearings or </w:t>
      </w:r>
      <w:r w:rsidRPr="00260ADB">
        <w:t>Administrative Review</w:t>
      </w:r>
      <w:bookmarkEnd w:id="61"/>
      <w:bookmarkEnd w:id="62"/>
      <w:bookmarkEnd w:id="63"/>
      <w:bookmarkEnd w:id="64"/>
      <w:bookmarkEnd w:id="65"/>
      <w:bookmarkEnd w:id="66"/>
    </w:p>
    <w:p w14:paraId="6192415B" w14:textId="77777777" w:rsidR="000A71F7" w:rsidRDefault="000A71F7" w:rsidP="000A71F7">
      <w:pPr>
        <w:pStyle w:val="Section"/>
        <w:rPr>
          <w:b/>
        </w:rPr>
      </w:pPr>
      <w:r w:rsidRPr="008009D8">
        <w:rPr>
          <w:b/>
        </w:rPr>
        <w:t>(</w:t>
      </w:r>
      <w:r>
        <w:rPr>
          <w:b/>
        </w:rPr>
        <w:t>1</w:t>
      </w:r>
      <w:r w:rsidRPr="008009D8">
        <w:rPr>
          <w:b/>
        </w:rPr>
        <w:t>) Request for hearing on a</w:t>
      </w:r>
      <w:r>
        <w:rPr>
          <w:b/>
        </w:rPr>
        <w:t>n</w:t>
      </w:r>
      <w:r w:rsidRPr="008009D8">
        <w:rPr>
          <w:b/>
        </w:rPr>
        <w:t xml:space="preserve"> </w:t>
      </w:r>
      <w:r>
        <w:rPr>
          <w:b/>
        </w:rPr>
        <w:t>action</w:t>
      </w:r>
      <w:r w:rsidRPr="008009D8">
        <w:rPr>
          <w:b/>
        </w:rPr>
        <w:t xml:space="preserve"> concerning a </w:t>
      </w:r>
      <w:r>
        <w:rPr>
          <w:b/>
        </w:rPr>
        <w:t>worker’s right to compensation</w:t>
      </w:r>
      <w:r w:rsidRPr="008009D8">
        <w:rPr>
          <w:b/>
        </w:rPr>
        <w:t>.</w:t>
      </w:r>
    </w:p>
    <w:p w14:paraId="42E228CF" w14:textId="77777777" w:rsidR="000A71F7" w:rsidRPr="00260ADB" w:rsidRDefault="000A71F7" w:rsidP="000A71F7">
      <w:pPr>
        <w:pStyle w:val="Section"/>
      </w:pPr>
      <w:r w:rsidRPr="00260ADB">
        <w:t>Any party</w:t>
      </w:r>
      <w:r>
        <w:t>,</w:t>
      </w:r>
      <w:r w:rsidRPr="00260ADB">
        <w:t xml:space="preserve"> </w:t>
      </w:r>
      <w:r>
        <w:t>or</w:t>
      </w:r>
      <w:r w:rsidRPr="00260ADB">
        <w:t xml:space="preserve"> assigned claims agent</w:t>
      </w:r>
      <w:r>
        <w:t>,</w:t>
      </w:r>
      <w:r w:rsidRPr="00260ADB">
        <w:t xml:space="preserve"> </w:t>
      </w:r>
      <w:r>
        <w:t>that disagrees with</w:t>
      </w:r>
      <w:r w:rsidRPr="00260ADB">
        <w:t xml:space="preserve"> an action taken under these rules </w:t>
      </w:r>
      <w:r>
        <w:t xml:space="preserve">that concerns </w:t>
      </w:r>
      <w:r w:rsidRPr="00260ADB">
        <w:t>a worker’s right to compensation</w:t>
      </w:r>
      <w:r>
        <w:t>,</w:t>
      </w:r>
      <w:r w:rsidRPr="00260ADB">
        <w:t xml:space="preserve"> or the amount </w:t>
      </w:r>
      <w:r>
        <w:t>of compensation due,</w:t>
      </w:r>
      <w:r w:rsidRPr="00260ADB">
        <w:t xml:space="preserve"> may request a hearing by the </w:t>
      </w:r>
      <w:r>
        <w:t>board</w:t>
      </w:r>
      <w:r w:rsidRPr="00260ADB">
        <w:t xml:space="preserve"> under ORS chapter 656 and </w:t>
      </w:r>
      <w:r>
        <w:t>OAR chapter 438</w:t>
      </w:r>
      <w:r w:rsidRPr="00260ADB">
        <w:t>.</w:t>
      </w:r>
    </w:p>
    <w:p w14:paraId="7944647D" w14:textId="77777777" w:rsidR="000A71F7" w:rsidRPr="001E76FE" w:rsidRDefault="000A71F7" w:rsidP="000A71F7">
      <w:pPr>
        <w:pStyle w:val="Section"/>
        <w:rPr>
          <w:b/>
        </w:rPr>
      </w:pPr>
      <w:r w:rsidRPr="001E76FE">
        <w:rPr>
          <w:b/>
        </w:rPr>
        <w:t>(2) Request for hearing on proposed sanctions or civil penalties.</w:t>
      </w:r>
    </w:p>
    <w:p w14:paraId="4FD000B3" w14:textId="6833C3BC" w:rsidR="000A71F7" w:rsidRPr="000024F9" w:rsidRDefault="000A71F7" w:rsidP="000A71F7">
      <w:pPr>
        <w:pStyle w:val="Section"/>
        <w:rPr>
          <w:b/>
        </w:rPr>
      </w:pPr>
      <w:r w:rsidRPr="00260ADB">
        <w:t>Any party</w:t>
      </w:r>
      <w:r>
        <w:t>, or assigned claims agent,</w:t>
      </w:r>
      <w:r w:rsidRPr="00260ADB">
        <w:t xml:space="preserve"> </w:t>
      </w:r>
      <w:r>
        <w:t>that disagrees with</w:t>
      </w:r>
      <w:r w:rsidRPr="00260ADB">
        <w:t xml:space="preserve"> a proposed order</w:t>
      </w:r>
      <w:r>
        <w:t>,</w:t>
      </w:r>
      <w:r w:rsidRPr="00260ADB">
        <w:t xml:space="preserve"> or proposed assessment of civil penalty</w:t>
      </w:r>
      <w:r>
        <w:t>,</w:t>
      </w:r>
      <w:r w:rsidRPr="00260ADB">
        <w:t xml:space="preserve"> of the director issued under ORS 656.254, 656.735, </w:t>
      </w:r>
      <w:r w:rsidR="00EA0C91">
        <w:t xml:space="preserve">or </w:t>
      </w:r>
      <w:r w:rsidRPr="00260ADB">
        <w:t>656.745</w:t>
      </w:r>
      <w:r w:rsidR="00EA0C91">
        <w:t xml:space="preserve"> </w:t>
      </w:r>
      <w:r w:rsidRPr="00260ADB">
        <w:t>may request a hearing by</w:t>
      </w:r>
      <w:r>
        <w:t xml:space="preserve"> the board.</w:t>
      </w:r>
      <w:r w:rsidRPr="00260ADB">
        <w:t xml:space="preserve"> </w:t>
      </w:r>
      <w:r>
        <w:t>To request a hearing, the party or assigned claims agent must:</w:t>
      </w:r>
    </w:p>
    <w:p w14:paraId="79B7C571" w14:textId="77777777" w:rsidR="000A71F7" w:rsidRPr="000024F9" w:rsidRDefault="000A71F7" w:rsidP="000A71F7">
      <w:pPr>
        <w:pStyle w:val="Subsection"/>
        <w:rPr>
          <w:b/>
        </w:rPr>
      </w:pPr>
      <w:r w:rsidRPr="000024F9">
        <w:rPr>
          <w:b/>
        </w:rPr>
        <w:t>(a)</w:t>
      </w:r>
      <w:r>
        <w:t xml:space="preserve"> Mail or deliver a </w:t>
      </w:r>
      <w:r w:rsidRPr="00260ADB">
        <w:t xml:space="preserve">written request to the </w:t>
      </w:r>
      <w:r>
        <w:t>d</w:t>
      </w:r>
      <w:r w:rsidRPr="00260ADB">
        <w:t xml:space="preserve">ivision within 60 days </w:t>
      </w:r>
      <w:r>
        <w:t>of the mailing date of the proposed order or assessment; and</w:t>
      </w:r>
    </w:p>
    <w:p w14:paraId="1A1E67E7" w14:textId="77777777" w:rsidR="000A71F7" w:rsidRPr="00260ADB" w:rsidRDefault="000A71F7" w:rsidP="000A71F7">
      <w:pPr>
        <w:pStyle w:val="Subsection"/>
      </w:pPr>
      <w:r w:rsidRPr="000024F9">
        <w:rPr>
          <w:b/>
        </w:rPr>
        <w:t>(b)</w:t>
      </w:r>
      <w:r>
        <w:t xml:space="preserve"> Specify, in the request, </w:t>
      </w:r>
      <w:r w:rsidRPr="00260ADB">
        <w:t xml:space="preserve">the </w:t>
      </w:r>
      <w:r>
        <w:t>reasons</w:t>
      </w:r>
      <w:r w:rsidRPr="00260ADB">
        <w:t xml:space="preserve"> </w:t>
      </w:r>
      <w:r>
        <w:t>why</w:t>
      </w:r>
      <w:r w:rsidRPr="00260ADB">
        <w:t xml:space="preserve"> the party</w:t>
      </w:r>
      <w:r>
        <w:t xml:space="preserve"> or assigned claims agent</w:t>
      </w:r>
      <w:r w:rsidRPr="00260ADB">
        <w:t xml:space="preserve"> </w:t>
      </w:r>
      <w:r>
        <w:t>disagrees with</w:t>
      </w:r>
      <w:r w:rsidRPr="00260ADB">
        <w:t xml:space="preserve"> the proposed order or assessment</w:t>
      </w:r>
      <w:r>
        <w:t>.</w:t>
      </w:r>
    </w:p>
    <w:p w14:paraId="1B84D978" w14:textId="77777777" w:rsidR="000A71F7" w:rsidRDefault="000A71F7" w:rsidP="000A71F7">
      <w:pPr>
        <w:pStyle w:val="Section"/>
      </w:pPr>
      <w:r w:rsidRPr="00482BD3">
        <w:rPr>
          <w:b/>
        </w:rPr>
        <w:t>(3) Request for administrative review.</w:t>
      </w:r>
    </w:p>
    <w:p w14:paraId="52978E2F" w14:textId="77777777" w:rsidR="000A71F7" w:rsidRDefault="000A71F7" w:rsidP="000A71F7">
      <w:pPr>
        <w:pStyle w:val="Section"/>
      </w:pPr>
      <w:r w:rsidRPr="00260ADB">
        <w:t>Any party</w:t>
      </w:r>
      <w:r>
        <w:t>,</w:t>
      </w:r>
      <w:r w:rsidRPr="00260ADB">
        <w:t xml:space="preserve"> </w:t>
      </w:r>
      <w:r>
        <w:t>or assigned claims agent, that disagrees with</w:t>
      </w:r>
      <w:r w:rsidRPr="00260ADB">
        <w:t xml:space="preserve"> an action taken under these rules </w:t>
      </w:r>
      <w:r>
        <w:t>other than</w:t>
      </w:r>
      <w:r w:rsidRPr="00260ADB">
        <w:t xml:space="preserve"> as d</w:t>
      </w:r>
      <w:r>
        <w:t>escribed in section (1) of this rule</w:t>
      </w:r>
      <w:r w:rsidRPr="00260ADB">
        <w:t xml:space="preserve"> may request</w:t>
      </w:r>
      <w:r>
        <w:t xml:space="preserve"> the director to conduct an</w:t>
      </w:r>
      <w:r w:rsidRPr="00260ADB">
        <w:t xml:space="preserve"> administrative review</w:t>
      </w:r>
      <w:r>
        <w:t xml:space="preserve"> of the action.</w:t>
      </w:r>
    </w:p>
    <w:p w14:paraId="1B3686C1" w14:textId="77777777" w:rsidR="000A71F7" w:rsidRDefault="000A71F7" w:rsidP="000A71F7">
      <w:pPr>
        <w:pStyle w:val="Subsection"/>
      </w:pPr>
      <w:r w:rsidRPr="000024F9">
        <w:rPr>
          <w:b/>
        </w:rPr>
        <w:t>(a)</w:t>
      </w:r>
      <w:r>
        <w:t xml:space="preserve"> To request administrative review, the party or assigned claims agent must:</w:t>
      </w:r>
    </w:p>
    <w:p w14:paraId="15DC6040" w14:textId="77777777" w:rsidR="000A71F7" w:rsidRPr="000024F9" w:rsidRDefault="000A71F7" w:rsidP="000A71F7">
      <w:pPr>
        <w:pStyle w:val="Paragraph"/>
        <w:rPr>
          <w:b/>
        </w:rPr>
      </w:pPr>
      <w:r w:rsidRPr="000024F9">
        <w:rPr>
          <w:b/>
        </w:rPr>
        <w:t>(A)</w:t>
      </w:r>
      <w:r>
        <w:t xml:space="preserve"> Mail or deliver a written request for review to the division </w:t>
      </w:r>
      <w:r w:rsidRPr="00260ADB">
        <w:t>within 90 days of the contested action</w:t>
      </w:r>
      <w:r>
        <w:t>; and</w:t>
      </w:r>
    </w:p>
    <w:p w14:paraId="42652B53" w14:textId="77777777" w:rsidR="000A71F7" w:rsidRPr="000024F9" w:rsidRDefault="000A71F7" w:rsidP="000A71F7">
      <w:pPr>
        <w:pStyle w:val="Paragraph"/>
        <w:rPr>
          <w:b/>
        </w:rPr>
      </w:pPr>
      <w:r w:rsidRPr="000024F9">
        <w:rPr>
          <w:b/>
        </w:rPr>
        <w:t>(B)</w:t>
      </w:r>
      <w:r>
        <w:t xml:space="preserve"> Specify, in the request, the reasons why the party or assigned claims agent disagrees with the action.</w:t>
      </w:r>
    </w:p>
    <w:p w14:paraId="3E3BF235" w14:textId="77777777" w:rsidR="000A71F7" w:rsidRPr="00260ADB" w:rsidRDefault="000A71F7" w:rsidP="000A71F7">
      <w:pPr>
        <w:pStyle w:val="Subsection"/>
      </w:pPr>
      <w:r w:rsidRPr="000024F9">
        <w:rPr>
          <w:b/>
        </w:rPr>
        <w:t>(b)</w:t>
      </w:r>
      <w:r>
        <w:t xml:space="preserve"> Requests mailed more than 90 days after the contested action may be considered if </w:t>
      </w:r>
      <w:r w:rsidRPr="00260ADB">
        <w:t xml:space="preserve">the </w:t>
      </w:r>
      <w:r>
        <w:t>director</w:t>
      </w:r>
      <w:r w:rsidRPr="00260ADB">
        <w:t xml:space="preserve"> determines there was good cause for delay</w:t>
      </w:r>
      <w:r>
        <w:t>,</w:t>
      </w:r>
      <w:r w:rsidRPr="00260ADB">
        <w:t xml:space="preserve"> or that substantial injustice may otherwise result.</w:t>
      </w:r>
    </w:p>
    <w:p w14:paraId="1CC7BA0A" w14:textId="77777777" w:rsidR="000A71F7" w:rsidRDefault="000A71F7" w:rsidP="000A71F7">
      <w:pPr>
        <w:pStyle w:val="Section"/>
        <w:rPr>
          <w:b/>
        </w:rPr>
      </w:pPr>
      <w:r w:rsidRPr="00256175">
        <w:rPr>
          <w:b/>
        </w:rPr>
        <w:t>(4)</w:t>
      </w:r>
      <w:r w:rsidRPr="00260ADB">
        <w:t xml:space="preserve"> </w:t>
      </w:r>
      <w:r w:rsidRPr="008009D8">
        <w:rPr>
          <w:b/>
        </w:rPr>
        <w:t>Request for hearing on a</w:t>
      </w:r>
      <w:r>
        <w:rPr>
          <w:b/>
        </w:rPr>
        <w:t>n</w:t>
      </w:r>
      <w:r w:rsidRPr="008009D8">
        <w:rPr>
          <w:b/>
        </w:rPr>
        <w:t xml:space="preserve"> </w:t>
      </w:r>
      <w:r>
        <w:rPr>
          <w:b/>
        </w:rPr>
        <w:t>action</w:t>
      </w:r>
      <w:r w:rsidRPr="008009D8">
        <w:rPr>
          <w:b/>
        </w:rPr>
        <w:t xml:space="preserve"> </w:t>
      </w:r>
      <w:r>
        <w:rPr>
          <w:b/>
        </w:rPr>
        <w:t xml:space="preserve">not </w:t>
      </w:r>
      <w:r w:rsidRPr="008009D8">
        <w:rPr>
          <w:b/>
        </w:rPr>
        <w:t xml:space="preserve">concerning a </w:t>
      </w:r>
      <w:r>
        <w:rPr>
          <w:b/>
        </w:rPr>
        <w:t>worker’s right to compensation</w:t>
      </w:r>
      <w:r w:rsidRPr="008009D8">
        <w:rPr>
          <w:b/>
        </w:rPr>
        <w:t>.</w:t>
      </w:r>
    </w:p>
    <w:p w14:paraId="3538E2DB" w14:textId="77777777" w:rsidR="000A71F7" w:rsidRPr="00260ADB" w:rsidRDefault="000A71F7" w:rsidP="000A71F7">
      <w:pPr>
        <w:pStyle w:val="Section"/>
      </w:pPr>
      <w:r>
        <w:t>A</w:t>
      </w:r>
      <w:r w:rsidRPr="00260ADB">
        <w:t>ny party</w:t>
      </w:r>
      <w:r>
        <w:t>, or assigned claims agent,</w:t>
      </w:r>
      <w:r w:rsidRPr="00260ADB">
        <w:t xml:space="preserve"> that disagrees with an action or order of the director under these rules other than as described in section</w:t>
      </w:r>
      <w:r>
        <w:t xml:space="preserve"> (1) or</w:t>
      </w:r>
      <w:r w:rsidRPr="00260ADB">
        <w:t xml:space="preserve"> (2) </w:t>
      </w:r>
      <w:r>
        <w:t xml:space="preserve">of this rule </w:t>
      </w:r>
      <w:r w:rsidRPr="00260ADB">
        <w:t xml:space="preserve">may request a hearing by filing a request </w:t>
      </w:r>
      <w:r>
        <w:t>under</w:t>
      </w:r>
      <w:r w:rsidRPr="00260ADB">
        <w:t xml:space="preserve"> OAR 436-001-0019 within 30 days of the mailing date of the order or notice of action. OAR 436-001 applies to the hearing.</w:t>
      </w:r>
    </w:p>
    <w:p w14:paraId="6263C180" w14:textId="77777777" w:rsidR="000A71F7" w:rsidRPr="009508C5" w:rsidRDefault="000A71F7" w:rsidP="000A71F7">
      <w:pPr>
        <w:pStyle w:val="Hist"/>
      </w:pPr>
      <w:r>
        <w:t>Statutory authority</w:t>
      </w:r>
      <w:r w:rsidRPr="009508C5">
        <w:t>: ORS 656.704</w:t>
      </w:r>
      <w:r>
        <w:t xml:space="preserve"> and</w:t>
      </w:r>
      <w:r w:rsidRPr="009508C5">
        <w:t xml:space="preserve"> 656.726(4)</w:t>
      </w:r>
    </w:p>
    <w:p w14:paraId="28033274" w14:textId="77777777" w:rsidR="000A71F7" w:rsidRPr="009508C5" w:rsidRDefault="000A71F7" w:rsidP="000A71F7">
      <w:pPr>
        <w:pStyle w:val="Hist"/>
      </w:pPr>
      <w:r>
        <w:t>Statutes implemented</w:t>
      </w:r>
      <w:r w:rsidRPr="009508C5">
        <w:t>: ORS 656.254,</w:t>
      </w:r>
      <w:r>
        <w:t xml:space="preserve"> 656.704,</w:t>
      </w:r>
      <w:r w:rsidRPr="009508C5">
        <w:t xml:space="preserve"> 656.735, 656.740, 656.745, and 656.750</w:t>
      </w:r>
    </w:p>
    <w:p w14:paraId="1DB355A6" w14:textId="77777777" w:rsidR="000A71F7" w:rsidRDefault="000A71F7" w:rsidP="000A71F7">
      <w:pPr>
        <w:pStyle w:val="Hist"/>
      </w:pPr>
      <w:r w:rsidRPr="009508C5">
        <w:t xml:space="preserve">Hist: </w:t>
      </w:r>
      <w:r>
        <w:t>Amended 11/28/16 as WCD Admin. Order 16-054, eff. 1/1/17</w:t>
      </w:r>
    </w:p>
    <w:p w14:paraId="03E97C0D" w14:textId="77777777" w:rsidR="000A71F7" w:rsidRDefault="000A71F7" w:rsidP="000A71F7">
      <w:pPr>
        <w:pStyle w:val="Hist"/>
      </w:pPr>
      <w:r>
        <w:t>Amended 12/17/19 as Admin. Order 19-057, eff. 1/1/20</w:t>
      </w:r>
    </w:p>
    <w:p w14:paraId="7FDD0A3A" w14:textId="1CC16378" w:rsidR="00EA0C91" w:rsidRDefault="00EA0C91" w:rsidP="00EA0C91">
      <w:pPr>
        <w:pStyle w:val="Hist"/>
      </w:pPr>
      <w:r w:rsidRPr="00FC6426">
        <w:t xml:space="preserve">Statutory minor correction </w:t>
      </w:r>
      <w:r>
        <w:t>(repeal of ORS 656.750)</w:t>
      </w:r>
      <w:r w:rsidRPr="00FC6426">
        <w:t xml:space="preserve">– ORS 183.335(7), filed and effective </w:t>
      </w:r>
      <w:r>
        <w:t>6/18/24</w:t>
      </w:r>
    </w:p>
    <w:p w14:paraId="2F48C1C9" w14:textId="77777777" w:rsidR="000A71F7" w:rsidRPr="00D12E4C" w:rsidRDefault="000A71F7" w:rsidP="000A71F7">
      <w:pPr>
        <w:pStyle w:val="Hist"/>
      </w:pPr>
      <w:bookmarkStart w:id="67" w:name="_Toc28085472"/>
      <w:bookmarkStart w:id="68" w:name="_Toc90361934"/>
      <w:r>
        <w:t xml:space="preserve">See also the </w:t>
      </w:r>
      <w:r w:rsidRPr="0054402A">
        <w:rPr>
          <w:i/>
        </w:rPr>
        <w:t>Index to Rule History</w:t>
      </w:r>
      <w:r>
        <w:t xml:space="preserve">: </w:t>
      </w:r>
      <w:hyperlink r:id="rId18" w:history="1">
        <w:r w:rsidRPr="00AC791D">
          <w:rPr>
            <w:rStyle w:val="Hyperlink"/>
          </w:rPr>
          <w:t>https://wcd.oregon.gov/laws/Documents/Rule_history/436_history.pdf</w:t>
        </w:r>
      </w:hyperlink>
      <w:r>
        <w:t>.</w:t>
      </w:r>
    </w:p>
    <w:p w14:paraId="153F054D" w14:textId="77777777" w:rsidR="000A71F7" w:rsidRDefault="000A71F7" w:rsidP="000A71F7">
      <w:pPr>
        <w:pStyle w:val="Heading1"/>
      </w:pPr>
      <w:bookmarkStart w:id="69" w:name="_Toc121834370"/>
      <w:r w:rsidRPr="00260ADB">
        <w:rPr>
          <w:rStyle w:val="Footrule"/>
          <w:bCs/>
        </w:rPr>
        <w:lastRenderedPageBreak/>
        <w:t>436-050-0015</w:t>
      </w:r>
      <w:r w:rsidRPr="00260ADB">
        <w:tab/>
        <w:t>Suspension and Revocation of Authorization to Issue Workers’ Compensation Insurance Policies</w:t>
      </w:r>
      <w:bookmarkEnd w:id="67"/>
      <w:bookmarkEnd w:id="68"/>
      <w:bookmarkEnd w:id="69"/>
    </w:p>
    <w:p w14:paraId="2DBB272D" w14:textId="77777777" w:rsidR="000A71F7" w:rsidRPr="000F55BA" w:rsidRDefault="000A71F7" w:rsidP="000A71F7">
      <w:pPr>
        <w:pStyle w:val="Section"/>
        <w:rPr>
          <w:b/>
        </w:rPr>
      </w:pPr>
      <w:r w:rsidRPr="00E555DB">
        <w:rPr>
          <w:b/>
        </w:rPr>
        <w:t>(1)</w:t>
      </w:r>
      <w:r w:rsidRPr="000F55BA">
        <w:rPr>
          <w:b/>
        </w:rPr>
        <w:t xml:space="preserve"> General</w:t>
      </w:r>
      <w:r>
        <w:rPr>
          <w:b/>
        </w:rPr>
        <w:t>.</w:t>
      </w:r>
      <w:r w:rsidRPr="000F55BA">
        <w:rPr>
          <w:b/>
        </w:rPr>
        <w:t xml:space="preserve"> </w:t>
      </w:r>
    </w:p>
    <w:p w14:paraId="7FDAB8C5" w14:textId="77777777" w:rsidR="000A71F7" w:rsidRDefault="000A71F7" w:rsidP="000A71F7">
      <w:pPr>
        <w:pStyle w:val="Section"/>
      </w:pPr>
      <w:r>
        <w:t>T</w:t>
      </w:r>
      <w:r w:rsidRPr="00260ADB">
        <w:t xml:space="preserve">he director may suspend or revoke </w:t>
      </w:r>
      <w:r>
        <w:t>an</w:t>
      </w:r>
      <w:r w:rsidRPr="00260ADB">
        <w:t xml:space="preserve"> insurer’s authori</w:t>
      </w:r>
      <w:r>
        <w:t>zation</w:t>
      </w:r>
      <w:r w:rsidRPr="00260ADB">
        <w:t xml:space="preserve"> to issue</w:t>
      </w:r>
      <w:r>
        <w:t xml:space="preserve"> or renew</w:t>
      </w:r>
      <w:r w:rsidRPr="00260ADB">
        <w:t xml:space="preserve"> workers’ compensation insurance policies upon a determination that</w:t>
      </w:r>
      <w:r>
        <w:t>:</w:t>
      </w:r>
    </w:p>
    <w:p w14:paraId="04EF4C17" w14:textId="77777777" w:rsidR="000A71F7" w:rsidRDefault="000A71F7" w:rsidP="000A71F7">
      <w:pPr>
        <w:pStyle w:val="Subsection"/>
      </w:pPr>
      <w:r w:rsidRPr="00E555DB">
        <w:rPr>
          <w:b/>
        </w:rPr>
        <w:t>(a)</w:t>
      </w:r>
      <w:r>
        <w:t xml:space="preserve"> T</w:t>
      </w:r>
      <w:r w:rsidRPr="00260ADB">
        <w:t xml:space="preserve">he insurer has failed to comply with its obligations under </w:t>
      </w:r>
      <w:r>
        <w:t xml:space="preserve">any workers’ compensation </w:t>
      </w:r>
      <w:r w:rsidRPr="00260ADB">
        <w:t>policy</w:t>
      </w:r>
      <w:r>
        <w:t>;</w:t>
      </w:r>
      <w:r w:rsidRPr="00260ADB">
        <w:t xml:space="preserve"> or </w:t>
      </w:r>
    </w:p>
    <w:p w14:paraId="6B46BED5" w14:textId="77777777" w:rsidR="000A71F7" w:rsidRDefault="000A71F7" w:rsidP="000A71F7">
      <w:pPr>
        <w:pStyle w:val="Subsection"/>
      </w:pPr>
      <w:r w:rsidRPr="00E555DB">
        <w:rPr>
          <w:b/>
        </w:rPr>
        <w:t>(b)</w:t>
      </w:r>
      <w:r>
        <w:t xml:space="preserve"> The insurer </w:t>
      </w:r>
      <w:r w:rsidRPr="00260ADB">
        <w:t xml:space="preserve">has failed to comply with </w:t>
      </w:r>
      <w:r>
        <w:t>ORS chapter 656</w:t>
      </w:r>
      <w:r w:rsidRPr="00260ADB">
        <w:t xml:space="preserve">, </w:t>
      </w:r>
      <w:r>
        <w:t>OAR chapter 436</w:t>
      </w:r>
      <w:r w:rsidRPr="00260ADB">
        <w:t>, or</w:t>
      </w:r>
      <w:r>
        <w:t xml:space="preserve"> the</w:t>
      </w:r>
      <w:r w:rsidRPr="00260ADB">
        <w:t xml:space="preserve"> orders of the director.</w:t>
      </w:r>
    </w:p>
    <w:p w14:paraId="1413DF3A" w14:textId="77777777" w:rsidR="000A71F7" w:rsidRPr="004E0EA0" w:rsidRDefault="000A71F7" w:rsidP="000A71F7">
      <w:pPr>
        <w:pStyle w:val="Section"/>
        <w:rPr>
          <w:b/>
        </w:rPr>
      </w:pPr>
      <w:r w:rsidRPr="00E555DB">
        <w:rPr>
          <w:b/>
        </w:rPr>
        <w:t>(2)</w:t>
      </w:r>
      <w:r w:rsidRPr="004E0EA0">
        <w:rPr>
          <w:b/>
        </w:rPr>
        <w:t xml:space="preserve"> Show-cause hearings. </w:t>
      </w:r>
    </w:p>
    <w:p w14:paraId="596772A2" w14:textId="77777777" w:rsidR="000A71F7" w:rsidRDefault="000A71F7" w:rsidP="000A71F7">
      <w:pPr>
        <w:pStyle w:val="Section"/>
      </w:pPr>
      <w:r>
        <w:t>The director will not s</w:t>
      </w:r>
      <w:r w:rsidRPr="00260ADB">
        <w:t>uspen</w:t>
      </w:r>
      <w:r>
        <w:t>d</w:t>
      </w:r>
      <w:r w:rsidRPr="00260ADB">
        <w:t xml:space="preserve"> or revo</w:t>
      </w:r>
      <w:r>
        <w:t>ke</w:t>
      </w:r>
      <w:r w:rsidRPr="00260ADB">
        <w:t xml:space="preserve"> </w:t>
      </w:r>
      <w:r>
        <w:t xml:space="preserve">an </w:t>
      </w:r>
      <w:r w:rsidRPr="00260ADB">
        <w:t>insurer</w:t>
      </w:r>
      <w:r>
        <w:t>’s</w:t>
      </w:r>
      <w:r w:rsidRPr="00260ADB">
        <w:t xml:space="preserve"> </w:t>
      </w:r>
      <w:r>
        <w:t>authorization</w:t>
      </w:r>
      <w:r w:rsidRPr="00260ADB">
        <w:t xml:space="preserve"> to issue</w:t>
      </w:r>
      <w:r>
        <w:t xml:space="preserve"> or renew</w:t>
      </w:r>
      <w:r w:rsidRPr="00260ADB">
        <w:t xml:space="preserve"> workers’ compensation insurance policies until the insurer has been given notice and the opportunity to be heard through a</w:t>
      </w:r>
      <w:r>
        <w:t>n informal</w:t>
      </w:r>
      <w:r w:rsidRPr="00260ADB">
        <w:t xml:space="preserve"> show-cause hearing </w:t>
      </w:r>
      <w:r>
        <w:t>with</w:t>
      </w:r>
      <w:r w:rsidRPr="00260ADB">
        <w:t xml:space="preserve"> the director</w:t>
      </w:r>
      <w:r>
        <w:t>.</w:t>
      </w:r>
      <w:r w:rsidRPr="00260ADB">
        <w:t xml:space="preserve"> </w:t>
      </w:r>
    </w:p>
    <w:p w14:paraId="70A5A463" w14:textId="77777777" w:rsidR="000A71F7" w:rsidRDefault="000A71F7" w:rsidP="000A71F7">
      <w:pPr>
        <w:pStyle w:val="Subsection"/>
      </w:pPr>
      <w:r w:rsidRPr="00E555DB">
        <w:rPr>
          <w:b/>
        </w:rPr>
        <w:t>(a)</w:t>
      </w:r>
      <w:r>
        <w:t xml:space="preserve"> During the show-cause hearing,</w:t>
      </w:r>
      <w:r w:rsidRPr="00260ADB">
        <w:t xml:space="preserve"> the insurer </w:t>
      </w:r>
      <w:r>
        <w:t>will be</w:t>
      </w:r>
      <w:r w:rsidRPr="00260ADB">
        <w:t xml:space="preserve"> provided</w:t>
      </w:r>
      <w:r>
        <w:t xml:space="preserve"> a</w:t>
      </w:r>
      <w:r w:rsidRPr="00260ADB">
        <w:t>n opportunity to</w:t>
      </w:r>
      <w:r>
        <w:t>:</w:t>
      </w:r>
    </w:p>
    <w:p w14:paraId="1DA06D9E" w14:textId="77777777" w:rsidR="000A71F7" w:rsidRDefault="000A71F7" w:rsidP="000A71F7">
      <w:pPr>
        <w:pStyle w:val="Paragraph"/>
      </w:pPr>
      <w:r w:rsidRPr="00E555DB">
        <w:rPr>
          <w:b/>
        </w:rPr>
        <w:t>(A)</w:t>
      </w:r>
      <w:r w:rsidRPr="00260ADB">
        <w:t xml:space="preserve"> </w:t>
      </w:r>
      <w:r>
        <w:t>P</w:t>
      </w:r>
      <w:r w:rsidRPr="00260ADB">
        <w:t>resent evidence regarding any proposed orders by the director to suspend</w:t>
      </w:r>
      <w:r>
        <w:t xml:space="preserve"> or revoke the insurer’s authorization</w:t>
      </w:r>
      <w:r w:rsidRPr="00260ADB">
        <w:t xml:space="preserve"> to issue</w:t>
      </w:r>
      <w:r>
        <w:t xml:space="preserve"> or renew</w:t>
      </w:r>
      <w:r w:rsidRPr="00260ADB">
        <w:t xml:space="preserve"> workers’ c</w:t>
      </w:r>
      <w:r>
        <w:t xml:space="preserve">ompensation insurance policies; </w:t>
      </w:r>
      <w:r w:rsidRPr="00260ADB">
        <w:t xml:space="preserve">and </w:t>
      </w:r>
    </w:p>
    <w:p w14:paraId="2E99FF6C" w14:textId="77777777" w:rsidR="000A71F7" w:rsidRDefault="000A71F7" w:rsidP="000A71F7">
      <w:pPr>
        <w:pStyle w:val="Paragraph"/>
      </w:pPr>
      <w:r w:rsidRPr="00E555DB">
        <w:rPr>
          <w:b/>
        </w:rPr>
        <w:t>(B)</w:t>
      </w:r>
      <w:r>
        <w:t xml:space="preserve"> Give reason</w:t>
      </w:r>
      <w:r w:rsidRPr="00260ADB">
        <w:t xml:space="preserve"> why</w:t>
      </w:r>
      <w:r>
        <w:t xml:space="preserve"> the insurer</w:t>
      </w:r>
      <w:r w:rsidRPr="00260ADB">
        <w:t xml:space="preserve"> should be permitted to continue to issue </w:t>
      </w:r>
      <w:r>
        <w:t xml:space="preserve">and renew </w:t>
      </w:r>
      <w:r w:rsidRPr="00260ADB">
        <w:t>workers’ compensation insurance policies.</w:t>
      </w:r>
    </w:p>
    <w:p w14:paraId="64E88E7A" w14:textId="77777777" w:rsidR="000A71F7" w:rsidRDefault="000A71F7" w:rsidP="000A71F7">
      <w:pPr>
        <w:pStyle w:val="Subsection"/>
      </w:pPr>
      <w:r w:rsidRPr="00E555DB">
        <w:rPr>
          <w:b/>
        </w:rPr>
        <w:t>(b)</w:t>
      </w:r>
      <w:r w:rsidRPr="00260ADB">
        <w:t xml:space="preserve"> Following </w:t>
      </w:r>
      <w:r>
        <w:t>the</w:t>
      </w:r>
      <w:r w:rsidRPr="00260ADB">
        <w:t xml:space="preserve"> show-cause hearing, the director may rescind </w:t>
      </w:r>
      <w:r>
        <w:t>a</w:t>
      </w:r>
      <w:r w:rsidRPr="00260ADB">
        <w:t xml:space="preserve"> proposed order</w:t>
      </w:r>
      <w:r>
        <w:t xml:space="preserve"> of suspension or revocation</w:t>
      </w:r>
      <w:r w:rsidRPr="00260ADB">
        <w:t xml:space="preserve"> if the insurer establishes to the director’s satisfaction its ability and commitment to comply with ORS </w:t>
      </w:r>
      <w:r>
        <w:t>c</w:t>
      </w:r>
      <w:r w:rsidRPr="00260ADB">
        <w:t xml:space="preserve">hapter 656 and </w:t>
      </w:r>
      <w:r>
        <w:t>OAR chapter 436</w:t>
      </w:r>
      <w:r w:rsidRPr="00260ADB">
        <w:t>.</w:t>
      </w:r>
    </w:p>
    <w:p w14:paraId="48AEB9A8" w14:textId="77777777" w:rsidR="000A71F7" w:rsidRPr="004E0EA0" w:rsidRDefault="000A71F7" w:rsidP="000A71F7">
      <w:pPr>
        <w:pStyle w:val="Section"/>
        <w:rPr>
          <w:b/>
        </w:rPr>
      </w:pPr>
      <w:r w:rsidRPr="00E555DB">
        <w:rPr>
          <w:b/>
        </w:rPr>
        <w:t>(3)</w:t>
      </w:r>
      <w:r w:rsidRPr="004E0EA0">
        <w:rPr>
          <w:b/>
        </w:rPr>
        <w:t xml:space="preserve"> Suspension of authorization to issue workers’ compensation insurance policies. </w:t>
      </w:r>
    </w:p>
    <w:p w14:paraId="72154BFA" w14:textId="77777777" w:rsidR="000A71F7" w:rsidRDefault="000A71F7" w:rsidP="000A71F7">
      <w:pPr>
        <w:pStyle w:val="Section"/>
      </w:pPr>
      <w:r>
        <w:t xml:space="preserve">If the director suspends an insurer’s authorization to </w:t>
      </w:r>
      <w:r w:rsidRPr="00260ADB">
        <w:t>issue workers’ compensation insurance policies</w:t>
      </w:r>
      <w:r>
        <w:t>:</w:t>
      </w:r>
    </w:p>
    <w:p w14:paraId="3610AFE1" w14:textId="77777777" w:rsidR="000A71F7" w:rsidRDefault="000A71F7" w:rsidP="000A71F7">
      <w:pPr>
        <w:pStyle w:val="Subsection"/>
      </w:pPr>
      <w:r w:rsidRPr="00E555DB">
        <w:rPr>
          <w:b/>
        </w:rPr>
        <w:t>(a)</w:t>
      </w:r>
      <w:r>
        <w:t xml:space="preserve"> The</w:t>
      </w:r>
      <w:r w:rsidRPr="00260ADB">
        <w:t xml:space="preserve"> suspension may be in effect for a period of up to 18 months</w:t>
      </w:r>
      <w:r>
        <w:t>;</w:t>
      </w:r>
      <w:r w:rsidRPr="00260ADB">
        <w:t xml:space="preserve"> </w:t>
      </w:r>
    </w:p>
    <w:p w14:paraId="39382088" w14:textId="77777777" w:rsidR="000A71F7" w:rsidRDefault="000A71F7" w:rsidP="000A71F7">
      <w:pPr>
        <w:pStyle w:val="Subsection"/>
      </w:pPr>
      <w:r w:rsidRPr="00E555DB">
        <w:rPr>
          <w:b/>
        </w:rPr>
        <w:t>(b)</w:t>
      </w:r>
      <w:r>
        <w:t xml:space="preserve"> The</w:t>
      </w:r>
      <w:r w:rsidRPr="00260ADB">
        <w:t xml:space="preserve"> suspended insurer may continue to serve existing accounts and renew any existing policy, unless the</w:t>
      </w:r>
      <w:r>
        <w:t>re is a cancellation or nonrenewal of the</w:t>
      </w:r>
      <w:r w:rsidRPr="00260ADB">
        <w:t xml:space="preserve"> policy during the period of suspension</w:t>
      </w:r>
      <w:r>
        <w:t>; and</w:t>
      </w:r>
    </w:p>
    <w:p w14:paraId="3944DA6C" w14:textId="77777777" w:rsidR="000A71F7" w:rsidRDefault="000A71F7" w:rsidP="000A71F7">
      <w:pPr>
        <w:pStyle w:val="Subsection"/>
      </w:pPr>
      <w:r w:rsidRPr="00E555DB">
        <w:rPr>
          <w:b/>
        </w:rPr>
        <w:t>(c)</w:t>
      </w:r>
      <w:r>
        <w:t xml:space="preserve"> T</w:t>
      </w:r>
      <w:r w:rsidRPr="00260ADB">
        <w:t xml:space="preserve">he </w:t>
      </w:r>
      <w:r>
        <w:t>director</w:t>
      </w:r>
      <w:r w:rsidRPr="00260ADB">
        <w:t xml:space="preserve"> may audit the performance of the insurer</w:t>
      </w:r>
      <w:r>
        <w:t xml:space="preserve"> during the period of suspension, and:</w:t>
      </w:r>
      <w:r w:rsidRPr="00260ADB">
        <w:t xml:space="preserve"> </w:t>
      </w:r>
    </w:p>
    <w:p w14:paraId="217C32FC" w14:textId="77777777" w:rsidR="000A71F7" w:rsidRDefault="000A71F7" w:rsidP="000A71F7">
      <w:pPr>
        <w:pStyle w:val="Paragraph"/>
      </w:pPr>
      <w:r w:rsidRPr="00E555DB">
        <w:rPr>
          <w:b/>
        </w:rPr>
        <w:t>(A)</w:t>
      </w:r>
      <w:r>
        <w:t xml:space="preserve"> </w:t>
      </w:r>
      <w:r w:rsidRPr="00260ADB">
        <w:t xml:space="preserve">If the insurer is in compliance, the director </w:t>
      </w:r>
      <w:r>
        <w:t>may</w:t>
      </w:r>
      <w:r w:rsidRPr="00260ADB">
        <w:t xml:space="preserve"> lift the suspension</w:t>
      </w:r>
      <w:r>
        <w:t>; or</w:t>
      </w:r>
      <w:r w:rsidRPr="00260ADB">
        <w:t xml:space="preserve"> </w:t>
      </w:r>
    </w:p>
    <w:p w14:paraId="34BCA78B" w14:textId="77777777" w:rsidR="000A71F7" w:rsidRDefault="000A71F7" w:rsidP="000A71F7">
      <w:pPr>
        <w:pStyle w:val="Paragraph"/>
      </w:pPr>
      <w:r w:rsidRPr="00E555DB">
        <w:rPr>
          <w:b/>
        </w:rPr>
        <w:t>(B)</w:t>
      </w:r>
      <w:r>
        <w:t xml:space="preserve"> </w:t>
      </w:r>
      <w:r w:rsidRPr="00260ADB">
        <w:t>If the insurer is not in compliance,</w:t>
      </w:r>
      <w:r>
        <w:t xml:space="preserve"> and the suspension has been in effect for at least 12 months,</w:t>
      </w:r>
      <w:r w:rsidRPr="00260ADB">
        <w:t xml:space="preserve"> the director</w:t>
      </w:r>
      <w:r>
        <w:t xml:space="preserve"> may</w:t>
      </w:r>
      <w:r w:rsidRPr="00260ADB">
        <w:t xml:space="preserve"> revoke the insurer’s authori</w:t>
      </w:r>
      <w:r>
        <w:t>zation</w:t>
      </w:r>
      <w:r w:rsidRPr="00260ADB">
        <w:t xml:space="preserve"> to </w:t>
      </w:r>
      <w:r>
        <w:t xml:space="preserve">renew or </w:t>
      </w:r>
      <w:r w:rsidRPr="00260ADB">
        <w:t>issue workers’ compensation insurance policies.</w:t>
      </w:r>
    </w:p>
    <w:p w14:paraId="4474499A" w14:textId="77777777" w:rsidR="000A71F7" w:rsidRDefault="000A71F7" w:rsidP="000A71F7">
      <w:pPr>
        <w:pStyle w:val="Section"/>
      </w:pPr>
      <w:r w:rsidRPr="00E555DB">
        <w:rPr>
          <w:b/>
        </w:rPr>
        <w:t>(4)</w:t>
      </w:r>
      <w:r>
        <w:t xml:space="preserve"> </w:t>
      </w:r>
      <w:r>
        <w:rPr>
          <w:b/>
        </w:rPr>
        <w:t>Revocation</w:t>
      </w:r>
      <w:r w:rsidRPr="004E0EA0">
        <w:rPr>
          <w:b/>
        </w:rPr>
        <w:t xml:space="preserve"> of authorization to issue workers’ compensation insurance policies.</w:t>
      </w:r>
    </w:p>
    <w:p w14:paraId="3C386513" w14:textId="77777777" w:rsidR="000A71F7" w:rsidRDefault="000A71F7" w:rsidP="000A71F7">
      <w:pPr>
        <w:pStyle w:val="Section"/>
      </w:pPr>
      <w:r>
        <w:lastRenderedPageBreak/>
        <w:t xml:space="preserve">If the director revokes </w:t>
      </w:r>
      <w:r w:rsidRPr="00260ADB">
        <w:t>an insurer’s authori</w:t>
      </w:r>
      <w:r>
        <w:t>zation</w:t>
      </w:r>
      <w:r w:rsidRPr="00260ADB">
        <w:t xml:space="preserve"> to issue </w:t>
      </w:r>
      <w:r>
        <w:t xml:space="preserve">or renew </w:t>
      </w:r>
      <w:r w:rsidRPr="00260ADB">
        <w:t>workers’ compensation insurance policies</w:t>
      </w:r>
      <w:r>
        <w:t>:</w:t>
      </w:r>
      <w:r w:rsidRPr="00260ADB">
        <w:t xml:space="preserve"> </w:t>
      </w:r>
    </w:p>
    <w:p w14:paraId="5A8A525B" w14:textId="77777777" w:rsidR="000A71F7" w:rsidRDefault="000A71F7" w:rsidP="000A71F7">
      <w:pPr>
        <w:pStyle w:val="Subsection"/>
      </w:pPr>
      <w:r w:rsidRPr="00E555DB">
        <w:rPr>
          <w:b/>
        </w:rPr>
        <w:t>(a)</w:t>
      </w:r>
      <w:r>
        <w:t xml:space="preserve"> T</w:t>
      </w:r>
      <w:r w:rsidRPr="00260ADB">
        <w:t>he insurer may serve an existing account only until the policy is canceled or until the next renewal date, whichever first occurs</w:t>
      </w:r>
      <w:r>
        <w:t xml:space="preserve">; and </w:t>
      </w:r>
    </w:p>
    <w:p w14:paraId="07865FB4" w14:textId="77777777" w:rsidR="000A71F7" w:rsidRDefault="000A71F7" w:rsidP="000A71F7">
      <w:pPr>
        <w:pStyle w:val="Subsection"/>
      </w:pPr>
      <w:r w:rsidRPr="00E555DB">
        <w:rPr>
          <w:b/>
        </w:rPr>
        <w:t>(b)</w:t>
      </w:r>
      <w:r w:rsidRPr="00260ADB">
        <w:t xml:space="preserve"> </w:t>
      </w:r>
      <w:r>
        <w:t xml:space="preserve">The insurer </w:t>
      </w:r>
      <w:r w:rsidRPr="00260ADB">
        <w:t xml:space="preserve">may petition the director to restore </w:t>
      </w:r>
      <w:r>
        <w:t>the insurer’s</w:t>
      </w:r>
      <w:r w:rsidRPr="00260ADB">
        <w:t xml:space="preserve"> authori</w:t>
      </w:r>
      <w:r>
        <w:t>zation</w:t>
      </w:r>
      <w:r w:rsidRPr="00260ADB">
        <w:t xml:space="preserve"> by submitting a plan demonstrating its ability and commitment to comply with </w:t>
      </w:r>
      <w:r>
        <w:t>ORS chapter 656</w:t>
      </w:r>
      <w:r w:rsidRPr="00260ADB">
        <w:t xml:space="preserve">, </w:t>
      </w:r>
      <w:r>
        <w:t>OAR chapter 436</w:t>
      </w:r>
      <w:r w:rsidRPr="00260ADB">
        <w:t>, and</w:t>
      </w:r>
      <w:r>
        <w:t xml:space="preserve"> the</w:t>
      </w:r>
      <w:r w:rsidRPr="00260ADB">
        <w:t xml:space="preserve"> orders of the director.</w:t>
      </w:r>
    </w:p>
    <w:p w14:paraId="49122C6B" w14:textId="77777777" w:rsidR="000A71F7" w:rsidRPr="004F32B1" w:rsidRDefault="000A71F7" w:rsidP="000A71F7">
      <w:pPr>
        <w:pStyle w:val="Section"/>
        <w:rPr>
          <w:b/>
        </w:rPr>
      </w:pPr>
      <w:r w:rsidRPr="00E555DB">
        <w:rPr>
          <w:b/>
        </w:rPr>
        <w:t>(5)</w:t>
      </w:r>
      <w:r w:rsidRPr="004F32B1">
        <w:rPr>
          <w:b/>
        </w:rPr>
        <w:t xml:space="preserve"> Appeal and revision of orders of suspension or revocation.</w:t>
      </w:r>
      <w:r>
        <w:rPr>
          <w:b/>
        </w:rPr>
        <w:t xml:space="preserve"> </w:t>
      </w:r>
    </w:p>
    <w:p w14:paraId="593EEF45" w14:textId="77777777" w:rsidR="000A71F7" w:rsidRPr="00260ADB" w:rsidRDefault="000A71F7" w:rsidP="000A71F7">
      <w:pPr>
        <w:pStyle w:val="Section"/>
      </w:pPr>
      <w:r>
        <w:t>Any</w:t>
      </w:r>
      <w:r w:rsidRPr="00260ADB">
        <w:t xml:space="preserve"> proposed and final orders of suspension </w:t>
      </w:r>
      <w:r>
        <w:t>or</w:t>
      </w:r>
      <w:r w:rsidRPr="00260ADB">
        <w:t xml:space="preserve"> revocation issued under this rule is a preliminary order subj</w:t>
      </w:r>
      <w:r>
        <w:t xml:space="preserve">ect to revision by the director, and </w:t>
      </w:r>
      <w:r w:rsidRPr="00260ADB">
        <w:t xml:space="preserve">may be </w:t>
      </w:r>
      <w:r>
        <w:t>appealed under</w:t>
      </w:r>
      <w:r w:rsidRPr="00260ADB">
        <w:t xml:space="preserve"> OAR 436-050-0008.</w:t>
      </w:r>
    </w:p>
    <w:p w14:paraId="5E6E0135" w14:textId="77777777" w:rsidR="000A71F7" w:rsidRPr="009508C5" w:rsidRDefault="000A71F7" w:rsidP="000A71F7">
      <w:pPr>
        <w:pStyle w:val="Hist"/>
      </w:pPr>
      <w:bookmarkStart w:id="70" w:name="_Toc209586561"/>
      <w:bookmarkStart w:id="71" w:name="_Toc360788894"/>
      <w:bookmarkStart w:id="72" w:name="_Toc372037757"/>
      <w:bookmarkStart w:id="73" w:name="_Toc468175927"/>
      <w:bookmarkStart w:id="74" w:name="_Toc501540147"/>
      <w:bookmarkStart w:id="75" w:name="_Toc518032166"/>
      <w:r>
        <w:t>Statutory authority</w:t>
      </w:r>
      <w:r w:rsidRPr="009508C5">
        <w:t>: ORS 656.704</w:t>
      </w:r>
      <w:r>
        <w:t xml:space="preserve"> and</w:t>
      </w:r>
      <w:r w:rsidRPr="009508C5">
        <w:t xml:space="preserve"> 656.726(4)</w:t>
      </w:r>
    </w:p>
    <w:p w14:paraId="3D31319C" w14:textId="52B6FF29" w:rsidR="000A71F7" w:rsidRPr="009508C5" w:rsidRDefault="000A71F7" w:rsidP="000A71F7">
      <w:pPr>
        <w:pStyle w:val="Hist"/>
      </w:pPr>
      <w:r>
        <w:t>Statutes implemented</w:t>
      </w:r>
      <w:r w:rsidRPr="009508C5">
        <w:t>: ORS 656.254,</w:t>
      </w:r>
      <w:r>
        <w:t xml:space="preserve"> 656.704,</w:t>
      </w:r>
      <w:r w:rsidRPr="009508C5">
        <w:t xml:space="preserve"> 656.735, 656.740,</w:t>
      </w:r>
      <w:r w:rsidR="00BB7895">
        <w:t xml:space="preserve"> and</w:t>
      </w:r>
      <w:r w:rsidRPr="009508C5">
        <w:t xml:space="preserve"> 656.745</w:t>
      </w:r>
    </w:p>
    <w:p w14:paraId="234901F8" w14:textId="77777777" w:rsidR="000A71F7" w:rsidRDefault="000A71F7" w:rsidP="000A71F7">
      <w:pPr>
        <w:pStyle w:val="Hist"/>
      </w:pPr>
      <w:r w:rsidRPr="009508C5">
        <w:t xml:space="preserve">Hist: </w:t>
      </w:r>
      <w:r>
        <w:t>Amended 11/28/16 as WCD Admin. Order 16-054, eff. 1/1/17</w:t>
      </w:r>
    </w:p>
    <w:p w14:paraId="42DD47D5" w14:textId="77777777" w:rsidR="000A71F7" w:rsidRDefault="000A71F7" w:rsidP="000A71F7">
      <w:pPr>
        <w:pStyle w:val="Hist"/>
      </w:pPr>
      <w:r>
        <w:t>Amended 12/17/19 as Admin. Order 19-057, eff. 1/1/20</w:t>
      </w:r>
    </w:p>
    <w:p w14:paraId="3E198DD2" w14:textId="77777777" w:rsidR="000A71F7" w:rsidRPr="00D12E4C" w:rsidRDefault="000A71F7" w:rsidP="000A71F7">
      <w:pPr>
        <w:pStyle w:val="Hist"/>
      </w:pPr>
      <w:bookmarkStart w:id="76" w:name="_Toc28085473"/>
      <w:bookmarkStart w:id="77" w:name="_Toc90361935"/>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75628A27" w14:textId="77777777" w:rsidR="000A71F7" w:rsidRPr="00260ADB" w:rsidRDefault="000A71F7" w:rsidP="000A71F7">
      <w:pPr>
        <w:pStyle w:val="Heading1"/>
      </w:pPr>
      <w:bookmarkStart w:id="78" w:name="_Toc121834371"/>
      <w:r w:rsidRPr="00260ADB">
        <w:rPr>
          <w:rStyle w:val="Footrule"/>
          <w:bCs/>
        </w:rPr>
        <w:t>436-050-0025</w:t>
      </w:r>
      <w:r w:rsidRPr="00260ADB">
        <w:tab/>
        <w:t>Service of the Notice of Civil Penalty Orders</w:t>
      </w:r>
      <w:bookmarkEnd w:id="70"/>
      <w:bookmarkEnd w:id="71"/>
      <w:bookmarkEnd w:id="72"/>
      <w:bookmarkEnd w:id="73"/>
      <w:bookmarkEnd w:id="74"/>
      <w:bookmarkEnd w:id="75"/>
      <w:bookmarkEnd w:id="76"/>
      <w:bookmarkEnd w:id="77"/>
      <w:bookmarkEnd w:id="78"/>
    </w:p>
    <w:p w14:paraId="605AE457" w14:textId="77777777" w:rsidR="000A71F7" w:rsidRPr="00260ADB" w:rsidRDefault="000A71F7" w:rsidP="000A71F7">
      <w:pPr>
        <w:pStyle w:val="Section"/>
        <w:rPr>
          <w:color w:val="1F497D"/>
        </w:rPr>
      </w:pPr>
      <w:r w:rsidRPr="00260ADB">
        <w:t>When the director issues a civil penalty order, it will be served by certified mail, return receipt requested, or in any other manner provided by Oregon Rules of Civil Procedure (7)(D)</w:t>
      </w:r>
      <w:r>
        <w:t xml:space="preserve"> available at: </w:t>
      </w:r>
      <w:r w:rsidRPr="005866DE">
        <w:t>https://www.oregonlegislature.gov/bills_laws/Pages/orcp.aspx</w:t>
      </w:r>
      <w:r w:rsidRPr="00260ADB">
        <w:t>. Proof of service may include a hard copy signed receipt or electronic verification.</w:t>
      </w:r>
    </w:p>
    <w:p w14:paraId="19F6C648" w14:textId="77777777" w:rsidR="000A71F7" w:rsidRPr="009508C5" w:rsidRDefault="000A71F7" w:rsidP="000A71F7">
      <w:pPr>
        <w:pStyle w:val="Hist"/>
      </w:pPr>
      <w:r>
        <w:t>Statutory authority</w:t>
      </w:r>
      <w:r w:rsidRPr="009508C5">
        <w:t>: ORS 656.726(4)</w:t>
      </w:r>
    </w:p>
    <w:p w14:paraId="2B21887B" w14:textId="77777777" w:rsidR="000A71F7" w:rsidRPr="009508C5" w:rsidRDefault="000A71F7" w:rsidP="000A71F7">
      <w:pPr>
        <w:pStyle w:val="Hist"/>
      </w:pPr>
      <w:r>
        <w:t>Statutes implemented</w:t>
      </w:r>
      <w:r w:rsidRPr="009508C5">
        <w:t>: ORS 656.704, 656.726, and 656.740</w:t>
      </w:r>
    </w:p>
    <w:p w14:paraId="407DA5BC" w14:textId="77777777" w:rsidR="000A71F7" w:rsidRDefault="000A71F7" w:rsidP="000A71F7">
      <w:pPr>
        <w:pStyle w:val="Hist"/>
      </w:pPr>
      <w:r w:rsidRPr="009508C5">
        <w:t>Hist: Amended 10/4/12 as WCD Admin. Order 12-056, eff. 1/1/13</w:t>
      </w:r>
    </w:p>
    <w:p w14:paraId="2F4BE8FA" w14:textId="77777777" w:rsidR="000A71F7" w:rsidRDefault="000A71F7" w:rsidP="000A71F7">
      <w:pPr>
        <w:pStyle w:val="Hist"/>
      </w:pPr>
      <w:r>
        <w:t>Amended 11/28/16 as WCD Admin. Order 16-054, eff. 1/1/17</w:t>
      </w:r>
    </w:p>
    <w:p w14:paraId="0E3583D5" w14:textId="77777777" w:rsidR="000A71F7" w:rsidRPr="00D12E4C" w:rsidRDefault="000A71F7" w:rsidP="000A71F7">
      <w:pPr>
        <w:pStyle w:val="Hist"/>
      </w:pPr>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p w14:paraId="360F4105" w14:textId="77777777" w:rsidR="000A71F7" w:rsidRPr="00CE5C41" w:rsidRDefault="000A71F7" w:rsidP="000A71F7">
      <w:pPr>
        <w:pStyle w:val="Heading1"/>
        <w:jc w:val="center"/>
      </w:pPr>
    </w:p>
    <w:p w14:paraId="023E30F7" w14:textId="77777777" w:rsidR="000A71F7" w:rsidRPr="00CE5C41" w:rsidRDefault="000A71F7" w:rsidP="000A71F7">
      <w:pPr>
        <w:pStyle w:val="Heading1"/>
        <w:spacing w:before="0" w:after="0"/>
        <w:jc w:val="center"/>
      </w:pPr>
      <w:bookmarkStart w:id="79" w:name="_Toc501540148"/>
      <w:bookmarkStart w:id="80" w:name="_Toc518032167"/>
      <w:bookmarkStart w:id="81" w:name="_Toc90361936"/>
      <w:bookmarkStart w:id="82" w:name="_Toc121834372"/>
      <w:r w:rsidRPr="00CE5C41">
        <w:t>COVERAGE</w:t>
      </w:r>
      <w:bookmarkEnd w:id="79"/>
      <w:bookmarkEnd w:id="80"/>
      <w:bookmarkEnd w:id="81"/>
      <w:bookmarkEnd w:id="82"/>
    </w:p>
    <w:p w14:paraId="26E92689" w14:textId="77777777" w:rsidR="000A71F7" w:rsidRPr="00CE5C41" w:rsidRDefault="000A71F7" w:rsidP="000A71F7"/>
    <w:p w14:paraId="59780F17" w14:textId="77777777" w:rsidR="000A71F7" w:rsidRDefault="000A71F7" w:rsidP="000A71F7">
      <w:pPr>
        <w:pStyle w:val="Heading1"/>
        <w:spacing w:before="120"/>
      </w:pPr>
      <w:bookmarkStart w:id="83" w:name="_Toc468175929"/>
      <w:bookmarkStart w:id="84" w:name="_Toc501540149"/>
      <w:bookmarkStart w:id="85" w:name="_Toc518032168"/>
      <w:bookmarkStart w:id="86" w:name="_Toc90361937"/>
      <w:bookmarkStart w:id="87" w:name="_Toc121834373"/>
      <w:r w:rsidRPr="00260ADB">
        <w:rPr>
          <w:rStyle w:val="Footrule"/>
          <w:bCs/>
        </w:rPr>
        <w:t>436-050-0040</w:t>
      </w:r>
      <w:r w:rsidRPr="00260ADB">
        <w:tab/>
        <w:t>Responsibility for Providing Coverage When a Contract Is Awarded</w:t>
      </w:r>
      <w:bookmarkEnd w:id="83"/>
      <w:bookmarkEnd w:id="84"/>
      <w:bookmarkEnd w:id="85"/>
      <w:bookmarkEnd w:id="86"/>
      <w:bookmarkEnd w:id="87"/>
    </w:p>
    <w:p w14:paraId="6DE7D479" w14:textId="77777777" w:rsidR="000A71F7" w:rsidRDefault="000A71F7" w:rsidP="000A71F7">
      <w:pPr>
        <w:pStyle w:val="Section"/>
      </w:pPr>
      <w:r w:rsidRPr="00E555DB">
        <w:rPr>
          <w:b/>
        </w:rPr>
        <w:t>(1)</w:t>
      </w:r>
      <w:r>
        <w:t xml:space="preserve"> </w:t>
      </w:r>
      <w:r w:rsidRPr="00447DE5">
        <w:t xml:space="preserve">If </w:t>
      </w:r>
      <w:r>
        <w:t xml:space="preserve">a person, including a person that is a sole proprietorship, that is responsible to provide coverage for </w:t>
      </w:r>
      <w:r w:rsidRPr="00447DE5">
        <w:t>an indiv</w:t>
      </w:r>
      <w:r>
        <w:t>idual performing labor</w:t>
      </w:r>
      <w:r w:rsidRPr="00447DE5">
        <w:t xml:space="preserve"> </w:t>
      </w:r>
      <w:r>
        <w:t>under ORS 656.029</w:t>
      </w:r>
      <w:r w:rsidRPr="00447DE5">
        <w:t>,</w:t>
      </w:r>
      <w:r>
        <w:t xml:space="preserve"> fails to comply with ORS 656.017,</w:t>
      </w:r>
      <w:r w:rsidRPr="00447DE5">
        <w:t xml:space="preserve"> that </w:t>
      </w:r>
      <w:r>
        <w:t xml:space="preserve">person </w:t>
      </w:r>
      <w:r w:rsidRPr="00260ADB">
        <w:t>is</w:t>
      </w:r>
      <w:r>
        <w:t xml:space="preserve"> considered</w:t>
      </w:r>
      <w:r w:rsidRPr="00260ADB">
        <w:t xml:space="preserve"> a noncomplying employer.</w:t>
      </w:r>
      <w:r>
        <w:t xml:space="preserve"> As used in this section, “sole proprietorship” </w:t>
      </w:r>
      <w:r w:rsidRPr="004962C0">
        <w:t>means a business entity or individual who performs labor without the assistance of others</w:t>
      </w:r>
      <w:r>
        <w:t>.</w:t>
      </w:r>
    </w:p>
    <w:p w14:paraId="71CF0E1B" w14:textId="77777777" w:rsidR="000A71F7" w:rsidRPr="004962C0" w:rsidRDefault="000A71F7" w:rsidP="000A71F7">
      <w:pPr>
        <w:pStyle w:val="Section"/>
      </w:pPr>
      <w:r w:rsidRPr="00E555DB">
        <w:rPr>
          <w:b/>
        </w:rPr>
        <w:t>(2)</w:t>
      </w:r>
      <w:r w:rsidRPr="00260ADB">
        <w:t xml:space="preserve"> </w:t>
      </w:r>
      <w:r>
        <w:t>As used in ORS 656.029,</w:t>
      </w:r>
      <w:r w:rsidRPr="00260ADB">
        <w:t xml:space="preserve"> </w:t>
      </w:r>
      <w:r>
        <w:t>"the performance of labor where such labor is a n</w:t>
      </w:r>
      <w:r w:rsidRPr="00260ADB">
        <w:t>ormal and customary part or process of the person’s trade or business</w:t>
      </w:r>
      <w:r>
        <w:t>"</w:t>
      </w:r>
      <w:r w:rsidRPr="00260ADB">
        <w:t xml:space="preserve"> </w:t>
      </w:r>
      <w:r>
        <w:t>includes</w:t>
      </w:r>
      <w:r w:rsidRPr="00260ADB">
        <w:t xml:space="preserve"> the day-to-day activities or operations which are necessary to successfully carry out the business or trad</w:t>
      </w:r>
      <w:r>
        <w:t>e.</w:t>
      </w:r>
    </w:p>
    <w:p w14:paraId="2F5D0E3B" w14:textId="77777777" w:rsidR="000A71F7" w:rsidRPr="00260ADB" w:rsidRDefault="000A71F7" w:rsidP="000A71F7">
      <w:pPr>
        <w:pStyle w:val="Section"/>
      </w:pPr>
      <w:r w:rsidRPr="00E555DB">
        <w:rPr>
          <w:b/>
        </w:rPr>
        <w:t>(3)</w:t>
      </w:r>
      <w:r w:rsidRPr="00260ADB">
        <w:t xml:space="preserve"> </w:t>
      </w:r>
      <w:r>
        <w:t>A</w:t>
      </w:r>
      <w:r w:rsidRPr="00260ADB">
        <w:t xml:space="preserve"> person contracting to pay remuneration for professional real estate activity as defined in ORS chapter 696</w:t>
      </w:r>
      <w:r>
        <w:t>,</w:t>
      </w:r>
      <w:r w:rsidRPr="00260ADB">
        <w:t xml:space="preserve"> to a qualified real estate broker as defined in ORS 316.209, is not an employer of the qualified </w:t>
      </w:r>
      <w:r>
        <w:t xml:space="preserve">real estate </w:t>
      </w:r>
      <w:r w:rsidRPr="00260ADB">
        <w:t>broker</w:t>
      </w:r>
      <w:r>
        <w:t>, and is not required to provide coverage under ORS 656.017</w:t>
      </w:r>
      <w:r w:rsidRPr="00260ADB">
        <w:t>.</w:t>
      </w:r>
    </w:p>
    <w:p w14:paraId="1FF7C0FB" w14:textId="77777777" w:rsidR="000A71F7" w:rsidRPr="009508C5" w:rsidRDefault="000A71F7" w:rsidP="000A71F7">
      <w:pPr>
        <w:pStyle w:val="Hist"/>
      </w:pPr>
      <w:r>
        <w:lastRenderedPageBreak/>
        <w:t>Statutory authority</w:t>
      </w:r>
      <w:r w:rsidRPr="009508C5">
        <w:t>: ORS 656.726(4)</w:t>
      </w:r>
    </w:p>
    <w:p w14:paraId="7EB324F6" w14:textId="77777777" w:rsidR="000A71F7" w:rsidRPr="009508C5" w:rsidRDefault="000A71F7" w:rsidP="000A71F7">
      <w:pPr>
        <w:pStyle w:val="Hist"/>
      </w:pPr>
      <w:r>
        <w:t>Statutes implemented</w:t>
      </w:r>
      <w:r w:rsidRPr="009508C5">
        <w:t>: ORS 656.029 and 656.037</w:t>
      </w:r>
    </w:p>
    <w:p w14:paraId="399DF205" w14:textId="77777777" w:rsidR="000A71F7" w:rsidRDefault="000A71F7" w:rsidP="000A71F7">
      <w:pPr>
        <w:pStyle w:val="Hist"/>
      </w:pPr>
      <w:r w:rsidRPr="009508C5">
        <w:t xml:space="preserve">Hist: </w:t>
      </w:r>
      <w:r>
        <w:t>Amended 11/28/16 as WCD Admin. Order 16-054, eff. 1/1/17</w:t>
      </w:r>
    </w:p>
    <w:p w14:paraId="7B5A7F02" w14:textId="77777777" w:rsidR="000A71F7" w:rsidRDefault="000A71F7" w:rsidP="000A71F7">
      <w:pPr>
        <w:pStyle w:val="Hist"/>
      </w:pPr>
      <w:r>
        <w:t>Amended 12/13/21 as Admin. Order 21-055, eff. 1/1/22</w:t>
      </w:r>
    </w:p>
    <w:p w14:paraId="59C75DB8" w14:textId="77777777" w:rsidR="000A71F7" w:rsidRPr="00D12E4C" w:rsidRDefault="000A71F7" w:rsidP="000A71F7">
      <w:pPr>
        <w:pStyle w:val="Hist"/>
      </w:pPr>
      <w:bookmarkStart w:id="88" w:name="_Toc49132932"/>
      <w:bookmarkStart w:id="89" w:name="_Toc105385341"/>
      <w:bookmarkStart w:id="90" w:name="_Toc114908749"/>
      <w:bookmarkStart w:id="91" w:name="_Toc121890925"/>
      <w:bookmarkStart w:id="92" w:name="_Toc167499135"/>
      <w:bookmarkStart w:id="93" w:name="_Toc209586571"/>
      <w:bookmarkStart w:id="94" w:name="_Toc360788900"/>
      <w:bookmarkStart w:id="95" w:name="_Toc372037763"/>
      <w:bookmarkStart w:id="96" w:name="_Toc468175934"/>
      <w:bookmarkStart w:id="97" w:name="_Toc49132926"/>
      <w:bookmarkStart w:id="98" w:name="_Toc121833377"/>
      <w:bookmarkStart w:id="99" w:name="_Toc121890919"/>
      <w:bookmarkStart w:id="100" w:name="_Toc167499129"/>
      <w:bookmarkStart w:id="101" w:name="_Toc209586565"/>
      <w:bookmarkStart w:id="102" w:name="_Toc209586682"/>
      <w:bookmarkStart w:id="103" w:name="_Toc360788898"/>
      <w:bookmarkStart w:id="104" w:name="_Toc372037761"/>
      <w:bookmarkStart w:id="105" w:name="_Toc468175932"/>
      <w:bookmarkStart w:id="106" w:name="_Toc501540152"/>
      <w:bookmarkStart w:id="107" w:name="_Toc518032171"/>
      <w:bookmarkStart w:id="108" w:name="_Toc49132924"/>
      <w:bookmarkStart w:id="109" w:name="_Toc121833375"/>
      <w:bookmarkStart w:id="110" w:name="_Toc121890917"/>
      <w:bookmarkStart w:id="111" w:name="_Toc167499127"/>
      <w:bookmarkStart w:id="112" w:name="_Toc209586563"/>
      <w:bookmarkStart w:id="113" w:name="_Toc209586680"/>
      <w:bookmarkStart w:id="114" w:name="_Toc360788896"/>
      <w:bookmarkStart w:id="115" w:name="_Toc372037759"/>
      <w:bookmarkStart w:id="116" w:name="_Toc468175930"/>
      <w:bookmarkStart w:id="117" w:name="_Toc21525176"/>
      <w:bookmarkStart w:id="118" w:name="_Toc90361938"/>
      <w:r>
        <w:t xml:space="preserve">See also the </w:t>
      </w:r>
      <w:r w:rsidRPr="0054402A">
        <w:rPr>
          <w:i/>
        </w:rPr>
        <w:t>Index to Rule History</w:t>
      </w:r>
      <w:r>
        <w:t xml:space="preserve">: </w:t>
      </w:r>
      <w:hyperlink r:id="rId21" w:history="1">
        <w:r w:rsidRPr="00AC791D">
          <w:rPr>
            <w:rStyle w:val="Hyperlink"/>
          </w:rPr>
          <w:t>https://wcd.oregon.gov/laws/Documents/Rule_history/436_history.pdf</w:t>
        </w:r>
      </w:hyperlink>
      <w:r>
        <w:t>.</w:t>
      </w:r>
    </w:p>
    <w:p w14:paraId="50634E8F" w14:textId="77777777" w:rsidR="000A71F7" w:rsidRPr="004D30DD" w:rsidRDefault="000A71F7" w:rsidP="000A71F7">
      <w:pPr>
        <w:pStyle w:val="Heading1"/>
        <w:rPr>
          <w:snapToGrid w:val="0"/>
          <w:color w:val="000000"/>
          <w:szCs w:val="20"/>
        </w:rPr>
      </w:pPr>
      <w:bookmarkStart w:id="119" w:name="_Toc121834374"/>
      <w:r w:rsidRPr="004D30DD">
        <w:rPr>
          <w:rStyle w:val="Footrule"/>
          <w:bCs/>
        </w:rPr>
        <w:t>436-050-0045</w:t>
      </w:r>
      <w:r w:rsidRPr="004D30DD">
        <w:tab/>
        <w:t>Nonsubject Workers</w:t>
      </w:r>
      <w:bookmarkEnd w:id="108"/>
      <w:bookmarkEnd w:id="109"/>
      <w:bookmarkEnd w:id="110"/>
      <w:bookmarkEnd w:id="111"/>
      <w:bookmarkEnd w:id="112"/>
      <w:bookmarkEnd w:id="113"/>
      <w:bookmarkEnd w:id="114"/>
      <w:bookmarkEnd w:id="115"/>
      <w:bookmarkEnd w:id="116"/>
      <w:bookmarkEnd w:id="117"/>
      <w:bookmarkEnd w:id="118"/>
      <w:bookmarkEnd w:id="119"/>
    </w:p>
    <w:p w14:paraId="0CC9A150" w14:textId="77777777" w:rsidR="000A71F7" w:rsidRPr="004D30DD" w:rsidRDefault="000A71F7" w:rsidP="000A71F7">
      <w:pPr>
        <w:pStyle w:val="Section"/>
        <w:ind w:left="0"/>
      </w:pPr>
      <w:r w:rsidRPr="004D30DD">
        <w:t>For the purposes of clarifying terms used in ORS 656.027:</w:t>
      </w:r>
    </w:p>
    <w:p w14:paraId="2E3E39FA" w14:textId="77777777" w:rsidR="000A71F7" w:rsidRDefault="000A71F7" w:rsidP="000A71F7">
      <w:pPr>
        <w:pStyle w:val="Section"/>
        <w:rPr>
          <w:b/>
        </w:rPr>
      </w:pPr>
      <w:r>
        <w:rPr>
          <w:b/>
        </w:rPr>
        <w:t xml:space="preserve">(1) “Casual” </w:t>
      </w:r>
      <w:r>
        <w:t xml:space="preserve">refers only to employments where the work in any 30-day period, without regard to the number of workers employed, involves a total labor cost lower than the dollar amount published in </w:t>
      </w:r>
      <w:r w:rsidRPr="001C13BA">
        <w:t>Bulletin 387.</w:t>
      </w:r>
    </w:p>
    <w:p w14:paraId="24430357" w14:textId="77777777" w:rsidR="000A71F7" w:rsidRDefault="000A71F7" w:rsidP="000A71F7">
      <w:pPr>
        <w:pStyle w:val="Section"/>
        <w:rPr>
          <w:rStyle w:val="CommentReference"/>
          <w:rFonts w:eastAsia="Calibri"/>
          <w:lang w:eastAsia="en-US"/>
        </w:rPr>
      </w:pPr>
      <w:r>
        <w:rPr>
          <w:b/>
        </w:rPr>
        <w:t xml:space="preserve">(2) </w:t>
      </w:r>
      <w:r>
        <w:t>“</w:t>
      </w:r>
      <w:r>
        <w:rPr>
          <w:b/>
        </w:rPr>
        <w:t>Home health worker</w:t>
      </w:r>
      <w:r>
        <w:t>” does not include a worker employed by a home health agency, as defined in ORS 443.014, or in-home care agency, as defined in OAR 333-536-0005</w:t>
      </w:r>
      <w:r>
        <w:rPr>
          <w:rStyle w:val="CommentReference"/>
          <w:rFonts w:eastAsia="Calibri"/>
          <w:lang w:eastAsia="en-US"/>
        </w:rPr>
        <w:t>.</w:t>
      </w:r>
    </w:p>
    <w:p w14:paraId="39E3DA13" w14:textId="77777777" w:rsidR="000A71F7" w:rsidRPr="004D30DD" w:rsidRDefault="000A71F7" w:rsidP="000A71F7">
      <w:pPr>
        <w:pStyle w:val="Section"/>
      </w:pPr>
      <w:r w:rsidRPr="006527CF">
        <w:rPr>
          <w:b/>
        </w:rPr>
        <w:t>(</w:t>
      </w:r>
      <w:r>
        <w:rPr>
          <w:b/>
        </w:rPr>
        <w:t>3</w:t>
      </w:r>
      <w:r w:rsidRPr="006527CF">
        <w:rPr>
          <w:b/>
        </w:rPr>
        <w:t>)</w:t>
      </w:r>
      <w:r w:rsidRPr="004D30DD">
        <w:t xml:space="preserve"> “</w:t>
      </w:r>
      <w:r>
        <w:rPr>
          <w:b/>
        </w:rPr>
        <w:t>P</w:t>
      </w:r>
      <w:r w:rsidRPr="004D30DD">
        <w:rPr>
          <w:b/>
        </w:rPr>
        <w:t>erson performing foster parent or adult foster care duties</w:t>
      </w:r>
      <w:r w:rsidRPr="004D30DD">
        <w:t>” means:</w:t>
      </w:r>
    </w:p>
    <w:p w14:paraId="7531F0F4" w14:textId="77777777" w:rsidR="000A71F7" w:rsidRDefault="000A71F7" w:rsidP="000A71F7">
      <w:pPr>
        <w:pStyle w:val="Subsection"/>
      </w:pPr>
      <w:r w:rsidRPr="006527CF">
        <w:rPr>
          <w:b/>
        </w:rPr>
        <w:t>(a)</w:t>
      </w:r>
      <w:r w:rsidRPr="004D30DD">
        <w:t xml:space="preserve"> A person performing foster parent duties, including</w:t>
      </w:r>
      <w:r>
        <w:t>, but not limited to</w:t>
      </w:r>
      <w:r w:rsidRPr="004D30DD">
        <w:t>:</w:t>
      </w:r>
    </w:p>
    <w:p w14:paraId="17F5A99E" w14:textId="77777777" w:rsidR="000A71F7" w:rsidRDefault="000A71F7" w:rsidP="000A71F7">
      <w:pPr>
        <w:pStyle w:val="Paragraph"/>
      </w:pPr>
      <w:r w:rsidRPr="006527CF">
        <w:rPr>
          <w:b/>
        </w:rPr>
        <w:t>(A)</w:t>
      </w:r>
      <w:r w:rsidRPr="004D30DD">
        <w:t xml:space="preserve"> Any person certified as a foster parent by the Oregon Department of Human Services under ORS chapter 418; or</w:t>
      </w:r>
    </w:p>
    <w:p w14:paraId="4678D84E" w14:textId="77777777" w:rsidR="000A71F7" w:rsidRPr="004D30DD" w:rsidRDefault="000A71F7" w:rsidP="000A71F7">
      <w:pPr>
        <w:pStyle w:val="Paragraph"/>
      </w:pPr>
      <w:r w:rsidRPr="006527CF">
        <w:rPr>
          <w:b/>
        </w:rPr>
        <w:t>(B)</w:t>
      </w:r>
      <w:r w:rsidRPr="004D30DD">
        <w:t xml:space="preserve"> Any person employed by a certified foster parent in the operation of a foster home as defined in ORS chapter 418; or</w:t>
      </w:r>
    </w:p>
    <w:p w14:paraId="250F143C" w14:textId="77777777" w:rsidR="000A71F7" w:rsidRPr="004D30DD" w:rsidRDefault="000A71F7" w:rsidP="000A71F7">
      <w:pPr>
        <w:pStyle w:val="Subsection"/>
      </w:pPr>
      <w:r w:rsidRPr="006527CF">
        <w:rPr>
          <w:b/>
        </w:rPr>
        <w:t>(b)</w:t>
      </w:r>
      <w:r w:rsidRPr="004D30DD">
        <w:t xml:space="preserve"> A person performing adult foster care duties, including</w:t>
      </w:r>
      <w:r>
        <w:t>, but not limited to</w:t>
      </w:r>
      <w:r w:rsidRPr="004D30DD">
        <w:t>:</w:t>
      </w:r>
    </w:p>
    <w:p w14:paraId="4E880ADA" w14:textId="77777777" w:rsidR="000A71F7" w:rsidRDefault="000A71F7" w:rsidP="000A71F7">
      <w:pPr>
        <w:pStyle w:val="Paragraph"/>
      </w:pPr>
      <w:r w:rsidRPr="006527CF">
        <w:rPr>
          <w:b/>
        </w:rPr>
        <w:t>(A)</w:t>
      </w:r>
      <w:r w:rsidRPr="004D30DD">
        <w:t xml:space="preserve"> Any person operating an adult foster home licensed under ORS 443.705 to 443.825; or</w:t>
      </w:r>
    </w:p>
    <w:p w14:paraId="54152ADB" w14:textId="77777777" w:rsidR="000A71F7" w:rsidRPr="004D30DD" w:rsidRDefault="000A71F7" w:rsidP="000A71F7">
      <w:pPr>
        <w:pStyle w:val="Paragraph"/>
      </w:pPr>
      <w:r w:rsidRPr="006527CF">
        <w:rPr>
          <w:b/>
        </w:rPr>
        <w:t>(B)</w:t>
      </w:r>
      <w:r w:rsidRPr="004D30DD">
        <w:t xml:space="preserve"> Any person employed by the operator to perform services that assist the residents of the adult foster </w:t>
      </w:r>
      <w:r w:rsidRPr="008E1E5B">
        <w:t>home</w:t>
      </w:r>
      <w:r>
        <w:t>.</w:t>
      </w:r>
    </w:p>
    <w:p w14:paraId="4B19EF58" w14:textId="77777777" w:rsidR="000A71F7" w:rsidRDefault="000A71F7" w:rsidP="000A71F7">
      <w:pPr>
        <w:pStyle w:val="Subsection"/>
      </w:pPr>
      <w:r w:rsidRPr="006527CF">
        <w:rPr>
          <w:b/>
        </w:rPr>
        <w:t>(</w:t>
      </w:r>
      <w:r>
        <w:rPr>
          <w:b/>
        </w:rPr>
        <w:t>c</w:t>
      </w:r>
      <w:r w:rsidRPr="006527CF">
        <w:rPr>
          <w:b/>
        </w:rPr>
        <w:t>)</w:t>
      </w:r>
      <w:r w:rsidRPr="004D30DD">
        <w:t xml:space="preserve"> “</w:t>
      </w:r>
      <w:r>
        <w:rPr>
          <w:b/>
        </w:rPr>
        <w:t>A</w:t>
      </w:r>
      <w:r w:rsidRPr="004D30DD">
        <w:rPr>
          <w:b/>
        </w:rPr>
        <w:t>dult foster home</w:t>
      </w:r>
      <w:r>
        <w:rPr>
          <w:b/>
        </w:rPr>
        <w:t>,</w:t>
      </w:r>
      <w:r w:rsidRPr="004D30DD">
        <w:t>”</w:t>
      </w:r>
      <w:r>
        <w:t xml:space="preserve"> as used in subsection (b),</w:t>
      </w:r>
      <w:r w:rsidRPr="004D30DD">
        <w:t xml:space="preserve"> means </w:t>
      </w:r>
      <w:bookmarkStart w:id="120" w:name="_Hlk74143650"/>
      <w:r w:rsidRPr="004D30DD">
        <w:t xml:space="preserve">any family home or facility, licensed under ORS 443.705 to 443.825, in which </w:t>
      </w:r>
      <w:r w:rsidRPr="004D30DD">
        <w:rPr>
          <w:iCs/>
        </w:rPr>
        <w:t>room, board, and 24-hour care services are provided, for compensation,</w:t>
      </w:r>
      <w:r w:rsidRPr="004D30DD">
        <w:rPr>
          <w:i/>
          <w:iCs/>
        </w:rPr>
        <w:t xml:space="preserve"> </w:t>
      </w:r>
      <w:r w:rsidRPr="004D30DD">
        <w:t>to five or fewer adults who are not related to the operator by blood or marriage.</w:t>
      </w:r>
      <w:bookmarkEnd w:id="120"/>
    </w:p>
    <w:p w14:paraId="3CFFF05D" w14:textId="77777777" w:rsidR="000A71F7" w:rsidRDefault="000A71F7" w:rsidP="000A71F7">
      <w:pPr>
        <w:pStyle w:val="Section"/>
      </w:pPr>
      <w:r w:rsidRPr="006527CF">
        <w:rPr>
          <w:b/>
        </w:rPr>
        <w:t>(</w:t>
      </w:r>
      <w:r>
        <w:rPr>
          <w:b/>
        </w:rPr>
        <w:t>4</w:t>
      </w:r>
      <w:r w:rsidRPr="006527CF">
        <w:rPr>
          <w:b/>
        </w:rPr>
        <w:t>)</w:t>
      </w:r>
      <w:r w:rsidRPr="004D30DD">
        <w:t xml:space="preserve"> “</w:t>
      </w:r>
      <w:r>
        <w:rPr>
          <w:b/>
        </w:rPr>
        <w:t>P</w:t>
      </w:r>
      <w:r w:rsidRPr="004D30DD">
        <w:rPr>
          <w:b/>
        </w:rPr>
        <w:t>rivate employment contract</w:t>
      </w:r>
      <w:r w:rsidRPr="004D30DD">
        <w:t xml:space="preserve">” </w:t>
      </w:r>
      <w:r>
        <w:t>means a contract under which</w:t>
      </w:r>
      <w:r w:rsidRPr="004D30DD">
        <w:t xml:space="preserve"> a worker </w:t>
      </w:r>
      <w:r>
        <w:t xml:space="preserve">is </w:t>
      </w:r>
      <w:r w:rsidRPr="004D30DD">
        <w:t>direct</w:t>
      </w:r>
      <w:r>
        <w:t>ly</w:t>
      </w:r>
      <w:r w:rsidRPr="004D30DD">
        <w:t xml:space="preserve"> employ</w:t>
      </w:r>
      <w:r>
        <w:t>ed by</w:t>
      </w:r>
      <w:r w:rsidRPr="004D30DD">
        <w:t xml:space="preserve"> the owner of the private home. As used in this </w:t>
      </w:r>
      <w:r>
        <w:t>section</w:t>
      </w:r>
      <w:r w:rsidRPr="004D30DD">
        <w:t xml:space="preserve">, </w:t>
      </w:r>
      <w:r w:rsidRPr="004D30DD">
        <w:rPr>
          <w:b/>
        </w:rPr>
        <w:t>“owner of the private home”</w:t>
      </w:r>
      <w:r w:rsidRPr="004D30DD">
        <w:t xml:space="preserve"> means:</w:t>
      </w:r>
    </w:p>
    <w:p w14:paraId="41B5011E" w14:textId="77777777" w:rsidR="000A71F7" w:rsidRPr="004D30DD" w:rsidRDefault="000A71F7" w:rsidP="000A71F7">
      <w:pPr>
        <w:pStyle w:val="Subsection"/>
      </w:pPr>
      <w:r w:rsidRPr="006527CF">
        <w:rPr>
          <w:b/>
        </w:rPr>
        <w:t>(a)</w:t>
      </w:r>
      <w:r w:rsidRPr="004D30DD">
        <w:t xml:space="preserve"> Any person who occupies and owns, leases, or rents the private home;</w:t>
      </w:r>
    </w:p>
    <w:p w14:paraId="57F8B3DD" w14:textId="77777777" w:rsidR="000A71F7" w:rsidRDefault="000A71F7" w:rsidP="000A71F7">
      <w:pPr>
        <w:pStyle w:val="Subsection"/>
      </w:pPr>
      <w:r w:rsidRPr="006527CF">
        <w:rPr>
          <w:b/>
        </w:rPr>
        <w:t>(b)</w:t>
      </w:r>
      <w:r w:rsidRPr="004D30DD">
        <w:t xml:space="preserve"> Any person related by blood, marriage, or Oregon registered domestic partnership to a person described under subsection (a); or</w:t>
      </w:r>
    </w:p>
    <w:p w14:paraId="7B190890" w14:textId="77777777" w:rsidR="000A71F7" w:rsidRDefault="000A71F7" w:rsidP="000A71F7">
      <w:pPr>
        <w:pStyle w:val="Subsection"/>
      </w:pPr>
      <w:r w:rsidRPr="006527CF">
        <w:rPr>
          <w:b/>
        </w:rPr>
        <w:t>(c)</w:t>
      </w:r>
      <w:r w:rsidRPr="004D30DD">
        <w:t xml:space="preserve"> Any person who, by direction of a person described under subsection (a), or by order of a court, has become responsible for managing the household affairs of that person</w:t>
      </w:r>
      <w:r>
        <w:t>.</w:t>
      </w:r>
    </w:p>
    <w:p w14:paraId="0A6A7001" w14:textId="77777777" w:rsidR="000A71F7" w:rsidRPr="004D30DD" w:rsidRDefault="000A71F7" w:rsidP="000A71F7">
      <w:pPr>
        <w:pStyle w:val="Hist"/>
      </w:pPr>
      <w:r w:rsidRPr="004D30DD">
        <w:t>Statutory authority: ORS 656.726(4)</w:t>
      </w:r>
    </w:p>
    <w:p w14:paraId="30579B39" w14:textId="77777777" w:rsidR="000A71F7" w:rsidRPr="004D30DD" w:rsidRDefault="000A71F7" w:rsidP="000A71F7">
      <w:pPr>
        <w:pStyle w:val="Hist"/>
      </w:pPr>
      <w:r w:rsidRPr="004D30DD">
        <w:t>Statutes implemented: ORS 656.027</w:t>
      </w:r>
    </w:p>
    <w:p w14:paraId="2BEAB0C6" w14:textId="77777777" w:rsidR="000A71F7" w:rsidRDefault="000A71F7" w:rsidP="000A71F7">
      <w:pPr>
        <w:pStyle w:val="Hist"/>
      </w:pPr>
      <w:r w:rsidRPr="004D30DD">
        <w:t xml:space="preserve">Hist: </w:t>
      </w:r>
      <w:r>
        <w:t>Amended 12/17/19 as Admin. Order 19-057, eff. 1/1/20</w:t>
      </w:r>
    </w:p>
    <w:p w14:paraId="658C7850" w14:textId="77777777" w:rsidR="000A71F7" w:rsidRPr="004D30DD" w:rsidRDefault="000A71F7" w:rsidP="000A71F7">
      <w:pPr>
        <w:pStyle w:val="Hist"/>
      </w:pPr>
      <w:r>
        <w:t>Amended 12/13/21 as Admin. Order 21-055, eff. 1/1/22</w:t>
      </w:r>
    </w:p>
    <w:p w14:paraId="58F093D7" w14:textId="77777777" w:rsidR="000A71F7" w:rsidRPr="00D12E4C" w:rsidRDefault="000A71F7" w:rsidP="000A71F7">
      <w:pPr>
        <w:pStyle w:val="Hist"/>
      </w:pPr>
      <w:bookmarkStart w:id="121" w:name="_Toc49132925"/>
      <w:bookmarkStart w:id="122" w:name="_Toc121833376"/>
      <w:bookmarkStart w:id="123" w:name="_Toc121890918"/>
      <w:bookmarkStart w:id="124" w:name="_Toc167499128"/>
      <w:bookmarkStart w:id="125" w:name="_Toc209586564"/>
      <w:bookmarkStart w:id="126" w:name="_Toc209586681"/>
      <w:bookmarkStart w:id="127" w:name="_Toc360788897"/>
      <w:bookmarkStart w:id="128" w:name="_Toc372037760"/>
      <w:bookmarkStart w:id="129" w:name="_Toc468175931"/>
      <w:bookmarkStart w:id="130" w:name="_Toc501540151"/>
      <w:bookmarkStart w:id="131" w:name="_Toc518032170"/>
      <w:bookmarkStart w:id="132" w:name="_Toc21525177"/>
      <w:bookmarkStart w:id="133" w:name="_Toc28085477"/>
      <w:bookmarkStart w:id="134" w:name="_Toc90361939"/>
      <w:bookmarkEnd w:id="97"/>
      <w:bookmarkEnd w:id="98"/>
      <w:bookmarkEnd w:id="99"/>
      <w:bookmarkEnd w:id="100"/>
      <w:bookmarkEnd w:id="101"/>
      <w:bookmarkEnd w:id="102"/>
      <w:bookmarkEnd w:id="103"/>
      <w:bookmarkEnd w:id="104"/>
      <w:bookmarkEnd w:id="105"/>
      <w:bookmarkEnd w:id="106"/>
      <w:bookmarkEnd w:id="107"/>
      <w:r>
        <w:t xml:space="preserve">See also the </w:t>
      </w:r>
      <w:r w:rsidRPr="0054402A">
        <w:rPr>
          <w:i/>
        </w:rPr>
        <w:t>Index to Rule History</w:t>
      </w:r>
      <w:r>
        <w:t xml:space="preserve">: </w:t>
      </w:r>
      <w:hyperlink r:id="rId22" w:history="1">
        <w:r w:rsidRPr="00AC791D">
          <w:rPr>
            <w:rStyle w:val="Hyperlink"/>
          </w:rPr>
          <w:t>https://wcd.oregon.gov/laws/Documents/Rule_history/436_history.pdf</w:t>
        </w:r>
      </w:hyperlink>
      <w:r>
        <w:t>.</w:t>
      </w:r>
    </w:p>
    <w:p w14:paraId="206485D6" w14:textId="77777777" w:rsidR="000A71F7" w:rsidRPr="007907EE" w:rsidRDefault="000A71F7" w:rsidP="000A71F7">
      <w:pPr>
        <w:pStyle w:val="Heading1"/>
      </w:pPr>
      <w:bookmarkStart w:id="135" w:name="_Toc121834375"/>
      <w:r w:rsidRPr="007907EE">
        <w:rPr>
          <w:bCs/>
        </w:rPr>
        <w:lastRenderedPageBreak/>
        <w:t>436-050-0050</w:t>
      </w:r>
      <w:r w:rsidRPr="007907EE">
        <w:tab/>
        <w:t>Corporate Officers, Limited Liability Company Members</w:t>
      </w:r>
      <w:r>
        <w:t>, Partners</w:t>
      </w:r>
      <w:r w:rsidRPr="007907EE">
        <w:t>; Subjectivity</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B6F1757" w14:textId="77777777" w:rsidR="000A71F7" w:rsidRPr="007907EE" w:rsidRDefault="000A71F7" w:rsidP="000A71F7">
      <w:pPr>
        <w:pStyle w:val="Section"/>
        <w:rPr>
          <w:b/>
        </w:rPr>
      </w:pPr>
      <w:r w:rsidRPr="007907EE">
        <w:rPr>
          <w:b/>
        </w:rPr>
        <w:t>(1)</w:t>
      </w:r>
      <w:r w:rsidRPr="007907EE">
        <w:t xml:space="preserve"> A corporation, limited liability company, or partnership may elect to provide workers’ compensation coverage for otherwise nonsubject workers</w:t>
      </w:r>
      <w:r>
        <w:t>.</w:t>
      </w:r>
    </w:p>
    <w:p w14:paraId="7FDF5212" w14:textId="77777777" w:rsidR="000A71F7" w:rsidRDefault="000A71F7" w:rsidP="000A71F7">
      <w:pPr>
        <w:pStyle w:val="Subsection"/>
      </w:pPr>
      <w:r w:rsidRPr="007907EE">
        <w:rPr>
          <w:b/>
        </w:rPr>
        <w:t>(a)</w:t>
      </w:r>
      <w:r w:rsidRPr="007907EE">
        <w:t xml:space="preserve"> </w:t>
      </w:r>
      <w:r>
        <w:t>A carrier-insured employer must make the</w:t>
      </w:r>
      <w:r w:rsidRPr="007907EE">
        <w:t xml:space="preserve"> election </w:t>
      </w:r>
      <w:r>
        <w:t xml:space="preserve">to the insurer </w:t>
      </w:r>
      <w:r w:rsidRPr="007907EE">
        <w:t xml:space="preserve">in writing </w:t>
      </w:r>
      <w:r>
        <w:t xml:space="preserve">on or </w:t>
      </w:r>
      <w:r w:rsidRPr="000F68D7">
        <w:t>before the effective date</w:t>
      </w:r>
      <w:r w:rsidRPr="007907EE">
        <w:t xml:space="preserve"> of </w:t>
      </w:r>
      <w:r>
        <w:t>the</w:t>
      </w:r>
      <w:r w:rsidRPr="007907EE">
        <w:t xml:space="preserve"> </w:t>
      </w:r>
      <w:r w:rsidRPr="000F68D7">
        <w:t>policy</w:t>
      </w:r>
      <w:r>
        <w:t>. An election</w:t>
      </w:r>
      <w:r w:rsidRPr="007907EE">
        <w:t xml:space="preserve"> remain</w:t>
      </w:r>
      <w:r w:rsidRPr="000F68D7">
        <w:t>s</w:t>
      </w:r>
      <w:r w:rsidRPr="007907EE">
        <w:t xml:space="preserve"> in effect until a revised </w:t>
      </w:r>
      <w:r>
        <w:t>election</w:t>
      </w:r>
      <w:r w:rsidRPr="007907EE">
        <w:t xml:space="preserve"> is given to the insurer</w:t>
      </w:r>
      <w:r>
        <w:t>.</w:t>
      </w:r>
    </w:p>
    <w:p w14:paraId="355C8B34" w14:textId="77777777" w:rsidR="000A71F7" w:rsidRDefault="000A71F7" w:rsidP="000A71F7">
      <w:pPr>
        <w:pStyle w:val="Subsection"/>
      </w:pPr>
      <w:r w:rsidRPr="007907EE">
        <w:rPr>
          <w:b/>
        </w:rPr>
        <w:t>(b)</w:t>
      </w:r>
      <w:r w:rsidRPr="007907EE">
        <w:t xml:space="preserve"> A self-insured employer must file the election with the director.</w:t>
      </w:r>
    </w:p>
    <w:p w14:paraId="3A551DBC" w14:textId="77777777" w:rsidR="000A71F7" w:rsidRPr="007907EE" w:rsidRDefault="000A71F7" w:rsidP="000A71F7">
      <w:pPr>
        <w:pStyle w:val="Section"/>
        <w:rPr>
          <w:b/>
        </w:rPr>
      </w:pPr>
      <w:r w:rsidRPr="007907EE">
        <w:rPr>
          <w:b/>
        </w:rPr>
        <w:t>(2)</w:t>
      </w:r>
      <w:r w:rsidRPr="007907EE">
        <w:t xml:space="preserve"> If an </w:t>
      </w:r>
      <w:r>
        <w:t xml:space="preserve">employer that is subject to a maximum number of exempt corporate officers, members, or partners under ORS 656.027 </w:t>
      </w:r>
      <w:r w:rsidRPr="007907EE">
        <w:t xml:space="preserve">does not file </w:t>
      </w:r>
      <w:r>
        <w:t>an</w:t>
      </w:r>
      <w:r w:rsidRPr="007907EE">
        <w:t xml:space="preserve"> initial election, or is not in compliance </w:t>
      </w:r>
      <w:r>
        <w:t>with</w:t>
      </w:r>
      <w:r w:rsidRPr="007907EE">
        <w:t xml:space="preserve"> ORS 656.017 and 656.407, then </w:t>
      </w:r>
      <w:r>
        <w:t>the</w:t>
      </w:r>
      <w:r w:rsidRPr="007907EE">
        <w:t xml:space="preserve"> exempt individuals will be determined in the following order:</w:t>
      </w:r>
    </w:p>
    <w:p w14:paraId="6E6298F3" w14:textId="77777777" w:rsidR="000A71F7" w:rsidRPr="009B533D" w:rsidRDefault="000A71F7" w:rsidP="000A71F7">
      <w:pPr>
        <w:pStyle w:val="Subsection"/>
      </w:pPr>
      <w:r w:rsidRPr="009B533D">
        <w:rPr>
          <w:b/>
        </w:rPr>
        <w:t>(a)</w:t>
      </w:r>
      <w:r w:rsidRPr="009B533D">
        <w:t xml:space="preserve"> For a corporation:</w:t>
      </w:r>
    </w:p>
    <w:p w14:paraId="57929272" w14:textId="77777777" w:rsidR="000A71F7" w:rsidRPr="007907EE" w:rsidRDefault="000A71F7" w:rsidP="000A71F7">
      <w:pPr>
        <w:pStyle w:val="Paragraph"/>
        <w:rPr>
          <w:b/>
        </w:rPr>
      </w:pPr>
      <w:r w:rsidRPr="007907EE">
        <w:rPr>
          <w:b/>
        </w:rPr>
        <w:t>(A)</w:t>
      </w:r>
      <w:r w:rsidRPr="007907EE">
        <w:t xml:space="preserve"> President;</w:t>
      </w:r>
    </w:p>
    <w:p w14:paraId="2D08F61C" w14:textId="77777777" w:rsidR="000A71F7" w:rsidRPr="007907EE" w:rsidRDefault="000A71F7" w:rsidP="000A71F7">
      <w:pPr>
        <w:pStyle w:val="Paragraph"/>
        <w:rPr>
          <w:b/>
        </w:rPr>
      </w:pPr>
      <w:r w:rsidRPr="007907EE">
        <w:rPr>
          <w:b/>
        </w:rPr>
        <w:t>(B)</w:t>
      </w:r>
      <w:r w:rsidRPr="007907EE">
        <w:t xml:space="preserve"> Secretary, if any;</w:t>
      </w:r>
    </w:p>
    <w:p w14:paraId="4BD649B7" w14:textId="77777777" w:rsidR="000A71F7" w:rsidRPr="007907EE" w:rsidRDefault="000A71F7" w:rsidP="000A71F7">
      <w:pPr>
        <w:pStyle w:val="Paragraph"/>
        <w:rPr>
          <w:b/>
        </w:rPr>
      </w:pPr>
      <w:r w:rsidRPr="007907EE">
        <w:rPr>
          <w:b/>
        </w:rPr>
        <w:t>(C)</w:t>
      </w:r>
      <w:r w:rsidRPr="007907EE">
        <w:t xml:space="preserve"> Vice President, if any;</w:t>
      </w:r>
    </w:p>
    <w:p w14:paraId="76D6DE80" w14:textId="77777777" w:rsidR="000A71F7" w:rsidRPr="007907EE" w:rsidRDefault="000A71F7" w:rsidP="000A71F7">
      <w:pPr>
        <w:pStyle w:val="Paragraph"/>
        <w:rPr>
          <w:b/>
        </w:rPr>
      </w:pPr>
      <w:r w:rsidRPr="007907EE">
        <w:rPr>
          <w:b/>
        </w:rPr>
        <w:t>(D)</w:t>
      </w:r>
      <w:r w:rsidRPr="007907EE">
        <w:t xml:space="preserve"> Secretary/Treasurer, if any;</w:t>
      </w:r>
    </w:p>
    <w:p w14:paraId="2C22B95B" w14:textId="77777777" w:rsidR="000A71F7" w:rsidRPr="007907EE" w:rsidRDefault="000A71F7" w:rsidP="000A71F7">
      <w:pPr>
        <w:pStyle w:val="Paragraph"/>
        <w:rPr>
          <w:b/>
        </w:rPr>
      </w:pPr>
      <w:r w:rsidRPr="007907EE">
        <w:rPr>
          <w:b/>
        </w:rPr>
        <w:t>(E)</w:t>
      </w:r>
      <w:r w:rsidRPr="007907EE">
        <w:t xml:space="preserve"> Treasurer, if any;</w:t>
      </w:r>
    </w:p>
    <w:p w14:paraId="4B2D9E6A" w14:textId="77777777" w:rsidR="000A71F7" w:rsidRPr="007907EE" w:rsidRDefault="000A71F7" w:rsidP="000A71F7">
      <w:pPr>
        <w:pStyle w:val="Paragraph"/>
        <w:rPr>
          <w:b/>
        </w:rPr>
      </w:pPr>
      <w:r w:rsidRPr="007907EE">
        <w:rPr>
          <w:b/>
        </w:rPr>
        <w:t>(F)</w:t>
      </w:r>
      <w:r w:rsidRPr="007907EE">
        <w:t xml:space="preserve"> All other officers, if any; or</w:t>
      </w:r>
    </w:p>
    <w:p w14:paraId="302337DA" w14:textId="77777777" w:rsidR="000A71F7" w:rsidRPr="007907EE" w:rsidRDefault="000A71F7" w:rsidP="000A71F7">
      <w:pPr>
        <w:pStyle w:val="Subsection"/>
        <w:rPr>
          <w:b/>
        </w:rPr>
      </w:pPr>
      <w:r w:rsidRPr="007907EE">
        <w:rPr>
          <w:b/>
        </w:rPr>
        <w:t>(b)</w:t>
      </w:r>
      <w:r w:rsidRPr="007907EE">
        <w:t xml:space="preserve"> For a limited liability company or partnership:</w:t>
      </w:r>
    </w:p>
    <w:p w14:paraId="52227CE3" w14:textId="77777777" w:rsidR="000A71F7" w:rsidRPr="007907EE" w:rsidRDefault="000A71F7" w:rsidP="000A71F7">
      <w:pPr>
        <w:pStyle w:val="Paragraph"/>
        <w:rPr>
          <w:b/>
        </w:rPr>
      </w:pPr>
      <w:r w:rsidRPr="007907EE">
        <w:rPr>
          <w:b/>
        </w:rPr>
        <w:t>(A)</w:t>
      </w:r>
      <w:r w:rsidRPr="007907EE">
        <w:t xml:space="preserve"> The member or partner with the largest ownership interest;</w:t>
      </w:r>
    </w:p>
    <w:p w14:paraId="101DF060" w14:textId="77777777" w:rsidR="000A71F7" w:rsidRPr="007907EE" w:rsidRDefault="000A71F7" w:rsidP="000A71F7">
      <w:pPr>
        <w:pStyle w:val="Paragraph"/>
        <w:rPr>
          <w:b/>
        </w:rPr>
      </w:pPr>
      <w:r w:rsidRPr="007907EE">
        <w:rPr>
          <w:b/>
        </w:rPr>
        <w:t>(B)</w:t>
      </w:r>
      <w:r w:rsidRPr="007907EE">
        <w:t xml:space="preserve"> The member or partner with the next largest ownership interest; and</w:t>
      </w:r>
    </w:p>
    <w:p w14:paraId="679B5988" w14:textId="77777777" w:rsidR="000A71F7" w:rsidRPr="00A127F9" w:rsidRDefault="000A71F7" w:rsidP="000A71F7">
      <w:pPr>
        <w:pStyle w:val="Subsection"/>
        <w:rPr>
          <w:b/>
          <w:vanish/>
          <w:specVanish/>
        </w:rPr>
      </w:pPr>
      <w:r w:rsidRPr="007907EE">
        <w:rPr>
          <w:b/>
        </w:rPr>
        <w:t>(c)</w:t>
      </w:r>
      <w:r w:rsidRPr="007907EE">
        <w:t xml:space="preserve"> If more than one person </w:t>
      </w:r>
      <w:r>
        <w:t>holds</w:t>
      </w:r>
      <w:r w:rsidRPr="007907EE">
        <w:t xml:space="preserve"> the same office, or more than one member or partner </w:t>
      </w:r>
      <w:r>
        <w:t>has</w:t>
      </w:r>
      <w:r w:rsidRPr="007907EE">
        <w:t xml:space="preserve"> equal ownership interest, the sequence of those persons will be </w:t>
      </w:r>
      <w:r>
        <w:t>the same as the chronological order of their</w:t>
      </w:r>
      <w:r w:rsidRPr="007907EE">
        <w:t xml:space="preserve"> birthday</w:t>
      </w:r>
      <w:r>
        <w:t>s</w:t>
      </w:r>
      <w:r w:rsidRPr="007907EE">
        <w:t xml:space="preserve"> in a </w:t>
      </w:r>
      <w:r>
        <w:t xml:space="preserve">calendar </w:t>
      </w:r>
      <w:r w:rsidRPr="007907EE">
        <w:t>year.</w:t>
      </w:r>
    </w:p>
    <w:p w14:paraId="4DC69B42" w14:textId="77777777" w:rsidR="000A71F7" w:rsidRDefault="000A71F7" w:rsidP="000A71F7">
      <w:pPr>
        <w:spacing w:after="120"/>
        <w:ind w:left="360"/>
        <w:rPr>
          <w:rFonts w:eastAsia="Times New Roman"/>
          <w:b/>
          <w:szCs w:val="20"/>
          <w:lang w:eastAsia="zh-CN"/>
        </w:rPr>
      </w:pPr>
    </w:p>
    <w:p w14:paraId="573F1F8C" w14:textId="77777777" w:rsidR="000A71F7" w:rsidRPr="007907EE" w:rsidRDefault="000A71F7" w:rsidP="000A71F7">
      <w:pPr>
        <w:pStyle w:val="Section"/>
        <w:rPr>
          <w:b/>
        </w:rPr>
      </w:pPr>
      <w:r w:rsidRPr="007907EE">
        <w:rPr>
          <w:b/>
        </w:rPr>
        <w:t>(3)</w:t>
      </w:r>
      <w:r w:rsidRPr="007907EE">
        <w:t xml:space="preserve"> Noncomplying corporations, noncomplying limited liability companies, or noncomplying partnerships, regardless of the number of employees, are limited to two exempt officers, members, or partners to be determined in accordance with section (2) of this rule.</w:t>
      </w:r>
    </w:p>
    <w:p w14:paraId="2BAA1F45" w14:textId="77777777" w:rsidR="000A71F7" w:rsidRPr="007907EE" w:rsidRDefault="000A71F7" w:rsidP="000A71F7">
      <w:pPr>
        <w:pStyle w:val="Section"/>
        <w:rPr>
          <w:b/>
        </w:rPr>
      </w:pPr>
      <w:r w:rsidRPr="007907EE">
        <w:rPr>
          <w:b/>
        </w:rPr>
        <w:t>(4)</w:t>
      </w:r>
      <w:r w:rsidRPr="007907EE">
        <w:t xml:space="preserve"> For </w:t>
      </w:r>
      <w:r>
        <w:t xml:space="preserve">the </w:t>
      </w:r>
      <w:r w:rsidRPr="007907EE">
        <w:t>purposes of clarifying terms used in ORS 656.027:</w:t>
      </w:r>
    </w:p>
    <w:p w14:paraId="387E52A3" w14:textId="77777777" w:rsidR="000A71F7" w:rsidRPr="007907EE" w:rsidRDefault="000A71F7" w:rsidP="000A71F7">
      <w:pPr>
        <w:pStyle w:val="Subsection"/>
        <w:rPr>
          <w:b/>
        </w:rPr>
      </w:pPr>
      <w:r w:rsidRPr="007907EE">
        <w:rPr>
          <w:b/>
        </w:rPr>
        <w:t>(a) "Commercial harvest of timber"</w:t>
      </w:r>
      <w:r w:rsidRPr="007907EE">
        <w:t xml:space="preserve"> means all commercial activities relating to harvest of timber from a parcel of property including, but not limited to, road building, marking of trees to be cut, timber falling, slash removal, and transportation of timber to the location where it will be processed into lumber or other products;</w:t>
      </w:r>
    </w:p>
    <w:p w14:paraId="6135165F" w14:textId="77777777" w:rsidR="000A71F7" w:rsidRDefault="000A71F7" w:rsidP="000A71F7">
      <w:pPr>
        <w:pStyle w:val="Subsection"/>
      </w:pPr>
      <w:r w:rsidRPr="007907EE">
        <w:rPr>
          <w:b/>
        </w:rPr>
        <w:t>(b)</w:t>
      </w:r>
      <w:r w:rsidRPr="007907EE">
        <w:t xml:space="preserve"> </w:t>
      </w:r>
      <w:r w:rsidRPr="007907EE">
        <w:rPr>
          <w:b/>
        </w:rPr>
        <w:t>"Director"</w:t>
      </w:r>
      <w:r w:rsidRPr="007907EE">
        <w:t xml:space="preserve"> means a person elected or appointed to a corporation’s board of directors in accordance with its articles of incorporation or bylaws</w:t>
      </w:r>
      <w:r>
        <w:t>; and</w:t>
      </w:r>
    </w:p>
    <w:p w14:paraId="4CA82E93" w14:textId="77777777" w:rsidR="000A71F7" w:rsidRPr="007907EE" w:rsidRDefault="000A71F7" w:rsidP="000A71F7">
      <w:pPr>
        <w:pStyle w:val="Subsection"/>
      </w:pPr>
      <w:r>
        <w:rPr>
          <w:b/>
        </w:rPr>
        <w:lastRenderedPageBreak/>
        <w:t xml:space="preserve">(c) </w:t>
      </w:r>
      <w:r w:rsidRPr="007907EE">
        <w:rPr>
          <w:b/>
        </w:rPr>
        <w:t>"</w:t>
      </w:r>
      <w:r w:rsidRPr="000B41C2">
        <w:rPr>
          <w:b/>
        </w:rPr>
        <w:t>Substantial ownership</w:t>
      </w:r>
      <w:r w:rsidRPr="007907EE">
        <w:rPr>
          <w:b/>
        </w:rPr>
        <w:t>"</w:t>
      </w:r>
      <w:r w:rsidRPr="000B41C2">
        <w:t xml:space="preserve"> means a percentage of ownership equal to or greater than the average percentage of ownership of all the owners, or ten percent, whichever is less</w:t>
      </w:r>
      <w:r w:rsidRPr="007907EE">
        <w:t>.</w:t>
      </w:r>
    </w:p>
    <w:p w14:paraId="6B0FA51A" w14:textId="77777777" w:rsidR="000A71F7" w:rsidRPr="009B533D" w:rsidRDefault="000A71F7" w:rsidP="000A71F7">
      <w:pPr>
        <w:pStyle w:val="Hist"/>
      </w:pPr>
      <w:r w:rsidRPr="009B533D">
        <w:t>Statutory authority: ORS 656.726(4)</w:t>
      </w:r>
    </w:p>
    <w:p w14:paraId="523DBF45" w14:textId="77777777" w:rsidR="000A71F7" w:rsidRPr="009B533D" w:rsidRDefault="000A71F7" w:rsidP="000A71F7">
      <w:pPr>
        <w:pStyle w:val="Hist"/>
      </w:pPr>
      <w:r w:rsidRPr="009B533D">
        <w:t>Statutes implemented: ORS 656.027, 656.039</w:t>
      </w:r>
    </w:p>
    <w:p w14:paraId="25DF9867" w14:textId="77777777" w:rsidR="000A71F7" w:rsidRPr="009B533D" w:rsidRDefault="000A71F7" w:rsidP="000A71F7">
      <w:pPr>
        <w:pStyle w:val="Hist"/>
      </w:pPr>
      <w:r w:rsidRPr="009B533D">
        <w:t>Hist: Amended 11/28/16 as WCD Admin. Order 16-054, eff. 1/1/17</w:t>
      </w:r>
    </w:p>
    <w:p w14:paraId="0DE67532" w14:textId="77777777" w:rsidR="000A71F7" w:rsidRPr="009B533D" w:rsidRDefault="000A71F7" w:rsidP="000A71F7">
      <w:pPr>
        <w:pStyle w:val="Hist"/>
      </w:pPr>
      <w:r>
        <w:t>Amended 12/17/19</w:t>
      </w:r>
      <w:r w:rsidRPr="009B533D">
        <w:t xml:space="preserve"> as </w:t>
      </w:r>
      <w:r>
        <w:t>Admin. Order 19-057</w:t>
      </w:r>
      <w:r w:rsidRPr="009B533D">
        <w:t>, eff. 1/1/20</w:t>
      </w:r>
    </w:p>
    <w:p w14:paraId="5D2AC778" w14:textId="77777777" w:rsidR="000A71F7" w:rsidRPr="00D12E4C" w:rsidRDefault="000A71F7" w:rsidP="000A71F7">
      <w:pPr>
        <w:pStyle w:val="Hist"/>
      </w:pPr>
      <w:bookmarkStart w:id="136" w:name="_Toc28085478"/>
      <w:bookmarkStart w:id="137" w:name="_Toc90361940"/>
      <w:r>
        <w:t xml:space="preserve">See also the </w:t>
      </w:r>
      <w:r w:rsidRPr="0054402A">
        <w:rPr>
          <w:i/>
        </w:rPr>
        <w:t>Index to Rule History</w:t>
      </w:r>
      <w:r>
        <w:t xml:space="preserve">: </w:t>
      </w:r>
      <w:hyperlink r:id="rId23" w:history="1">
        <w:r w:rsidRPr="00AC791D">
          <w:rPr>
            <w:rStyle w:val="Hyperlink"/>
          </w:rPr>
          <w:t>https://wcd.oregon.gov/laws/Documents/Rule_history/436_history.pdf</w:t>
        </w:r>
      </w:hyperlink>
      <w:r>
        <w:t>.</w:t>
      </w:r>
    </w:p>
    <w:p w14:paraId="4D332B4C" w14:textId="77777777" w:rsidR="000A71F7" w:rsidRDefault="000A71F7" w:rsidP="000A71F7">
      <w:pPr>
        <w:pStyle w:val="Heading1"/>
      </w:pPr>
      <w:bookmarkStart w:id="138" w:name="_Toc121834376"/>
      <w:r w:rsidRPr="00260ADB">
        <w:rPr>
          <w:rStyle w:val="Footrule"/>
          <w:bCs/>
        </w:rPr>
        <w:t>436-050-0055</w:t>
      </w:r>
      <w:r w:rsidRPr="00260ADB">
        <w:tab/>
        <w:t>Extraterritorial Coverage</w:t>
      </w:r>
      <w:bookmarkEnd w:id="136"/>
      <w:bookmarkEnd w:id="137"/>
      <w:bookmarkEnd w:id="138"/>
    </w:p>
    <w:p w14:paraId="3F10E13F" w14:textId="77777777" w:rsidR="000A71F7" w:rsidRDefault="000A71F7" w:rsidP="000A71F7">
      <w:pPr>
        <w:pStyle w:val="Section"/>
      </w:pPr>
      <w:r w:rsidRPr="00E555DB">
        <w:rPr>
          <w:b/>
        </w:rPr>
        <w:t>(1)</w:t>
      </w:r>
      <w:r w:rsidRPr="00260ADB">
        <w:t xml:space="preserve"> </w:t>
      </w:r>
      <w:r>
        <w:t xml:space="preserve">For the purposes of </w:t>
      </w:r>
      <w:r w:rsidRPr="00260ADB">
        <w:t>determining whether a worker is temporarily in or out of state under ORS 656.126</w:t>
      </w:r>
      <w:r>
        <w:t xml:space="preserve">, the director will use criteria </w:t>
      </w:r>
      <w:r w:rsidRPr="00260ADB">
        <w:t>includ</w:t>
      </w:r>
      <w:r>
        <w:t>ing</w:t>
      </w:r>
      <w:r w:rsidRPr="00260ADB">
        <w:t>, but not limited to</w:t>
      </w:r>
      <w:r>
        <w:t>, the following</w:t>
      </w:r>
      <w:r w:rsidRPr="00260ADB">
        <w:t>:</w:t>
      </w:r>
    </w:p>
    <w:p w14:paraId="059DF12D" w14:textId="77777777" w:rsidR="000A71F7" w:rsidRDefault="000A71F7" w:rsidP="000A71F7">
      <w:pPr>
        <w:pStyle w:val="Subsection"/>
      </w:pPr>
      <w:r w:rsidRPr="00E555DB">
        <w:rPr>
          <w:b/>
        </w:rPr>
        <w:t>(a)</w:t>
      </w:r>
      <w:r w:rsidRPr="00260ADB">
        <w:t xml:space="preserve"> The extent to which the worker’s work within the state is of a temporary duration;</w:t>
      </w:r>
    </w:p>
    <w:p w14:paraId="173A032C" w14:textId="77777777" w:rsidR="000A71F7" w:rsidRDefault="000A71F7" w:rsidP="000A71F7">
      <w:pPr>
        <w:pStyle w:val="Subsection"/>
      </w:pPr>
      <w:r w:rsidRPr="00E555DB">
        <w:rPr>
          <w:b/>
        </w:rPr>
        <w:t>(b)</w:t>
      </w:r>
      <w:r w:rsidRPr="00260ADB">
        <w:t xml:space="preserve"> The intent of the employer </w:t>
      </w:r>
      <w:r>
        <w:t>regarding</w:t>
      </w:r>
      <w:r w:rsidRPr="00260ADB">
        <w:t xml:space="preserve"> the worker’s employment status;</w:t>
      </w:r>
    </w:p>
    <w:p w14:paraId="27986ED3" w14:textId="77777777" w:rsidR="000A71F7" w:rsidRDefault="000A71F7" w:rsidP="000A71F7">
      <w:pPr>
        <w:pStyle w:val="Subsection"/>
      </w:pPr>
      <w:r w:rsidRPr="00E555DB">
        <w:rPr>
          <w:b/>
        </w:rPr>
        <w:t>(c)</w:t>
      </w:r>
      <w:r w:rsidRPr="00260ADB">
        <w:t xml:space="preserve"> The understanding of the worker </w:t>
      </w:r>
      <w:r>
        <w:t>regarding</w:t>
      </w:r>
      <w:r w:rsidRPr="00260ADB">
        <w:t xml:space="preserve"> the employment status with the employer;</w:t>
      </w:r>
    </w:p>
    <w:p w14:paraId="1DE06534" w14:textId="77777777" w:rsidR="000A71F7" w:rsidRDefault="000A71F7" w:rsidP="000A71F7">
      <w:pPr>
        <w:pStyle w:val="Subsection"/>
      </w:pPr>
      <w:r w:rsidRPr="00E555DB">
        <w:rPr>
          <w:b/>
        </w:rPr>
        <w:t>(d)</w:t>
      </w:r>
      <w:r w:rsidRPr="00260ADB">
        <w:t xml:space="preserve"> The permanent location of the employer and its permanent facilities;</w:t>
      </w:r>
    </w:p>
    <w:p w14:paraId="4497397B" w14:textId="77777777" w:rsidR="000A71F7" w:rsidRDefault="000A71F7" w:rsidP="000A71F7">
      <w:pPr>
        <w:pStyle w:val="Subsection"/>
      </w:pPr>
      <w:r w:rsidRPr="00E555DB">
        <w:rPr>
          <w:b/>
        </w:rPr>
        <w:t>(e)</w:t>
      </w:r>
      <w:r w:rsidRPr="00260ADB">
        <w:t xml:space="preserve"> The circumstances and directives surrounding the worker’s work assignment;</w:t>
      </w:r>
    </w:p>
    <w:p w14:paraId="7885095C" w14:textId="77777777" w:rsidR="000A71F7" w:rsidRDefault="000A71F7" w:rsidP="000A71F7">
      <w:pPr>
        <w:pStyle w:val="Subsection"/>
      </w:pPr>
      <w:r w:rsidRPr="00E555DB">
        <w:rPr>
          <w:b/>
        </w:rPr>
        <w:t>(f)</w:t>
      </w:r>
      <w:r w:rsidRPr="00260ADB">
        <w:t xml:space="preserve"> The state laws and regulations to which the employer is otherwise subject;</w:t>
      </w:r>
    </w:p>
    <w:p w14:paraId="22C4FAEC" w14:textId="77777777" w:rsidR="000A71F7" w:rsidRDefault="000A71F7" w:rsidP="000A71F7">
      <w:pPr>
        <w:pStyle w:val="Subsection"/>
      </w:pPr>
      <w:r w:rsidRPr="00E555DB">
        <w:rPr>
          <w:b/>
        </w:rPr>
        <w:t>(g)</w:t>
      </w:r>
      <w:r w:rsidRPr="00260ADB">
        <w:t xml:space="preserve"> The residence of the worker;</w:t>
      </w:r>
    </w:p>
    <w:p w14:paraId="79DAE3CE" w14:textId="77777777" w:rsidR="000A71F7" w:rsidRDefault="000A71F7" w:rsidP="000A71F7">
      <w:pPr>
        <w:pStyle w:val="Subsection"/>
      </w:pPr>
      <w:r w:rsidRPr="00E555DB">
        <w:rPr>
          <w:b/>
        </w:rPr>
        <w:t>(h)</w:t>
      </w:r>
      <w:r w:rsidRPr="00260ADB">
        <w:t xml:space="preserve"> The extent to which the employer’s work in the state is of a temporary duration, established by a beginning date and expected ending date of the employer’s work; and</w:t>
      </w:r>
    </w:p>
    <w:p w14:paraId="5D625F41" w14:textId="77777777" w:rsidR="000A71F7" w:rsidRDefault="000A71F7" w:rsidP="000A71F7">
      <w:pPr>
        <w:pStyle w:val="Subsection"/>
      </w:pPr>
      <w:r w:rsidRPr="00E555DB">
        <w:rPr>
          <w:b/>
        </w:rPr>
        <w:t>(i)</w:t>
      </w:r>
      <w:r w:rsidRPr="00260ADB">
        <w:t xml:space="preserve"> Other information relevant to the determination.</w:t>
      </w:r>
    </w:p>
    <w:p w14:paraId="21ED1F8D" w14:textId="77777777" w:rsidR="000A71F7" w:rsidRPr="00260ADB" w:rsidRDefault="000A71F7" w:rsidP="000A71F7">
      <w:pPr>
        <w:pStyle w:val="Section"/>
      </w:pPr>
      <w:r w:rsidRPr="00E555DB">
        <w:rPr>
          <w:b/>
        </w:rPr>
        <w:t>(2)</w:t>
      </w:r>
      <w:r w:rsidRPr="00260ADB">
        <w:t xml:space="preserve"> Within 30 days after coverage of an Oregon employer is effective, the insurer providing the coverage must notify the employer in writing of the provisions of ORS 656.126 and this rule.</w:t>
      </w:r>
    </w:p>
    <w:p w14:paraId="20E01D05" w14:textId="77777777" w:rsidR="000A71F7" w:rsidRPr="006269A1" w:rsidRDefault="000A71F7" w:rsidP="000A71F7">
      <w:pPr>
        <w:pStyle w:val="Hist"/>
      </w:pPr>
      <w:r>
        <w:t>Statutory authority</w:t>
      </w:r>
      <w:r w:rsidRPr="006269A1">
        <w:t>: ORS 656.726(4)</w:t>
      </w:r>
    </w:p>
    <w:p w14:paraId="50C61684" w14:textId="77777777" w:rsidR="000A71F7" w:rsidRPr="006269A1" w:rsidRDefault="000A71F7" w:rsidP="000A71F7">
      <w:pPr>
        <w:pStyle w:val="Hist"/>
      </w:pPr>
      <w:r>
        <w:t>Statutes implemented</w:t>
      </w:r>
      <w:r w:rsidRPr="006269A1">
        <w:t>: ORS 656.126</w:t>
      </w:r>
    </w:p>
    <w:p w14:paraId="5A5AADA7" w14:textId="77777777" w:rsidR="000A71F7" w:rsidRDefault="000A71F7" w:rsidP="000A71F7">
      <w:pPr>
        <w:pStyle w:val="Hist"/>
      </w:pPr>
      <w:r w:rsidRPr="006269A1">
        <w:t>Hist: Amended 10/4/12 as WCD Admin. Order 12-056, eff. 1/1/13</w:t>
      </w:r>
    </w:p>
    <w:p w14:paraId="63C4C87E" w14:textId="77777777" w:rsidR="000A71F7" w:rsidRDefault="000A71F7" w:rsidP="000A71F7">
      <w:pPr>
        <w:pStyle w:val="Hist"/>
      </w:pPr>
      <w:r>
        <w:t>Amended 11/28/16 as WCD Admin. Order 16-054, eff. 1/1/17</w:t>
      </w:r>
    </w:p>
    <w:p w14:paraId="0F4C6809" w14:textId="77777777" w:rsidR="000A71F7" w:rsidRPr="00D12E4C" w:rsidRDefault="000A71F7" w:rsidP="000A71F7">
      <w:pPr>
        <w:pStyle w:val="Hist"/>
      </w:pPr>
      <w:bookmarkStart w:id="139" w:name="_Toc90361941"/>
      <w:r>
        <w:t xml:space="preserve">See also the </w:t>
      </w:r>
      <w:r w:rsidRPr="0054402A">
        <w:rPr>
          <w:i/>
        </w:rPr>
        <w:t>Index to Rule History</w:t>
      </w:r>
      <w:r>
        <w:t xml:space="preserve">: </w:t>
      </w:r>
      <w:hyperlink r:id="rId24" w:history="1">
        <w:r w:rsidRPr="00AC791D">
          <w:rPr>
            <w:rStyle w:val="Hyperlink"/>
          </w:rPr>
          <w:t>https://wcd.oregon.gov/laws/Documents/Rule_history/436_history.pdf</w:t>
        </w:r>
      </w:hyperlink>
      <w:r>
        <w:t>.</w:t>
      </w:r>
    </w:p>
    <w:p w14:paraId="013FE815" w14:textId="77777777" w:rsidR="000A71F7" w:rsidRPr="004D30DD" w:rsidRDefault="000A71F7" w:rsidP="000A71F7">
      <w:pPr>
        <w:pStyle w:val="Heading1"/>
        <w:spacing w:before="360"/>
        <w:jc w:val="center"/>
      </w:pPr>
      <w:bookmarkStart w:id="140" w:name="_Toc121834377"/>
      <w:r w:rsidRPr="004D30DD">
        <w:t>INSURERS</w:t>
      </w:r>
      <w:bookmarkEnd w:id="96"/>
      <w:bookmarkEnd w:id="139"/>
      <w:bookmarkEnd w:id="140"/>
    </w:p>
    <w:p w14:paraId="0BB713B2" w14:textId="77777777" w:rsidR="000A71F7" w:rsidRPr="004D30DD" w:rsidRDefault="000A71F7" w:rsidP="000A71F7"/>
    <w:p w14:paraId="097B51A2" w14:textId="77777777" w:rsidR="000A71F7" w:rsidRDefault="000A71F7" w:rsidP="000A71F7">
      <w:pPr>
        <w:pStyle w:val="Heading1"/>
        <w:spacing w:before="120"/>
      </w:pPr>
      <w:bookmarkStart w:id="141" w:name="_Toc468175935"/>
      <w:bookmarkStart w:id="142" w:name="_Toc90361942"/>
      <w:bookmarkStart w:id="143" w:name="_Toc121834378"/>
      <w:r w:rsidRPr="004D30DD">
        <w:rPr>
          <w:rStyle w:val="Footrule"/>
          <w:bCs/>
        </w:rPr>
        <w:t>436-050-0110</w:t>
      </w:r>
      <w:r w:rsidRPr="004D30DD">
        <w:rPr>
          <w:bCs/>
        </w:rPr>
        <w:tab/>
      </w:r>
      <w:r w:rsidRPr="004D30DD">
        <w:t xml:space="preserve">Notice of Insurer’s Place of Business in State; Records Insurer Must </w:t>
      </w:r>
      <w:bookmarkEnd w:id="88"/>
      <w:bookmarkEnd w:id="89"/>
      <w:bookmarkEnd w:id="90"/>
      <w:bookmarkEnd w:id="91"/>
      <w:bookmarkEnd w:id="92"/>
      <w:bookmarkEnd w:id="93"/>
      <w:bookmarkEnd w:id="94"/>
      <w:bookmarkEnd w:id="95"/>
      <w:bookmarkEnd w:id="141"/>
      <w:r>
        <w:t>Maintain</w:t>
      </w:r>
      <w:bookmarkEnd w:id="142"/>
      <w:bookmarkEnd w:id="143"/>
    </w:p>
    <w:p w14:paraId="5AF77B25" w14:textId="77777777" w:rsidR="000A71F7" w:rsidRPr="004D30DD" w:rsidRDefault="000A71F7" w:rsidP="000A71F7">
      <w:pPr>
        <w:pStyle w:val="Section"/>
        <w:rPr>
          <w:b/>
        </w:rPr>
      </w:pPr>
      <w:r w:rsidRPr="00E555DB">
        <w:rPr>
          <w:b/>
        </w:rPr>
        <w:t>(1)</w:t>
      </w:r>
      <w:r w:rsidRPr="004D30DD">
        <w:rPr>
          <w:b/>
        </w:rPr>
        <w:t xml:space="preserve"> Oregon claims processing location required. </w:t>
      </w:r>
    </w:p>
    <w:p w14:paraId="633C20FB" w14:textId="77777777" w:rsidR="000A71F7" w:rsidRDefault="000A71F7" w:rsidP="000A71F7">
      <w:pPr>
        <w:pStyle w:val="Section"/>
      </w:pPr>
      <w:r w:rsidRPr="004D30DD">
        <w:t>Except as described in section (4) of this rule, every insurer that is authorized to issue workers’ compensation policies to Oregon subject employers must establish and maintain at least one designated Oregon claims processing location as required by ORS 731.475, subject to the following:</w:t>
      </w:r>
    </w:p>
    <w:p w14:paraId="14CA19F3" w14:textId="77777777" w:rsidR="000A71F7" w:rsidRDefault="000A71F7" w:rsidP="000A71F7">
      <w:pPr>
        <w:pStyle w:val="Subsection"/>
      </w:pPr>
      <w:r w:rsidRPr="00E555DB">
        <w:rPr>
          <w:b/>
        </w:rPr>
        <w:lastRenderedPageBreak/>
        <w:t>(a)</w:t>
      </w:r>
      <w:r w:rsidRPr="004D30DD">
        <w:t xml:space="preserve"> The insurer must conduct all claims processing activities necessary to meet the requirements of ORS chapter 656 and OAR chapter 436 from its designated claims processing locations, including, but not limited to:</w:t>
      </w:r>
    </w:p>
    <w:p w14:paraId="28522DCF" w14:textId="77777777" w:rsidR="000A71F7" w:rsidRDefault="000A71F7" w:rsidP="000A71F7">
      <w:pPr>
        <w:pStyle w:val="Paragraph"/>
      </w:pPr>
      <w:r w:rsidRPr="00E555DB">
        <w:rPr>
          <w:b/>
        </w:rPr>
        <w:t>(A)</w:t>
      </w:r>
      <w:r w:rsidRPr="004D30DD">
        <w:t xml:space="preserve"> Processing claims; </w:t>
      </w:r>
    </w:p>
    <w:p w14:paraId="73B43051" w14:textId="77777777" w:rsidR="000A71F7" w:rsidRDefault="000A71F7" w:rsidP="000A71F7">
      <w:pPr>
        <w:pStyle w:val="Paragraph"/>
      </w:pPr>
      <w:r w:rsidRPr="00E555DB">
        <w:rPr>
          <w:b/>
        </w:rPr>
        <w:t>(B)</w:t>
      </w:r>
      <w:r w:rsidRPr="004D30DD">
        <w:t xml:space="preserve"> </w:t>
      </w:r>
      <w:r>
        <w:t>Making available</w:t>
      </w:r>
      <w:r w:rsidRPr="004D30DD">
        <w:t xml:space="preserve"> all records required under OAR 436-050-0120; and</w:t>
      </w:r>
    </w:p>
    <w:p w14:paraId="62AE96A0" w14:textId="77777777" w:rsidR="000A71F7" w:rsidRDefault="000A71F7" w:rsidP="000A71F7">
      <w:pPr>
        <w:pStyle w:val="Paragraph"/>
      </w:pPr>
      <w:r w:rsidRPr="00E555DB">
        <w:rPr>
          <w:b/>
        </w:rPr>
        <w:t>(C)</w:t>
      </w:r>
      <w:r w:rsidRPr="004D30DD">
        <w:t xml:space="preserve"> Responding to specific claims processing inquiries; </w:t>
      </w:r>
    </w:p>
    <w:p w14:paraId="5ED5540F" w14:textId="77777777" w:rsidR="000A71F7" w:rsidRDefault="000A71F7" w:rsidP="000A71F7">
      <w:pPr>
        <w:pStyle w:val="Subsection"/>
      </w:pPr>
      <w:r w:rsidRPr="00E555DB">
        <w:rPr>
          <w:b/>
        </w:rPr>
        <w:t>(b)</w:t>
      </w:r>
      <w:r w:rsidRPr="004D30DD">
        <w:t xml:space="preserve"> At the director’s request, the</w:t>
      </w:r>
      <w:r>
        <w:t xml:space="preserve"> insurer must:</w:t>
      </w:r>
    </w:p>
    <w:p w14:paraId="3906BEC8" w14:textId="77777777" w:rsidR="000A71F7" w:rsidRDefault="000A71F7" w:rsidP="000A71F7">
      <w:pPr>
        <w:pStyle w:val="Paragraph"/>
      </w:pPr>
      <w:r w:rsidRPr="00C11B13">
        <w:rPr>
          <w:b/>
        </w:rPr>
        <w:t>(A)</w:t>
      </w:r>
      <w:r>
        <w:t xml:space="preserve"> Make</w:t>
      </w:r>
      <w:r w:rsidRPr="004D30DD">
        <w:t xml:space="preserve"> claims processing locations accessible during regular business hours or other reasonable times to accommodate periodic audits and examination of records; </w:t>
      </w:r>
      <w:r>
        <w:t>or</w:t>
      </w:r>
    </w:p>
    <w:p w14:paraId="52D1D7BF" w14:textId="77777777" w:rsidR="000A71F7" w:rsidRDefault="000A71F7" w:rsidP="000A71F7">
      <w:pPr>
        <w:pStyle w:val="Paragraph"/>
      </w:pPr>
      <w:r>
        <w:rPr>
          <w:b/>
        </w:rPr>
        <w:t>(B</w:t>
      </w:r>
      <w:r w:rsidRPr="00C11B13">
        <w:t>)</w:t>
      </w:r>
      <w:r>
        <w:rPr>
          <w:b/>
        </w:rPr>
        <w:t xml:space="preserve"> </w:t>
      </w:r>
      <w:r>
        <w:t>Provide the director electronic access</w:t>
      </w:r>
      <w:r>
        <w:t xml:space="preserve"> to the records to be audited or examined.</w:t>
      </w:r>
    </w:p>
    <w:p w14:paraId="574E931A" w14:textId="77777777" w:rsidR="000A71F7" w:rsidRDefault="000A71F7" w:rsidP="000A71F7">
      <w:pPr>
        <w:pStyle w:val="Subsection"/>
      </w:pPr>
      <w:r w:rsidRPr="00FC32FF">
        <w:rPr>
          <w:b/>
        </w:rPr>
        <w:t>(c)</w:t>
      </w:r>
      <w:r w:rsidRPr="00FC32FF">
        <w:t xml:space="preserve"> The insurer may process claims subject to ORS chapter 656 </w:t>
      </w:r>
      <w:r>
        <w:t xml:space="preserve">remotely. </w:t>
      </w:r>
      <w:r w:rsidRPr="00AD7B02">
        <w:t xml:space="preserve">As used in this </w:t>
      </w:r>
      <w:r>
        <w:t>sub</w:t>
      </w:r>
      <w:r w:rsidRPr="00AD7B02">
        <w:t xml:space="preserve">section, to </w:t>
      </w:r>
      <w:r w:rsidRPr="00AD7B02">
        <w:rPr>
          <w:b/>
        </w:rPr>
        <w:t xml:space="preserve">“process claims remotely” </w:t>
      </w:r>
      <w:r w:rsidRPr="00AD7B02">
        <w:t>means to process claims outside of an insurer’s Oregon claims processing location, including at the place of residence of an employee of the insurer, as directed from the Oregon claims processing location.</w:t>
      </w:r>
    </w:p>
    <w:p w14:paraId="7C6E28AE" w14:textId="77777777" w:rsidR="000A71F7" w:rsidRPr="00FC32FF" w:rsidRDefault="000A71F7" w:rsidP="000A71F7">
      <w:pPr>
        <w:pStyle w:val="Paragraph"/>
      </w:pPr>
      <w:r w:rsidRPr="00AD7B02">
        <w:rPr>
          <w:b/>
        </w:rPr>
        <w:t>(A)</w:t>
      </w:r>
      <w:r w:rsidRPr="00AD7B02">
        <w:t xml:space="preserve"> </w:t>
      </w:r>
      <w:r>
        <w:t>The</w:t>
      </w:r>
      <w:r w:rsidRPr="00AD7B02">
        <w:t xml:space="preserve"> insurer may not process claims at places of business outside of Oregon that are maintained or operated by the insurer</w:t>
      </w:r>
      <w:r>
        <w:t xml:space="preserve"> or a service company</w:t>
      </w:r>
      <w:r w:rsidRPr="00AD7B02">
        <w:t>, except as follows:</w:t>
      </w:r>
    </w:p>
    <w:p w14:paraId="291B8C0E" w14:textId="77777777" w:rsidR="000A71F7" w:rsidRPr="00FC32FF" w:rsidRDefault="000A71F7" w:rsidP="000A71F7">
      <w:pPr>
        <w:pStyle w:val="Subparagraph"/>
      </w:pPr>
      <w:r w:rsidRPr="00FC32FF">
        <w:rPr>
          <w:b/>
        </w:rPr>
        <w:t>(</w:t>
      </w:r>
      <w:r>
        <w:rPr>
          <w:b/>
        </w:rPr>
        <w:t>i</w:t>
      </w:r>
      <w:r w:rsidRPr="00FC32FF">
        <w:rPr>
          <w:b/>
        </w:rPr>
        <w:t>)</w:t>
      </w:r>
      <w:r w:rsidRPr="00FC32FF">
        <w:t xml:space="preserve"> The insurer may receive claim reports at locations outside of </w:t>
      </w:r>
      <w:r>
        <w:t>Oregon</w:t>
      </w:r>
      <w:r w:rsidRPr="00FC32FF">
        <w:t xml:space="preserve"> if claims are forwarded to an Oregon claims processing location for processing; and </w:t>
      </w:r>
    </w:p>
    <w:p w14:paraId="20D8BDD8" w14:textId="77777777" w:rsidR="000A71F7" w:rsidRPr="00AD7B02" w:rsidRDefault="000A71F7" w:rsidP="000A71F7">
      <w:pPr>
        <w:pStyle w:val="Subparagraph"/>
      </w:pPr>
      <w:r w:rsidRPr="00FC32FF">
        <w:rPr>
          <w:b/>
        </w:rPr>
        <w:t>(</w:t>
      </w:r>
      <w:r>
        <w:rPr>
          <w:b/>
        </w:rPr>
        <w:t>ii</w:t>
      </w:r>
      <w:r w:rsidRPr="00FC32FF">
        <w:rPr>
          <w:b/>
        </w:rPr>
        <w:t>)</w:t>
      </w:r>
      <w:r w:rsidRPr="00FC32FF">
        <w:t xml:space="preserve"> Payments may be made from outside of </w:t>
      </w:r>
      <w:r>
        <w:t>Oregon</w:t>
      </w:r>
      <w:r w:rsidRPr="006F1A52">
        <w:t xml:space="preserve"> as directed from the Oregon claims processing location.</w:t>
      </w:r>
      <w:bookmarkStart w:id="144" w:name="_Hlk82423822"/>
      <w:r w:rsidRPr="00AD7B02">
        <w:t xml:space="preserve"> </w:t>
      </w:r>
    </w:p>
    <w:bookmarkEnd w:id="144"/>
    <w:p w14:paraId="35F7C942" w14:textId="77777777" w:rsidR="000A71F7" w:rsidRPr="006F1A52" w:rsidRDefault="000A71F7" w:rsidP="000A71F7">
      <w:pPr>
        <w:pStyle w:val="Paragraph"/>
      </w:pPr>
      <w:r w:rsidRPr="009B07AB">
        <w:rPr>
          <w:b/>
        </w:rPr>
        <w:t>(</w:t>
      </w:r>
      <w:r>
        <w:rPr>
          <w:b/>
        </w:rPr>
        <w:t>B</w:t>
      </w:r>
      <w:r w:rsidRPr="009B07AB">
        <w:rPr>
          <w:b/>
        </w:rPr>
        <w:t>)</w:t>
      </w:r>
      <w:r>
        <w:t xml:space="preserve"> </w:t>
      </w:r>
      <w:r w:rsidRPr="006F1A52">
        <w:t>The director may suspend an insurer’s authority to process claims remotely, subject to the following:</w:t>
      </w:r>
    </w:p>
    <w:p w14:paraId="7DF0AEE2" w14:textId="77777777" w:rsidR="000A71F7" w:rsidRPr="006F1A52" w:rsidRDefault="000A71F7" w:rsidP="000A71F7">
      <w:pPr>
        <w:pStyle w:val="Subparagraph"/>
      </w:pPr>
      <w:bookmarkStart w:id="145" w:name="_Hlk81901409"/>
      <w:r w:rsidRPr="006F1A52">
        <w:rPr>
          <w:b/>
        </w:rPr>
        <w:t>(</w:t>
      </w:r>
      <w:r>
        <w:rPr>
          <w:b/>
        </w:rPr>
        <w:t>i</w:t>
      </w:r>
      <w:r w:rsidRPr="006F1A52">
        <w:rPr>
          <w:b/>
        </w:rPr>
        <w:t xml:space="preserve">) </w:t>
      </w:r>
      <w:r w:rsidRPr="006F1A52">
        <w:t>The director may suspend an insurer’s authority to process claims remotely when:</w:t>
      </w:r>
    </w:p>
    <w:p w14:paraId="15720000" w14:textId="77777777" w:rsidR="000A71F7" w:rsidRPr="006F1A52" w:rsidRDefault="000A71F7" w:rsidP="000A71F7">
      <w:pPr>
        <w:pStyle w:val="Subsubparagraph"/>
      </w:pPr>
      <w:r w:rsidRPr="006F1A52">
        <w:rPr>
          <w:b/>
        </w:rPr>
        <w:t>(</w:t>
      </w:r>
      <w:r>
        <w:rPr>
          <w:b/>
        </w:rPr>
        <w:t>I</w:t>
      </w:r>
      <w:r w:rsidRPr="006F1A52">
        <w:rPr>
          <w:b/>
        </w:rPr>
        <w:t xml:space="preserve">) </w:t>
      </w:r>
      <w:r w:rsidRPr="006F1A52">
        <w:t>The director finds the insurer has repeatedly violated ORS chapter 656 or OAR chapter 436; and</w:t>
      </w:r>
    </w:p>
    <w:p w14:paraId="5176C90E" w14:textId="77777777" w:rsidR="000A71F7" w:rsidRPr="006F1A52" w:rsidRDefault="000A71F7" w:rsidP="000A71F7">
      <w:pPr>
        <w:pStyle w:val="Subsubparagraph"/>
      </w:pPr>
      <w:r w:rsidRPr="006F1A52">
        <w:rPr>
          <w:b/>
        </w:rPr>
        <w:t>(</w:t>
      </w:r>
      <w:r>
        <w:rPr>
          <w:b/>
        </w:rPr>
        <w:t>II</w:t>
      </w:r>
      <w:r w:rsidRPr="006F1A52">
        <w:rPr>
          <w:b/>
        </w:rPr>
        <w:t xml:space="preserve">) </w:t>
      </w:r>
      <w:r w:rsidRPr="006F1A52">
        <w:t>The director has reason to believe that the violations are related to the insurer’s practice of processing claims remotely.</w:t>
      </w:r>
    </w:p>
    <w:bookmarkEnd w:id="145"/>
    <w:p w14:paraId="550BFBBF" w14:textId="77777777" w:rsidR="000A71F7" w:rsidRPr="006F1A52" w:rsidRDefault="000A71F7" w:rsidP="000A71F7">
      <w:pPr>
        <w:pStyle w:val="Subparagraph"/>
        <w:rPr>
          <w:b/>
        </w:rPr>
      </w:pPr>
      <w:r w:rsidRPr="006F1A52">
        <w:rPr>
          <w:b/>
        </w:rPr>
        <w:t>(</w:t>
      </w:r>
      <w:r>
        <w:rPr>
          <w:b/>
        </w:rPr>
        <w:t>ii</w:t>
      </w:r>
      <w:r w:rsidRPr="006F1A52">
        <w:rPr>
          <w:b/>
        </w:rPr>
        <w:t xml:space="preserve">) </w:t>
      </w:r>
      <w:r w:rsidRPr="006F1A52">
        <w:t xml:space="preserve">The director will not suspend an insurer’s authority to process claims remotely until the insurer has been given notice and the opportunity to be heard through a show-cause hearing with the director. During the show-cause hearing, the insurer will be provided an opportunity to: </w:t>
      </w:r>
    </w:p>
    <w:p w14:paraId="47C5AA2C" w14:textId="77777777" w:rsidR="000A71F7" w:rsidRPr="006F1A52" w:rsidRDefault="000A71F7" w:rsidP="000A71F7">
      <w:pPr>
        <w:pStyle w:val="Subsubparagraph"/>
      </w:pPr>
      <w:r w:rsidRPr="006F1A52">
        <w:rPr>
          <w:b/>
        </w:rPr>
        <w:t>(</w:t>
      </w:r>
      <w:r>
        <w:rPr>
          <w:b/>
        </w:rPr>
        <w:t>I</w:t>
      </w:r>
      <w:r w:rsidRPr="006F1A52">
        <w:rPr>
          <w:b/>
        </w:rPr>
        <w:t>)</w:t>
      </w:r>
      <w:r w:rsidRPr="006F1A52">
        <w:t xml:space="preserve"> Present evidence regarding </w:t>
      </w:r>
      <w:r>
        <w:t>the</w:t>
      </w:r>
      <w:r w:rsidRPr="006F1A52">
        <w:t xml:space="preserve"> proposed order to suspend the insurer’s authority to process claims remotely; and</w:t>
      </w:r>
    </w:p>
    <w:p w14:paraId="051E4762" w14:textId="77777777" w:rsidR="000A71F7" w:rsidRPr="006F1A52" w:rsidRDefault="000A71F7" w:rsidP="000A71F7">
      <w:pPr>
        <w:pStyle w:val="Subsubparagraph"/>
      </w:pPr>
      <w:r w:rsidRPr="006F1A52">
        <w:rPr>
          <w:b/>
        </w:rPr>
        <w:t>(</w:t>
      </w:r>
      <w:r>
        <w:rPr>
          <w:b/>
        </w:rPr>
        <w:t>II</w:t>
      </w:r>
      <w:r w:rsidRPr="006F1A52">
        <w:rPr>
          <w:b/>
        </w:rPr>
        <w:t>)</w:t>
      </w:r>
      <w:r w:rsidRPr="006F1A52">
        <w:t xml:space="preserve"> Give reason why the insurer should be permitted to continue processing claims remotely.</w:t>
      </w:r>
    </w:p>
    <w:p w14:paraId="75A53591" w14:textId="77777777" w:rsidR="000A71F7" w:rsidRPr="006F1A52" w:rsidRDefault="000A71F7" w:rsidP="000A71F7">
      <w:pPr>
        <w:pStyle w:val="Subparagraph"/>
      </w:pPr>
      <w:r w:rsidRPr="006F1A52">
        <w:rPr>
          <w:b/>
        </w:rPr>
        <w:lastRenderedPageBreak/>
        <w:t>(</w:t>
      </w:r>
      <w:r>
        <w:rPr>
          <w:b/>
        </w:rPr>
        <w:t>iii</w:t>
      </w:r>
      <w:r w:rsidRPr="006F1A52">
        <w:rPr>
          <w:b/>
        </w:rPr>
        <w:t xml:space="preserve">) </w:t>
      </w:r>
      <w:r w:rsidRPr="006F1A52">
        <w:t>If the director suspends an insurer’s authority to process claims remotely, the insurer may not process claims remotely</w:t>
      </w:r>
      <w:r>
        <w:t xml:space="preserve"> </w:t>
      </w:r>
      <w:r w:rsidRPr="006F1A52">
        <w:t>for a specified period of time, up to two years</w:t>
      </w:r>
      <w:r>
        <w:t>.</w:t>
      </w:r>
      <w:r w:rsidRPr="006F1A52">
        <w:t xml:space="preserve"> </w:t>
      </w:r>
    </w:p>
    <w:p w14:paraId="5E04FA01" w14:textId="77777777" w:rsidR="000A71F7" w:rsidRPr="006F1A52" w:rsidRDefault="000A71F7" w:rsidP="000A71F7">
      <w:pPr>
        <w:pStyle w:val="Subparagraph"/>
      </w:pPr>
      <w:r w:rsidRPr="006F1A52">
        <w:rPr>
          <w:b/>
        </w:rPr>
        <w:t>(</w:t>
      </w:r>
      <w:r>
        <w:rPr>
          <w:b/>
        </w:rPr>
        <w:t>iv</w:t>
      </w:r>
      <w:r w:rsidRPr="006F1A52">
        <w:rPr>
          <w:b/>
        </w:rPr>
        <w:t xml:space="preserve">) </w:t>
      </w:r>
      <w:r w:rsidRPr="006F1A52">
        <w:t xml:space="preserve">The insurer may </w:t>
      </w:r>
      <w:r>
        <w:t>request</w:t>
      </w:r>
      <w:r w:rsidRPr="006F1A52">
        <w:t xml:space="preserve"> the director restore the insurer’s </w:t>
      </w:r>
      <w:r>
        <w:t>authority to process claims remotely</w:t>
      </w:r>
      <w:r w:rsidRPr="006F1A52">
        <w:t xml:space="preserve"> by submitting a plan demonstrating its ability and commitment to comply with ORS chapter 656 and OAR chapter 436.</w:t>
      </w:r>
    </w:p>
    <w:p w14:paraId="7FF7DBCA" w14:textId="77777777" w:rsidR="000A71F7" w:rsidRPr="006F1A52" w:rsidRDefault="000A71F7" w:rsidP="000A71F7">
      <w:pPr>
        <w:pStyle w:val="Subparagraph"/>
      </w:pPr>
      <w:r w:rsidRPr="006F1A52">
        <w:rPr>
          <w:b/>
        </w:rPr>
        <w:t>(</w:t>
      </w:r>
      <w:r>
        <w:rPr>
          <w:b/>
        </w:rPr>
        <w:t>v</w:t>
      </w:r>
      <w:r w:rsidRPr="006F1A52">
        <w:rPr>
          <w:b/>
        </w:rPr>
        <w:t>)</w:t>
      </w:r>
      <w:r w:rsidRPr="006F1A52">
        <w:t xml:space="preserve"> </w:t>
      </w:r>
      <w:r>
        <w:t xml:space="preserve">The insurer may request a hearing on an </w:t>
      </w:r>
      <w:r w:rsidRPr="006F1A52">
        <w:t xml:space="preserve">order of suspension issued under this rule </w:t>
      </w:r>
      <w:r w:rsidRPr="0075302C">
        <w:t>under OAR 436-050-0008(4)</w:t>
      </w:r>
      <w:r w:rsidRPr="006F1A52">
        <w:t>.</w:t>
      </w:r>
    </w:p>
    <w:p w14:paraId="62B7D602" w14:textId="77777777" w:rsidR="000A71F7" w:rsidRPr="004D30DD" w:rsidRDefault="000A71F7" w:rsidP="000A71F7">
      <w:pPr>
        <w:pStyle w:val="Section"/>
        <w:rPr>
          <w:b/>
        </w:rPr>
      </w:pPr>
      <w:r w:rsidRPr="006F1A52">
        <w:rPr>
          <w:b/>
        </w:rPr>
        <w:t>(2) Notice of insurer’s business in Oregon</w:t>
      </w:r>
      <w:r w:rsidRPr="004D30DD">
        <w:rPr>
          <w:b/>
        </w:rPr>
        <w:t>.</w:t>
      </w:r>
    </w:p>
    <w:p w14:paraId="4199EDDB" w14:textId="77777777" w:rsidR="000A71F7" w:rsidRDefault="000A71F7" w:rsidP="000A71F7">
      <w:pPr>
        <w:pStyle w:val="Section"/>
      </w:pPr>
      <w:r w:rsidRPr="004D30DD">
        <w:t xml:space="preserve">The insurer must give the director notice of its business in Oregon, subject to the following: </w:t>
      </w:r>
    </w:p>
    <w:p w14:paraId="4946D050" w14:textId="77777777" w:rsidR="000A71F7" w:rsidRDefault="000A71F7" w:rsidP="000A71F7">
      <w:pPr>
        <w:pStyle w:val="Subsection"/>
      </w:pPr>
      <w:r w:rsidRPr="00E555DB">
        <w:rPr>
          <w:b/>
        </w:rPr>
        <w:t>(a)</w:t>
      </w:r>
      <w:r w:rsidRPr="004D30DD">
        <w:t xml:space="preserve"> The notice must be filed with the director not more than 30 days after the insurer is authorized and starts writing workers’ compensation insurance policies for Oregon subject employers;</w:t>
      </w:r>
    </w:p>
    <w:p w14:paraId="3CB25A2A" w14:textId="77777777" w:rsidR="000A71F7" w:rsidRDefault="000A71F7" w:rsidP="000A71F7">
      <w:pPr>
        <w:pStyle w:val="Subsection"/>
      </w:pPr>
      <w:r w:rsidRPr="00E555DB">
        <w:rPr>
          <w:b/>
        </w:rPr>
        <w:t>(b)</w:t>
      </w:r>
      <w:r w:rsidRPr="004D30DD">
        <w:t xml:space="preserve"> The notice must include: </w:t>
      </w:r>
    </w:p>
    <w:p w14:paraId="2139D394" w14:textId="77777777" w:rsidR="000A71F7" w:rsidRDefault="000A71F7" w:rsidP="000A71F7">
      <w:pPr>
        <w:pStyle w:val="Paragraph"/>
      </w:pPr>
      <w:r w:rsidRPr="00E555DB">
        <w:rPr>
          <w:b/>
        </w:rPr>
        <w:t>(A)</w:t>
      </w:r>
      <w:r w:rsidRPr="004D30DD">
        <w:t xml:space="preserve"> The insurer’s:</w:t>
      </w:r>
    </w:p>
    <w:p w14:paraId="427691D5" w14:textId="77777777" w:rsidR="000A71F7" w:rsidRDefault="000A71F7" w:rsidP="000A71F7">
      <w:pPr>
        <w:pStyle w:val="Subparagraph"/>
      </w:pPr>
      <w:r w:rsidRPr="00E555DB">
        <w:rPr>
          <w:b/>
        </w:rPr>
        <w:t>(i)</w:t>
      </w:r>
      <w:r w:rsidRPr="004D30DD">
        <w:t xml:space="preserve"> Legal name; </w:t>
      </w:r>
    </w:p>
    <w:p w14:paraId="59C573A4" w14:textId="77777777" w:rsidR="000A71F7" w:rsidRDefault="000A71F7" w:rsidP="000A71F7">
      <w:pPr>
        <w:pStyle w:val="Subparagraph"/>
      </w:pPr>
      <w:r w:rsidRPr="00E555DB">
        <w:rPr>
          <w:b/>
        </w:rPr>
        <w:t>(ii)</w:t>
      </w:r>
      <w:r w:rsidRPr="004D30DD">
        <w:t xml:space="preserve"> Federal Employer Identification Number;</w:t>
      </w:r>
    </w:p>
    <w:p w14:paraId="06F23D90" w14:textId="77777777" w:rsidR="000A71F7" w:rsidRDefault="000A71F7" w:rsidP="000A71F7">
      <w:pPr>
        <w:pStyle w:val="Subparagraph"/>
      </w:pPr>
      <w:r w:rsidRPr="00E555DB">
        <w:rPr>
          <w:b/>
        </w:rPr>
        <w:t>(iii)</w:t>
      </w:r>
      <w:r w:rsidRPr="004D30DD">
        <w:t xml:space="preserve"> Identification numbers assigned by the National Association of Insurance Commissioners and the National Council on Compensation Insurance; and</w:t>
      </w:r>
    </w:p>
    <w:p w14:paraId="16306EC5" w14:textId="77777777" w:rsidR="000A71F7" w:rsidRDefault="000A71F7" w:rsidP="000A71F7">
      <w:pPr>
        <w:pStyle w:val="Subparagraph"/>
      </w:pPr>
      <w:r w:rsidRPr="00E555DB">
        <w:rPr>
          <w:b/>
        </w:rPr>
        <w:t>(iv)</w:t>
      </w:r>
      <w:r w:rsidRPr="004D30DD">
        <w:t xml:space="preserve"> Certificate of Authority number issued by the director;</w:t>
      </w:r>
    </w:p>
    <w:p w14:paraId="5B162A8C" w14:textId="77777777" w:rsidR="000A71F7" w:rsidRDefault="000A71F7" w:rsidP="000A71F7">
      <w:pPr>
        <w:pStyle w:val="Paragraph"/>
      </w:pPr>
      <w:r w:rsidRPr="00E555DB">
        <w:rPr>
          <w:b/>
        </w:rPr>
        <w:t>(B)</w:t>
      </w:r>
      <w:r w:rsidRPr="004D30DD">
        <w:t xml:space="preserve"> The insurer’s principal place of business, including its street and mailing addresses, telephone number, and a general email address that is monitored on a regular basis, where the director can direct general inquiries; </w:t>
      </w:r>
    </w:p>
    <w:p w14:paraId="7C6B126D" w14:textId="77777777" w:rsidR="000A71F7" w:rsidRDefault="000A71F7" w:rsidP="000A71F7">
      <w:pPr>
        <w:pStyle w:val="Paragraph"/>
      </w:pPr>
      <w:r w:rsidRPr="00E555DB">
        <w:rPr>
          <w:b/>
        </w:rPr>
        <w:t>(C)</w:t>
      </w:r>
      <w:r w:rsidRPr="004D30DD">
        <w:t xml:space="preserve"> A primary contact at the insurer’s principal place of business, including the contact’s name, title, phone number, fax number, and email address;</w:t>
      </w:r>
    </w:p>
    <w:p w14:paraId="32AECA12" w14:textId="77777777" w:rsidR="000A71F7" w:rsidRDefault="000A71F7" w:rsidP="000A71F7">
      <w:pPr>
        <w:pStyle w:val="Paragraph"/>
      </w:pPr>
      <w:r w:rsidRPr="00E555DB">
        <w:rPr>
          <w:b/>
        </w:rPr>
        <w:t>(D)</w:t>
      </w:r>
      <w:r w:rsidRPr="004D30DD">
        <w:t xml:space="preserve"> If the insurer maintains an Oregon claims processing location: </w:t>
      </w:r>
    </w:p>
    <w:p w14:paraId="768AF2B9" w14:textId="77777777" w:rsidR="000A71F7" w:rsidRDefault="000A71F7" w:rsidP="000A71F7">
      <w:pPr>
        <w:pStyle w:val="Subparagraph"/>
      </w:pPr>
      <w:r w:rsidRPr="00E555DB">
        <w:rPr>
          <w:b/>
        </w:rPr>
        <w:t>(i)</w:t>
      </w:r>
      <w:r w:rsidRPr="004D30DD">
        <w:t xml:space="preserve"> The street and mailing addresses, and telephone number of the claims processing location;</w:t>
      </w:r>
      <w:r>
        <w:t xml:space="preserve"> </w:t>
      </w:r>
      <w:r w:rsidRPr="006527CF">
        <w:t>and</w:t>
      </w:r>
    </w:p>
    <w:p w14:paraId="4B8E8969" w14:textId="77777777" w:rsidR="000A71F7" w:rsidRDefault="000A71F7" w:rsidP="000A71F7">
      <w:pPr>
        <w:pStyle w:val="Subparagraph"/>
      </w:pPr>
      <w:r w:rsidRPr="00E555DB">
        <w:rPr>
          <w:b/>
        </w:rPr>
        <w:t>(ii)</w:t>
      </w:r>
      <w:r w:rsidRPr="004D30DD">
        <w:t xml:space="preserve"> The name, title, phone number, fax number, and email address of a primary contact for the claims processing location;</w:t>
      </w:r>
      <w:r w:rsidRPr="004D30DD" w:rsidDel="006D25F8">
        <w:t xml:space="preserve"> </w:t>
      </w:r>
    </w:p>
    <w:p w14:paraId="363A51B2" w14:textId="77777777" w:rsidR="000A71F7" w:rsidRDefault="000A71F7" w:rsidP="000A71F7">
      <w:pPr>
        <w:pStyle w:val="Paragraph"/>
      </w:pPr>
      <w:r w:rsidRPr="00E555DB">
        <w:rPr>
          <w:b/>
        </w:rPr>
        <w:t>(E)</w:t>
      </w:r>
      <w:r w:rsidRPr="004D30DD">
        <w:t xml:space="preserve"> Contact information for:</w:t>
      </w:r>
    </w:p>
    <w:p w14:paraId="765CD741" w14:textId="77777777" w:rsidR="000A71F7" w:rsidRDefault="000A71F7" w:rsidP="000A71F7">
      <w:pPr>
        <w:pStyle w:val="Subparagraph"/>
      </w:pPr>
      <w:r w:rsidRPr="00E555DB">
        <w:rPr>
          <w:b/>
        </w:rPr>
        <w:t>(i)</w:t>
      </w:r>
      <w:r w:rsidRPr="004D30DD">
        <w:t xml:space="preserve"> A designated person or position within the company who will assure payment of penalties and resolution of collections issues; and</w:t>
      </w:r>
    </w:p>
    <w:p w14:paraId="62BABE4A" w14:textId="77777777" w:rsidR="000A71F7" w:rsidRDefault="000A71F7" w:rsidP="000A71F7">
      <w:pPr>
        <w:pStyle w:val="Subparagraph"/>
      </w:pPr>
      <w:r w:rsidRPr="00E555DB">
        <w:rPr>
          <w:b/>
        </w:rPr>
        <w:t>(ii)</w:t>
      </w:r>
      <w:r w:rsidRPr="004D30DD">
        <w:t xml:space="preserve"> A designated person or position within the company who can respond to workers’ compensation policy and proof of coverage filing inquiries;</w:t>
      </w:r>
    </w:p>
    <w:p w14:paraId="31230975" w14:textId="77777777" w:rsidR="000A71F7" w:rsidRDefault="000A71F7" w:rsidP="000A71F7">
      <w:pPr>
        <w:pStyle w:val="Paragraph"/>
      </w:pPr>
      <w:r w:rsidRPr="00E555DB">
        <w:rPr>
          <w:b/>
        </w:rPr>
        <w:lastRenderedPageBreak/>
        <w:t>(F)</w:t>
      </w:r>
      <w:r w:rsidRPr="004D30DD">
        <w:t xml:space="preserve"> If the insurer uses more than one</w:t>
      </w:r>
      <w:r>
        <w:t xml:space="preserve"> Oregon</w:t>
      </w:r>
      <w:r w:rsidRPr="004D30DD">
        <w:t xml:space="preserve"> claims processing location, or locations operated by service companies as described in section (4) of this rule: </w:t>
      </w:r>
    </w:p>
    <w:p w14:paraId="282E888D" w14:textId="77777777" w:rsidR="000A71F7" w:rsidRDefault="000A71F7" w:rsidP="000A71F7">
      <w:pPr>
        <w:pStyle w:val="Paragraph"/>
        <w:ind w:left="1440"/>
      </w:pPr>
      <w:r w:rsidRPr="00E555DB">
        <w:rPr>
          <w:b/>
        </w:rPr>
        <w:t>(i)</w:t>
      </w:r>
      <w:r w:rsidRPr="004D30DD">
        <w:t xml:space="preserve"> The name of each service company, if applicable; </w:t>
      </w:r>
    </w:p>
    <w:p w14:paraId="1C3941CC" w14:textId="77777777" w:rsidR="000A71F7" w:rsidRDefault="000A71F7" w:rsidP="000A71F7">
      <w:pPr>
        <w:pStyle w:val="Paragraph"/>
        <w:ind w:left="1440"/>
      </w:pPr>
      <w:r w:rsidRPr="00E555DB">
        <w:rPr>
          <w:b/>
        </w:rPr>
        <w:t>(ii)</w:t>
      </w:r>
      <w:r w:rsidRPr="004D30DD">
        <w:t xml:space="preserve"> The street and mailing addresses of </w:t>
      </w:r>
      <w:r>
        <w:t>each</w:t>
      </w:r>
      <w:r w:rsidRPr="004D30DD">
        <w:t xml:space="preserve"> claims processing location; and</w:t>
      </w:r>
    </w:p>
    <w:p w14:paraId="5B9DE7E7" w14:textId="77777777" w:rsidR="000A71F7" w:rsidRDefault="000A71F7" w:rsidP="000A71F7">
      <w:pPr>
        <w:pStyle w:val="Paragraph"/>
        <w:ind w:left="1440"/>
      </w:pPr>
      <w:r w:rsidRPr="00E555DB">
        <w:rPr>
          <w:b/>
        </w:rPr>
        <w:t>(iii)</w:t>
      </w:r>
      <w:r w:rsidRPr="004D30DD">
        <w:t xml:space="preserve"> The name, title, phone number, and email address of a contact person at each claims processing location; and</w:t>
      </w:r>
    </w:p>
    <w:p w14:paraId="53D67CFB" w14:textId="77777777" w:rsidR="000A71F7" w:rsidRDefault="000A71F7" w:rsidP="000A71F7">
      <w:pPr>
        <w:pStyle w:val="Paragraph"/>
      </w:pPr>
      <w:r w:rsidRPr="00E555DB">
        <w:rPr>
          <w:b/>
        </w:rPr>
        <w:t>(G)</w:t>
      </w:r>
      <w:r w:rsidRPr="004D30DD">
        <w:t xml:space="preserve"> Any other information requested by the director;</w:t>
      </w:r>
    </w:p>
    <w:p w14:paraId="668590E2" w14:textId="77777777" w:rsidR="000A71F7" w:rsidRDefault="000A71F7" w:rsidP="000A71F7">
      <w:pPr>
        <w:pStyle w:val="Subsection"/>
      </w:pPr>
      <w:r w:rsidRPr="00E555DB">
        <w:rPr>
          <w:b/>
        </w:rPr>
        <w:t>(c)</w:t>
      </w:r>
      <w:r w:rsidRPr="004D30DD">
        <w:t xml:space="preserve"> The information </w:t>
      </w:r>
      <w:r w:rsidRPr="00A658CF">
        <w:t>provided under this section m</w:t>
      </w:r>
      <w:r w:rsidRPr="004D30DD">
        <w:t>ust reasonably lead an inquirer to an Oregon certified claims examiner who can respond to inquiries regarding workers’ compensation policies, claim filing, claims processing, and claims processing location information within 48 hours, not including weekends or legal holidays; and</w:t>
      </w:r>
    </w:p>
    <w:p w14:paraId="2D1416ED" w14:textId="77777777" w:rsidR="000A71F7" w:rsidRDefault="000A71F7" w:rsidP="000A71F7">
      <w:pPr>
        <w:pStyle w:val="Subsection"/>
      </w:pPr>
      <w:r w:rsidRPr="00E555DB">
        <w:rPr>
          <w:b/>
        </w:rPr>
        <w:t>(d)</w:t>
      </w:r>
      <w:r w:rsidRPr="004D30DD">
        <w:t xml:space="preserve"> The insurer may use </w:t>
      </w:r>
      <w:hyperlink r:id="rId25" w:history="1">
        <w:r w:rsidRPr="000105A1">
          <w:rPr>
            <w:rStyle w:val="Hyperlink"/>
          </w:rPr>
          <w:t>Form 1352</w:t>
        </w:r>
      </w:hyperlink>
      <w:r w:rsidRPr="004D30DD">
        <w:t>, “Insurer’s notification of business in Oregon,” to satisfy the requirement of this section.</w:t>
      </w:r>
    </w:p>
    <w:p w14:paraId="76C0605B" w14:textId="77777777" w:rsidR="000A71F7" w:rsidRPr="004D30DD" w:rsidRDefault="000A71F7" w:rsidP="000A71F7">
      <w:pPr>
        <w:pStyle w:val="Section"/>
        <w:rPr>
          <w:b/>
        </w:rPr>
      </w:pPr>
      <w:r w:rsidRPr="00E555DB">
        <w:rPr>
          <w:b/>
        </w:rPr>
        <w:t>(3)</w:t>
      </w:r>
      <w:r w:rsidRPr="004D30DD">
        <w:rPr>
          <w:b/>
        </w:rPr>
        <w:t xml:space="preserve"> Changes in information.</w:t>
      </w:r>
    </w:p>
    <w:p w14:paraId="4D3D703B" w14:textId="77777777" w:rsidR="000A71F7" w:rsidRDefault="000A71F7" w:rsidP="000A71F7">
      <w:pPr>
        <w:pStyle w:val="Section"/>
      </w:pPr>
      <w:r w:rsidRPr="004D30DD">
        <w:t>An insurer must notify the director of a change in any of the information required under section (2) of this rule, subject to the following:</w:t>
      </w:r>
    </w:p>
    <w:p w14:paraId="490753EF" w14:textId="77777777" w:rsidR="000A71F7" w:rsidRDefault="000A71F7" w:rsidP="000A71F7">
      <w:pPr>
        <w:pStyle w:val="Subsection"/>
      </w:pPr>
      <w:r w:rsidRPr="00E555DB">
        <w:rPr>
          <w:b/>
        </w:rPr>
        <w:t>(a)</w:t>
      </w:r>
      <w:r w:rsidRPr="004D30DD">
        <w:t xml:space="preserve"> The notice must be filed at least 30 days before the effective date of the change; and</w:t>
      </w:r>
    </w:p>
    <w:p w14:paraId="392BE31F" w14:textId="77777777" w:rsidR="000A71F7" w:rsidRDefault="000A71F7" w:rsidP="000A71F7">
      <w:pPr>
        <w:pStyle w:val="Subsection"/>
      </w:pPr>
      <w:r w:rsidRPr="00E555DB">
        <w:rPr>
          <w:b/>
        </w:rPr>
        <w:t>(b)</w:t>
      </w:r>
      <w:r w:rsidRPr="004D30DD">
        <w:t xml:space="preserve"> The insurer may use </w:t>
      </w:r>
      <w:hyperlink r:id="rId26" w:history="1">
        <w:r w:rsidRPr="000105A1">
          <w:rPr>
            <w:rStyle w:val="Hyperlink"/>
          </w:rPr>
          <w:t>Form 5188</w:t>
        </w:r>
      </w:hyperlink>
      <w:r w:rsidRPr="004D30DD">
        <w:t>, “Insurer Contact Update</w:t>
      </w:r>
      <w:r>
        <w:t>,</w:t>
      </w:r>
      <w:r w:rsidRPr="004D30DD">
        <w:t>” to satisfy the requirements of this section.</w:t>
      </w:r>
    </w:p>
    <w:p w14:paraId="63B4FA4B" w14:textId="77777777" w:rsidR="000A71F7" w:rsidRPr="004D30DD" w:rsidRDefault="000A71F7" w:rsidP="000A71F7">
      <w:pPr>
        <w:pStyle w:val="Section"/>
        <w:rPr>
          <w:b/>
        </w:rPr>
      </w:pPr>
      <w:r w:rsidRPr="00E555DB">
        <w:rPr>
          <w:b/>
        </w:rPr>
        <w:t>(4)</w:t>
      </w:r>
      <w:r w:rsidRPr="004D30DD">
        <w:rPr>
          <w:b/>
        </w:rPr>
        <w:t xml:space="preserve"> Service companies. </w:t>
      </w:r>
    </w:p>
    <w:p w14:paraId="30F30DE0" w14:textId="77777777" w:rsidR="000A71F7" w:rsidRDefault="000A71F7" w:rsidP="000A71F7">
      <w:pPr>
        <w:pStyle w:val="Section"/>
      </w:pPr>
      <w:r w:rsidRPr="004D30DD">
        <w:t xml:space="preserve">In lieu of, or in addition to, establishing and maintaining its own claims processing locations in Oregon, the insurer may use Oregon claims processing locations operated by service companies to satisfy the requirements of section (1) of this rule. If an insurer elects to use claims processing locations operated by one or more service companies with respect to all or any portion of its business: </w:t>
      </w:r>
    </w:p>
    <w:p w14:paraId="77682329" w14:textId="77777777" w:rsidR="000A71F7" w:rsidRDefault="000A71F7" w:rsidP="000A71F7">
      <w:pPr>
        <w:pStyle w:val="Subsection"/>
      </w:pPr>
      <w:r w:rsidRPr="00E555DB">
        <w:rPr>
          <w:b/>
        </w:rPr>
        <w:t>(a)</w:t>
      </w:r>
      <w:r w:rsidRPr="004D30DD">
        <w:t xml:space="preserve"> Each service company must be incorporated in or authorized to do business in Oregon;</w:t>
      </w:r>
    </w:p>
    <w:p w14:paraId="7119E576" w14:textId="77777777" w:rsidR="000A71F7" w:rsidRDefault="000A71F7" w:rsidP="000A71F7">
      <w:pPr>
        <w:pStyle w:val="Subsection"/>
      </w:pPr>
      <w:r w:rsidRPr="00E555DB">
        <w:rPr>
          <w:b/>
        </w:rPr>
        <w:t>(b)</w:t>
      </w:r>
      <w:r w:rsidRPr="004D30DD">
        <w:t xml:space="preserve"> The insurer must provide the director with a copy of the service agreement between the insurer and each service company for approval. The director must approve the service agreement before the service company begins processing the insurer’s Oregon claims, regardless of the agreement’s effective date. To be approved, the service agreement must:</w:t>
      </w:r>
    </w:p>
    <w:p w14:paraId="0984CC97" w14:textId="77777777" w:rsidR="000A71F7" w:rsidRDefault="000A71F7" w:rsidP="000A71F7">
      <w:pPr>
        <w:pStyle w:val="Paragraph"/>
      </w:pPr>
      <w:r w:rsidRPr="00E555DB">
        <w:rPr>
          <w:b/>
        </w:rPr>
        <w:t>(A)</w:t>
      </w:r>
      <w:r w:rsidRPr="004D30DD">
        <w:t xml:space="preserve"> Be an agreement for claims processing services between the underwriting insurer and a service company, and must not be between any other third parties;</w:t>
      </w:r>
    </w:p>
    <w:p w14:paraId="46A985E9" w14:textId="77777777" w:rsidR="000A71F7" w:rsidRDefault="000A71F7" w:rsidP="000A71F7">
      <w:pPr>
        <w:pStyle w:val="Paragraph"/>
      </w:pPr>
      <w:r w:rsidRPr="00E555DB">
        <w:rPr>
          <w:b/>
        </w:rPr>
        <w:t>(B)</w:t>
      </w:r>
      <w:r w:rsidRPr="004D30DD">
        <w:t xml:space="preserve"> Identify the insurer by company name, or if the agreement includes multiple insurers related by ownership, by the name of the group if it includes all affiliates;</w:t>
      </w:r>
    </w:p>
    <w:p w14:paraId="7083194D" w14:textId="77777777" w:rsidR="000A71F7" w:rsidRDefault="000A71F7" w:rsidP="000A71F7">
      <w:pPr>
        <w:pStyle w:val="Paragraph"/>
      </w:pPr>
      <w:r w:rsidRPr="00E555DB">
        <w:rPr>
          <w:b/>
        </w:rPr>
        <w:t>(C)</w:t>
      </w:r>
      <w:r w:rsidRPr="004D30DD">
        <w:t xml:space="preserve"> Identify the service company by name;</w:t>
      </w:r>
    </w:p>
    <w:p w14:paraId="706EA11F" w14:textId="77777777" w:rsidR="000A71F7" w:rsidRDefault="000A71F7" w:rsidP="000A71F7">
      <w:pPr>
        <w:pStyle w:val="Paragraph"/>
      </w:pPr>
      <w:r w:rsidRPr="00E555DB">
        <w:rPr>
          <w:b/>
        </w:rPr>
        <w:t>(D)</w:t>
      </w:r>
      <w:r w:rsidRPr="004D30DD">
        <w:t xml:space="preserve"> Describe the claims processing services to be provided;</w:t>
      </w:r>
    </w:p>
    <w:p w14:paraId="5F280FBB" w14:textId="77777777" w:rsidR="000A71F7" w:rsidRDefault="000A71F7" w:rsidP="000A71F7">
      <w:pPr>
        <w:pStyle w:val="Paragraph"/>
      </w:pPr>
      <w:r w:rsidRPr="00E555DB">
        <w:rPr>
          <w:b/>
        </w:rPr>
        <w:lastRenderedPageBreak/>
        <w:t>(E)</w:t>
      </w:r>
      <w:r w:rsidRPr="004D30DD">
        <w:t xml:space="preserve"> Identify the effective date of the agreement;</w:t>
      </w:r>
    </w:p>
    <w:p w14:paraId="1EF06150" w14:textId="77777777" w:rsidR="000A71F7" w:rsidRDefault="000A71F7" w:rsidP="000A71F7">
      <w:pPr>
        <w:pStyle w:val="Paragraph"/>
      </w:pPr>
      <w:r w:rsidRPr="00E555DB">
        <w:rPr>
          <w:b/>
        </w:rPr>
        <w:t>(F)</w:t>
      </w:r>
      <w:r w:rsidRPr="004D30DD">
        <w:t xml:space="preserve"> Identify the termination date of the agreement, if any;</w:t>
      </w:r>
    </w:p>
    <w:p w14:paraId="06D1EE84" w14:textId="77777777" w:rsidR="000A71F7" w:rsidRDefault="000A71F7" w:rsidP="000A71F7">
      <w:pPr>
        <w:pStyle w:val="Paragraph"/>
      </w:pPr>
      <w:r w:rsidRPr="00E555DB">
        <w:rPr>
          <w:b/>
        </w:rPr>
        <w:t>(G)</w:t>
      </w:r>
      <w:r w:rsidRPr="004D30DD">
        <w:t xml:space="preserve"> Grant the service company a power of attorney to act for the insurer in workers’ compensation coverage and claims proceedings under ORS chapter 656, subject to the following:</w:t>
      </w:r>
    </w:p>
    <w:p w14:paraId="3EB7F720" w14:textId="77777777" w:rsidR="000A71F7" w:rsidRDefault="000A71F7" w:rsidP="000A71F7">
      <w:pPr>
        <w:pStyle w:val="Subparagraph"/>
      </w:pPr>
      <w:r w:rsidRPr="00E555DB">
        <w:rPr>
          <w:b/>
        </w:rPr>
        <w:t>(</w:t>
      </w:r>
      <w:r w:rsidRPr="00E555DB">
        <w:rPr>
          <w:b/>
          <w:bCs/>
        </w:rPr>
        <w:t>i)</w:t>
      </w:r>
      <w:r w:rsidRPr="004D30DD">
        <w:rPr>
          <w:bCs/>
        </w:rPr>
        <w:t xml:space="preserve"> The power of attorney must be effective the same date of the service agreement;</w:t>
      </w:r>
    </w:p>
    <w:p w14:paraId="329050CE" w14:textId="77777777" w:rsidR="000A71F7" w:rsidRDefault="000A71F7" w:rsidP="000A71F7">
      <w:pPr>
        <w:pStyle w:val="Subparagraph"/>
      </w:pPr>
      <w:r w:rsidRPr="00E555DB">
        <w:rPr>
          <w:b/>
        </w:rPr>
        <w:t>(</w:t>
      </w:r>
      <w:r w:rsidRPr="00E555DB">
        <w:rPr>
          <w:b/>
          <w:bCs/>
        </w:rPr>
        <w:t>ii)</w:t>
      </w:r>
      <w:r w:rsidRPr="004D30DD">
        <w:rPr>
          <w:bCs/>
        </w:rPr>
        <w:t xml:space="preserve"> The power of attorney must not be revocable before all claims processing services provided under the service agreement have concluded; </w:t>
      </w:r>
    </w:p>
    <w:p w14:paraId="6578C1EE" w14:textId="77777777" w:rsidR="000A71F7" w:rsidRDefault="000A71F7" w:rsidP="000A71F7">
      <w:pPr>
        <w:pStyle w:val="Subparagraph"/>
      </w:pPr>
      <w:r w:rsidRPr="00E555DB">
        <w:rPr>
          <w:b/>
        </w:rPr>
        <w:t>(</w:t>
      </w:r>
      <w:r w:rsidRPr="00E555DB">
        <w:rPr>
          <w:b/>
          <w:bCs/>
        </w:rPr>
        <w:t>iii)</w:t>
      </w:r>
      <w:r w:rsidRPr="004D30DD">
        <w:rPr>
          <w:bCs/>
        </w:rPr>
        <w:t xml:space="preserve"> The power of attorney must be applicable to all claims processed under the agreement, and may not have unspecified limitations; and</w:t>
      </w:r>
    </w:p>
    <w:p w14:paraId="64B4B228" w14:textId="77777777" w:rsidR="000A71F7" w:rsidRDefault="000A71F7" w:rsidP="000A71F7">
      <w:pPr>
        <w:pStyle w:val="Subparagraph"/>
      </w:pPr>
      <w:r w:rsidRPr="00E555DB">
        <w:rPr>
          <w:b/>
        </w:rPr>
        <w:t>(</w:t>
      </w:r>
      <w:r w:rsidRPr="00E555DB">
        <w:rPr>
          <w:b/>
          <w:bCs/>
        </w:rPr>
        <w:t>iv)</w:t>
      </w:r>
      <w:r w:rsidRPr="004D30DD">
        <w:rPr>
          <w:bCs/>
        </w:rPr>
        <w:t xml:space="preserve"> The service agreement must use language that clearly grants power of attorney to the service </w:t>
      </w:r>
      <w:r w:rsidRPr="00A658CF">
        <w:rPr>
          <w:bCs/>
        </w:rPr>
        <w:t>company, such as</w:t>
      </w:r>
      <w:r w:rsidRPr="004D30DD">
        <w:rPr>
          <w:bCs/>
        </w:rPr>
        <w:t xml:space="preserve"> the words “power of attorney” or “attorney-in-fact”</w:t>
      </w:r>
      <w:r>
        <w:rPr>
          <w:bCs/>
        </w:rPr>
        <w:t>;</w:t>
      </w:r>
      <w:r w:rsidRPr="004D30DD">
        <w:rPr>
          <w:bCs/>
        </w:rPr>
        <w:t xml:space="preserve"> and</w:t>
      </w:r>
    </w:p>
    <w:p w14:paraId="03239B8D" w14:textId="77777777" w:rsidR="000A71F7" w:rsidRDefault="000A71F7" w:rsidP="000A71F7">
      <w:pPr>
        <w:pStyle w:val="Paragraph"/>
      </w:pPr>
      <w:r w:rsidRPr="00E555DB">
        <w:rPr>
          <w:b/>
        </w:rPr>
        <w:t>(H)</w:t>
      </w:r>
      <w:r w:rsidRPr="004D30DD">
        <w:t xml:space="preserve"> Contain only those provisions for workers’ compensation activities that are allowed in Oregon, subject to the following:</w:t>
      </w:r>
    </w:p>
    <w:p w14:paraId="08131CBC" w14:textId="77777777" w:rsidR="000A71F7" w:rsidRDefault="000A71F7" w:rsidP="000A71F7">
      <w:pPr>
        <w:pStyle w:val="Subparagraph"/>
      </w:pPr>
      <w:r w:rsidRPr="00E555DB">
        <w:rPr>
          <w:b/>
        </w:rPr>
        <w:t>(i)</w:t>
      </w:r>
      <w:r w:rsidRPr="004D30DD">
        <w:t xml:space="preserve"> The director may approve an agreement that contains provisions for activities not allowed in Oregon if the agreement or an addendum provides that any services or provisions not allowed under Oregon workers’ compensation law will not be applied when processing Oregon claims; and</w:t>
      </w:r>
    </w:p>
    <w:p w14:paraId="604207BA" w14:textId="77777777" w:rsidR="000A71F7" w:rsidRDefault="000A71F7" w:rsidP="000A71F7">
      <w:pPr>
        <w:pStyle w:val="Subparagraph"/>
      </w:pPr>
      <w:r w:rsidRPr="00E555DB">
        <w:rPr>
          <w:b/>
        </w:rPr>
        <w:t>(ii)</w:t>
      </w:r>
      <w:r w:rsidRPr="004D30DD">
        <w:t xml:space="preserve"> The director may require existing agreements that contain provisions for activities not allowed in Oregon to be amended accordingly; </w:t>
      </w:r>
    </w:p>
    <w:p w14:paraId="602F5A94" w14:textId="77777777" w:rsidR="000A71F7" w:rsidRDefault="000A71F7" w:rsidP="000A71F7">
      <w:pPr>
        <w:pStyle w:val="Subsection"/>
      </w:pPr>
      <w:r w:rsidRPr="00E555DB">
        <w:rPr>
          <w:b/>
        </w:rPr>
        <w:t>(c)</w:t>
      </w:r>
      <w:r w:rsidRPr="004D30DD">
        <w:t xml:space="preserve"> Each service company must notify the director of its business in Oregon, subject to the following:</w:t>
      </w:r>
    </w:p>
    <w:p w14:paraId="13B2BF87" w14:textId="77777777" w:rsidR="000A71F7" w:rsidRDefault="000A71F7" w:rsidP="000A71F7">
      <w:pPr>
        <w:pStyle w:val="Paragraph"/>
      </w:pPr>
      <w:r w:rsidRPr="00E555DB">
        <w:rPr>
          <w:b/>
        </w:rPr>
        <w:t>(A)</w:t>
      </w:r>
      <w:r w:rsidRPr="004D30DD">
        <w:t xml:space="preserve"> The notice must include the service company’s location, mailing address, telephone number, email address, and any other contact information requested by the director;</w:t>
      </w:r>
    </w:p>
    <w:p w14:paraId="4B6A56C3" w14:textId="77777777" w:rsidR="000A71F7" w:rsidRDefault="000A71F7" w:rsidP="000A71F7">
      <w:pPr>
        <w:pStyle w:val="Paragraph"/>
      </w:pPr>
      <w:r w:rsidRPr="00E555DB">
        <w:rPr>
          <w:b/>
        </w:rPr>
        <w:t>(B)</w:t>
      </w:r>
      <w:r w:rsidRPr="004D30DD">
        <w:t xml:space="preserve"> The notice must be filed before the insurer begins using a place of business operated by the service company as a claims processing location; and </w:t>
      </w:r>
    </w:p>
    <w:p w14:paraId="498F63EF" w14:textId="77777777" w:rsidR="000A71F7" w:rsidRDefault="000A71F7" w:rsidP="000A71F7">
      <w:pPr>
        <w:pStyle w:val="Paragraph"/>
      </w:pPr>
      <w:r w:rsidRPr="00E555DB">
        <w:rPr>
          <w:b/>
        </w:rPr>
        <w:t>(C)</w:t>
      </w:r>
      <w:r w:rsidRPr="00A658CF">
        <w:t xml:space="preserve"> The service company may use </w:t>
      </w:r>
      <w:hyperlink r:id="rId27" w:history="1">
        <w:r w:rsidRPr="00ED6155">
          <w:rPr>
            <w:rStyle w:val="Hyperlink"/>
          </w:rPr>
          <w:t>Form 4929</w:t>
        </w:r>
      </w:hyperlink>
      <w:r w:rsidRPr="00A658CF">
        <w:t>, “Service Company’s Notification of Business in Oregon,” to satisfy the requirements of this subsection; and</w:t>
      </w:r>
    </w:p>
    <w:p w14:paraId="1CF9B3A6" w14:textId="77777777" w:rsidR="000A71F7" w:rsidRDefault="000A71F7" w:rsidP="000A71F7">
      <w:pPr>
        <w:pStyle w:val="Subsection"/>
        <w:rPr>
          <w:b/>
        </w:rPr>
      </w:pPr>
      <w:r w:rsidRPr="00E555DB">
        <w:rPr>
          <w:b/>
        </w:rPr>
        <w:t>(d)</w:t>
      </w:r>
      <w:r w:rsidRPr="004D30DD">
        <w:t xml:space="preserve"> The insurer or service company must notify the director of a change in any of the information required under subsection (4)(c) of this rule, subject to the following:</w:t>
      </w:r>
    </w:p>
    <w:p w14:paraId="326DA965" w14:textId="77777777" w:rsidR="000A71F7" w:rsidRDefault="000A71F7" w:rsidP="000A71F7">
      <w:pPr>
        <w:pStyle w:val="Paragraph"/>
      </w:pPr>
      <w:r w:rsidRPr="00E555DB">
        <w:rPr>
          <w:b/>
        </w:rPr>
        <w:t>(A)</w:t>
      </w:r>
      <w:r w:rsidRPr="004D30DD">
        <w:t xml:space="preserve"> The notice must be filed at least 30 days before the effective date of the change; and</w:t>
      </w:r>
    </w:p>
    <w:p w14:paraId="3408431C" w14:textId="77777777" w:rsidR="000A71F7" w:rsidRDefault="000A71F7" w:rsidP="000A71F7">
      <w:pPr>
        <w:pStyle w:val="Paragraph"/>
      </w:pPr>
      <w:r w:rsidRPr="00E555DB">
        <w:rPr>
          <w:b/>
        </w:rPr>
        <w:t>(B)</w:t>
      </w:r>
      <w:r w:rsidRPr="004D30DD">
        <w:t xml:space="preserve"> The insurer may use </w:t>
      </w:r>
      <w:hyperlink r:id="rId28" w:history="1">
        <w:r w:rsidRPr="000105A1">
          <w:rPr>
            <w:rStyle w:val="Hyperlink"/>
          </w:rPr>
          <w:t>Form 5215</w:t>
        </w:r>
      </w:hyperlink>
      <w:r w:rsidRPr="004D30DD">
        <w:t>, “Service Company Contact Update</w:t>
      </w:r>
      <w:r>
        <w:t>,</w:t>
      </w:r>
      <w:r w:rsidRPr="004D30DD">
        <w:t>” to satisfy the requirements of this subsection.</w:t>
      </w:r>
    </w:p>
    <w:p w14:paraId="3C036496" w14:textId="77777777" w:rsidR="000A71F7" w:rsidRPr="004D30DD" w:rsidRDefault="000A71F7" w:rsidP="000A71F7">
      <w:pPr>
        <w:pStyle w:val="Section"/>
        <w:rPr>
          <w:b/>
        </w:rPr>
      </w:pPr>
      <w:r w:rsidRPr="00E555DB">
        <w:rPr>
          <w:b/>
        </w:rPr>
        <w:lastRenderedPageBreak/>
        <w:t>(5)</w:t>
      </w:r>
      <w:r w:rsidRPr="004D30DD">
        <w:rPr>
          <w:b/>
        </w:rPr>
        <w:t xml:space="preserve"> Limit on claims processing locations.</w:t>
      </w:r>
    </w:p>
    <w:p w14:paraId="6936990B" w14:textId="77777777" w:rsidR="000A71F7" w:rsidRDefault="000A71F7" w:rsidP="000A71F7">
      <w:pPr>
        <w:pStyle w:val="Section"/>
      </w:pPr>
      <w:r w:rsidRPr="004D30DD">
        <w:t xml:space="preserve">The insurer may not have more than eight Oregon claims processing locations at any time. For the purposes of this section: </w:t>
      </w:r>
    </w:p>
    <w:p w14:paraId="6E9A30EE" w14:textId="77777777" w:rsidR="000A71F7" w:rsidRDefault="000A71F7" w:rsidP="000A71F7">
      <w:pPr>
        <w:pStyle w:val="Subsection"/>
      </w:pPr>
      <w:r w:rsidRPr="00E555DB">
        <w:rPr>
          <w:b/>
        </w:rPr>
        <w:t>(a)</w:t>
      </w:r>
      <w:r w:rsidRPr="004D30DD">
        <w:t xml:space="preserve"> Each of the following is considered to be one claims processing location:</w:t>
      </w:r>
    </w:p>
    <w:p w14:paraId="2C5416EB" w14:textId="77777777" w:rsidR="000A71F7" w:rsidRDefault="000A71F7" w:rsidP="000A71F7">
      <w:pPr>
        <w:pStyle w:val="Paragraph"/>
      </w:pPr>
      <w:r w:rsidRPr="00E555DB">
        <w:rPr>
          <w:b/>
        </w:rPr>
        <w:t>(A)</w:t>
      </w:r>
      <w:r w:rsidRPr="004D30DD">
        <w:t xml:space="preserve"> Each physical location where the insurer processes claims or maintains records; and</w:t>
      </w:r>
    </w:p>
    <w:p w14:paraId="310003F9" w14:textId="77777777" w:rsidR="000A71F7" w:rsidRDefault="000A71F7" w:rsidP="000A71F7">
      <w:pPr>
        <w:pStyle w:val="Paragraph"/>
      </w:pPr>
      <w:r w:rsidRPr="00E555DB">
        <w:rPr>
          <w:b/>
        </w:rPr>
        <w:t>(B)</w:t>
      </w:r>
      <w:r w:rsidRPr="004D30DD">
        <w:t xml:space="preserve"> Each physical location where a service company processes the insurer’s claims or maintains records; and</w:t>
      </w:r>
    </w:p>
    <w:p w14:paraId="68A52FB0" w14:textId="77777777" w:rsidR="000A71F7" w:rsidRDefault="000A71F7" w:rsidP="000A71F7">
      <w:pPr>
        <w:pStyle w:val="Subsection"/>
      </w:pPr>
      <w:r w:rsidRPr="00E555DB">
        <w:rPr>
          <w:b/>
        </w:rPr>
        <w:t>(b)</w:t>
      </w:r>
      <w:r w:rsidRPr="004D30DD">
        <w:t xml:space="preserve"> If more than one entity, including the insurer or a service company, processes claims at the same physical location, each entity must be counted as a separate claims processing location.</w:t>
      </w:r>
    </w:p>
    <w:p w14:paraId="242350AD" w14:textId="77777777" w:rsidR="000A71F7" w:rsidRPr="004D30DD" w:rsidRDefault="000A71F7" w:rsidP="000A71F7">
      <w:pPr>
        <w:pStyle w:val="Section"/>
        <w:rPr>
          <w:b/>
        </w:rPr>
      </w:pPr>
      <w:r w:rsidRPr="00E555DB">
        <w:rPr>
          <w:b/>
        </w:rPr>
        <w:t>(6)</w:t>
      </w:r>
      <w:r w:rsidRPr="004D30DD">
        <w:rPr>
          <w:b/>
        </w:rPr>
        <w:t xml:space="preserve"> Changes in claims processing locations.</w:t>
      </w:r>
    </w:p>
    <w:p w14:paraId="79DAB93D" w14:textId="77777777" w:rsidR="000A71F7" w:rsidRDefault="000A71F7" w:rsidP="000A71F7">
      <w:pPr>
        <w:pStyle w:val="Section"/>
      </w:pPr>
      <w:r w:rsidRPr="004D30DD">
        <w:t>If an insurer intends to change the location where claims are processed or records of claims are stored, the insurer must, at least 10 days before the change is effective:</w:t>
      </w:r>
    </w:p>
    <w:p w14:paraId="5701426F" w14:textId="77777777" w:rsidR="000A71F7" w:rsidRDefault="000A71F7" w:rsidP="000A71F7">
      <w:pPr>
        <w:pStyle w:val="Subsection"/>
      </w:pPr>
      <w:r w:rsidRPr="00E555DB">
        <w:rPr>
          <w:b/>
        </w:rPr>
        <w:t>(a)</w:t>
      </w:r>
      <w:r w:rsidRPr="004D30DD">
        <w:t xml:space="preserve"> Provide notice of the change to any worker, the estate of any deceased worker, or any worker</w:t>
      </w:r>
      <w:r>
        <w:t>’</w:t>
      </w:r>
      <w:r w:rsidRPr="004D30DD">
        <w:t>s beneficiary, with an open or active claim that will be processed at the new location, subject to the following:</w:t>
      </w:r>
    </w:p>
    <w:p w14:paraId="665E7E1B" w14:textId="77777777" w:rsidR="000A71F7" w:rsidRDefault="000A71F7" w:rsidP="000A71F7">
      <w:pPr>
        <w:pStyle w:val="Paragraph"/>
      </w:pPr>
      <w:r w:rsidRPr="00E555DB">
        <w:rPr>
          <w:b/>
        </w:rPr>
        <w:t>(A)</w:t>
      </w:r>
      <w:r w:rsidRPr="004D30DD">
        <w:t xml:space="preserve"> The notice must include contact information for the new claims processing location, including the name and title of a contact person, telephone number, email address, and mailing address; and</w:t>
      </w:r>
    </w:p>
    <w:p w14:paraId="5218AD38" w14:textId="77777777" w:rsidR="000A71F7" w:rsidRDefault="000A71F7" w:rsidP="000A71F7">
      <w:pPr>
        <w:pStyle w:val="Paragraph"/>
      </w:pPr>
      <w:r w:rsidRPr="00E555DB">
        <w:rPr>
          <w:b/>
        </w:rPr>
        <w:t>(B)</w:t>
      </w:r>
      <w:r w:rsidRPr="004D30DD">
        <w:t xml:space="preserve"> The insurer must send a copy of the notice to the worker’s attorney, if the worker is represented, and to the worker’s attending physician; </w:t>
      </w:r>
    </w:p>
    <w:p w14:paraId="17BA2E43" w14:textId="77777777" w:rsidR="000A71F7" w:rsidRDefault="000A71F7" w:rsidP="000A71F7">
      <w:pPr>
        <w:pStyle w:val="Subsection"/>
      </w:pPr>
      <w:r w:rsidRPr="00E555DB">
        <w:rPr>
          <w:b/>
        </w:rPr>
        <w:t>(b)</w:t>
      </w:r>
      <w:r w:rsidRPr="004D30DD">
        <w:t xml:space="preserve"> Provide notice of the change to the director, subject to the following: </w:t>
      </w:r>
    </w:p>
    <w:p w14:paraId="5C8D8FEA" w14:textId="77777777" w:rsidR="000A71F7" w:rsidRDefault="000A71F7" w:rsidP="000A71F7">
      <w:pPr>
        <w:pStyle w:val="Paragraph"/>
      </w:pPr>
      <w:r w:rsidRPr="00E555DB">
        <w:rPr>
          <w:b/>
        </w:rPr>
        <w:t>(A)</w:t>
      </w:r>
      <w:r w:rsidRPr="004D30DD">
        <w:t xml:space="preserve"> The notice must include:</w:t>
      </w:r>
    </w:p>
    <w:p w14:paraId="3DD6DA1A" w14:textId="77777777" w:rsidR="000A71F7" w:rsidRDefault="000A71F7" w:rsidP="000A71F7">
      <w:pPr>
        <w:pStyle w:val="Subparagraph"/>
      </w:pPr>
      <w:r w:rsidRPr="00E555DB">
        <w:rPr>
          <w:b/>
        </w:rPr>
        <w:t>(i)</w:t>
      </w:r>
      <w:r w:rsidRPr="004D30DD">
        <w:t xml:space="preserve"> Contact information for the current claims processing location, including the name of the claims processor, the name and title of a contact person, mailing address, telephone number, and email address;</w:t>
      </w:r>
    </w:p>
    <w:p w14:paraId="7679E5F8" w14:textId="77777777" w:rsidR="000A71F7" w:rsidRDefault="000A71F7" w:rsidP="000A71F7">
      <w:pPr>
        <w:pStyle w:val="Subparagraph"/>
      </w:pPr>
      <w:r w:rsidRPr="00E555DB">
        <w:rPr>
          <w:b/>
        </w:rPr>
        <w:t>(ii)</w:t>
      </w:r>
      <w:r w:rsidRPr="004D30DD">
        <w:t xml:space="preserve"> Contact information for the new claims processing location, including the name of the claims processor, the name and title of a contact person, street and mailing address, if different, telephone number, and email address; </w:t>
      </w:r>
    </w:p>
    <w:p w14:paraId="3D7842B8" w14:textId="77777777" w:rsidR="000A71F7" w:rsidRDefault="000A71F7" w:rsidP="000A71F7">
      <w:pPr>
        <w:pStyle w:val="Subparagraph"/>
      </w:pPr>
      <w:r w:rsidRPr="00E555DB">
        <w:rPr>
          <w:b/>
        </w:rPr>
        <w:t>(iii)</w:t>
      </w:r>
      <w:r w:rsidRPr="004D30DD">
        <w:t xml:space="preserve"> The effective date of the transfer; and</w:t>
      </w:r>
    </w:p>
    <w:p w14:paraId="49A46EC6" w14:textId="77777777" w:rsidR="000A71F7" w:rsidRDefault="000A71F7" w:rsidP="000A71F7">
      <w:pPr>
        <w:pStyle w:val="Subparagraph"/>
      </w:pPr>
      <w:r w:rsidRPr="00E555DB">
        <w:rPr>
          <w:b/>
        </w:rPr>
        <w:t>(iv)</w:t>
      </w:r>
      <w:r w:rsidRPr="004D30DD">
        <w:t xml:space="preserve"> Any other information requested by the </w:t>
      </w:r>
      <w:r w:rsidRPr="00A658CF">
        <w:t>director; and</w:t>
      </w:r>
    </w:p>
    <w:p w14:paraId="443A8B47" w14:textId="77777777" w:rsidR="000A71F7" w:rsidRDefault="000A71F7" w:rsidP="000A71F7">
      <w:pPr>
        <w:pStyle w:val="Paragraph"/>
      </w:pPr>
      <w:r w:rsidRPr="00E555DB">
        <w:rPr>
          <w:b/>
        </w:rPr>
        <w:t>(B)</w:t>
      </w:r>
      <w:r w:rsidRPr="004D30DD">
        <w:t xml:space="preserve"> The notice must specify if all or a portion of the insurer’s claims will be transferred, and if closed and denied claims will be included. If only a portion of the insurer’s claims will be transferred, the notice must include a listing of the claims being transferred that identifies, for each claim:</w:t>
      </w:r>
    </w:p>
    <w:p w14:paraId="14FE0B79" w14:textId="77777777" w:rsidR="000A71F7" w:rsidRDefault="000A71F7" w:rsidP="000A71F7">
      <w:pPr>
        <w:pStyle w:val="Subparagraph"/>
      </w:pPr>
      <w:r w:rsidRPr="00E555DB">
        <w:rPr>
          <w:b/>
        </w:rPr>
        <w:t>(i)</w:t>
      </w:r>
      <w:r w:rsidRPr="004D30DD">
        <w:t xml:space="preserve"> The underwriting insurer;</w:t>
      </w:r>
    </w:p>
    <w:p w14:paraId="710ACAEA" w14:textId="77777777" w:rsidR="000A71F7" w:rsidRDefault="000A71F7" w:rsidP="000A71F7">
      <w:pPr>
        <w:pStyle w:val="Subparagraph"/>
      </w:pPr>
      <w:r w:rsidRPr="00E555DB">
        <w:rPr>
          <w:b/>
        </w:rPr>
        <w:lastRenderedPageBreak/>
        <w:t>(ii)</w:t>
      </w:r>
      <w:r w:rsidRPr="004D30DD">
        <w:t xml:space="preserve"> The employer;</w:t>
      </w:r>
    </w:p>
    <w:p w14:paraId="4617686C" w14:textId="77777777" w:rsidR="000A71F7" w:rsidRDefault="000A71F7" w:rsidP="000A71F7">
      <w:pPr>
        <w:pStyle w:val="Subparagraph"/>
      </w:pPr>
      <w:r w:rsidRPr="00E555DB">
        <w:rPr>
          <w:b/>
        </w:rPr>
        <w:t>(iii)</w:t>
      </w:r>
      <w:r w:rsidRPr="004D30DD">
        <w:t xml:space="preserve"> The claimant’s name;</w:t>
      </w:r>
    </w:p>
    <w:p w14:paraId="0B0DC2FE" w14:textId="77777777" w:rsidR="000A71F7" w:rsidRDefault="000A71F7" w:rsidP="000A71F7">
      <w:pPr>
        <w:pStyle w:val="Subparagraph"/>
      </w:pPr>
      <w:r w:rsidRPr="00E555DB">
        <w:rPr>
          <w:b/>
        </w:rPr>
        <w:t>(iv)</w:t>
      </w:r>
      <w:r w:rsidRPr="004D30DD">
        <w:t xml:space="preserve"> The date of injury; and</w:t>
      </w:r>
    </w:p>
    <w:p w14:paraId="29FE2FE4" w14:textId="77777777" w:rsidR="000A71F7" w:rsidRDefault="000A71F7" w:rsidP="000A71F7">
      <w:pPr>
        <w:pStyle w:val="Subparagraph"/>
      </w:pPr>
      <w:r w:rsidRPr="00E555DB">
        <w:rPr>
          <w:b/>
        </w:rPr>
        <w:t>(v)</w:t>
      </w:r>
      <w:r w:rsidRPr="004D30DD">
        <w:t xml:space="preserve"> The sending processor’s claim number; and</w:t>
      </w:r>
    </w:p>
    <w:p w14:paraId="177FF85A" w14:textId="77777777" w:rsidR="000A71F7" w:rsidRDefault="000A71F7" w:rsidP="000A71F7">
      <w:pPr>
        <w:pStyle w:val="Subsection"/>
      </w:pPr>
      <w:r w:rsidRPr="00E555DB">
        <w:rPr>
          <w:b/>
        </w:rPr>
        <w:t>(c)</w:t>
      </w:r>
      <w:r w:rsidRPr="004D30DD">
        <w:t xml:space="preserve"> The insurer may use </w:t>
      </w:r>
      <w:hyperlink r:id="rId29" w:history="1">
        <w:r w:rsidRPr="000105A1">
          <w:rPr>
            <w:rStyle w:val="Hyperlink"/>
          </w:rPr>
          <w:t>Form 5042</w:t>
        </w:r>
      </w:hyperlink>
      <w:r w:rsidRPr="004D30DD">
        <w:t>, “Claim Move Notice</w:t>
      </w:r>
      <w:r>
        <w:t>,</w:t>
      </w:r>
      <w:r w:rsidRPr="004D30DD">
        <w:t>” to satisfy the requirements of this section.</w:t>
      </w:r>
    </w:p>
    <w:p w14:paraId="236742DA" w14:textId="77777777" w:rsidR="000A71F7" w:rsidRPr="004D30DD" w:rsidRDefault="000A71F7" w:rsidP="000A71F7">
      <w:pPr>
        <w:pStyle w:val="Hist"/>
      </w:pPr>
      <w:r w:rsidRPr="004D30DD">
        <w:t>Statutory authority: ORS 731.475 and 656.726(4)</w:t>
      </w:r>
    </w:p>
    <w:p w14:paraId="4B7C7AD7" w14:textId="77777777" w:rsidR="000A71F7" w:rsidRPr="004D30DD" w:rsidRDefault="000A71F7" w:rsidP="000A71F7">
      <w:pPr>
        <w:pStyle w:val="Hist"/>
      </w:pPr>
      <w:r w:rsidRPr="004D30DD">
        <w:t>Statutes implemented: ORS 731.475</w:t>
      </w:r>
    </w:p>
    <w:p w14:paraId="01815530" w14:textId="77777777" w:rsidR="000A71F7" w:rsidRDefault="000A71F7" w:rsidP="000A71F7">
      <w:pPr>
        <w:pStyle w:val="Hist"/>
      </w:pPr>
      <w:r w:rsidRPr="004D30DD">
        <w:t xml:space="preserve">Hist: </w:t>
      </w:r>
      <w:r>
        <w:t>Amended 11/14/18 as WCD Admin. Order 18-061, eff. 1/1/19</w:t>
      </w:r>
    </w:p>
    <w:p w14:paraId="59ADC610" w14:textId="77777777" w:rsidR="000A71F7" w:rsidRPr="004D30DD" w:rsidRDefault="000A71F7" w:rsidP="000A71F7">
      <w:pPr>
        <w:pStyle w:val="Hist"/>
      </w:pPr>
      <w:r>
        <w:t>Amended 12/13/21 as Admin. Order 21-055, eff. 1/1/22</w:t>
      </w:r>
    </w:p>
    <w:p w14:paraId="7A94336B" w14:textId="77777777" w:rsidR="000A71F7" w:rsidRPr="00D12E4C" w:rsidRDefault="000A71F7" w:rsidP="000A71F7">
      <w:pPr>
        <w:pStyle w:val="Hist"/>
      </w:pPr>
      <w:bookmarkStart w:id="146" w:name="_Toc121890926"/>
      <w:bookmarkStart w:id="147" w:name="_Toc167499136"/>
      <w:bookmarkStart w:id="148" w:name="_Toc209586572"/>
      <w:bookmarkStart w:id="149" w:name="_Toc360788901"/>
      <w:bookmarkStart w:id="150" w:name="_Toc372037764"/>
      <w:bookmarkStart w:id="151" w:name="_Toc468175936"/>
      <w:bookmarkStart w:id="152" w:name="_Toc90361943"/>
      <w:r>
        <w:t xml:space="preserve">See also the </w:t>
      </w:r>
      <w:r w:rsidRPr="0054402A">
        <w:rPr>
          <w:i/>
        </w:rPr>
        <w:t>Index to Rule History</w:t>
      </w:r>
      <w:r>
        <w:t xml:space="preserve">: </w:t>
      </w:r>
      <w:hyperlink r:id="rId30" w:history="1">
        <w:r w:rsidRPr="00AC791D">
          <w:rPr>
            <w:rStyle w:val="Hyperlink"/>
          </w:rPr>
          <w:t>https://wcd.oregon.gov/laws/Documents/Rule_history/436_history.pdf</w:t>
        </w:r>
      </w:hyperlink>
      <w:r>
        <w:t>.</w:t>
      </w:r>
    </w:p>
    <w:p w14:paraId="228592D9" w14:textId="77777777" w:rsidR="000A71F7" w:rsidRDefault="000A71F7" w:rsidP="000A71F7">
      <w:pPr>
        <w:pStyle w:val="Heading1"/>
      </w:pPr>
      <w:bookmarkStart w:id="153" w:name="_Toc121834379"/>
      <w:r w:rsidRPr="004D30DD">
        <w:rPr>
          <w:rStyle w:val="Footrule"/>
          <w:bCs/>
        </w:rPr>
        <w:t>436-050-0120</w:t>
      </w:r>
      <w:r w:rsidRPr="004D30DD">
        <w:rPr>
          <w:bCs/>
        </w:rPr>
        <w:tab/>
      </w:r>
      <w:r w:rsidRPr="004D30DD">
        <w:t xml:space="preserve">Records Insurers Must </w:t>
      </w:r>
      <w:r>
        <w:t>Maintain</w:t>
      </w:r>
      <w:r w:rsidRPr="004D30DD">
        <w:t>; Removal and Disposition</w:t>
      </w:r>
      <w:bookmarkEnd w:id="146"/>
      <w:bookmarkEnd w:id="147"/>
      <w:bookmarkEnd w:id="148"/>
      <w:bookmarkEnd w:id="149"/>
      <w:bookmarkEnd w:id="150"/>
      <w:bookmarkEnd w:id="151"/>
      <w:bookmarkEnd w:id="152"/>
      <w:bookmarkEnd w:id="153"/>
    </w:p>
    <w:p w14:paraId="795F55C9" w14:textId="77777777" w:rsidR="000A71F7" w:rsidRPr="004D30DD" w:rsidRDefault="000A71F7" w:rsidP="000A71F7">
      <w:pPr>
        <w:pStyle w:val="Section"/>
        <w:rPr>
          <w:b/>
        </w:rPr>
      </w:pPr>
      <w:r w:rsidRPr="00E555DB">
        <w:rPr>
          <w:b/>
        </w:rPr>
        <w:t>(1)</w:t>
      </w:r>
      <w:r w:rsidRPr="004D30DD">
        <w:rPr>
          <w:b/>
        </w:rPr>
        <w:t xml:space="preserve"> </w:t>
      </w:r>
      <w:r>
        <w:rPr>
          <w:b/>
        </w:rPr>
        <w:t>R</w:t>
      </w:r>
      <w:r w:rsidRPr="004D30DD">
        <w:rPr>
          <w:b/>
        </w:rPr>
        <w:t xml:space="preserve">ecords insurers must </w:t>
      </w:r>
      <w:r>
        <w:rPr>
          <w:b/>
        </w:rPr>
        <w:t>maintain</w:t>
      </w:r>
      <w:r w:rsidRPr="004D30DD">
        <w:rPr>
          <w:b/>
        </w:rPr>
        <w:t>.</w:t>
      </w:r>
    </w:p>
    <w:p w14:paraId="596B00BF" w14:textId="77777777" w:rsidR="000A71F7" w:rsidRDefault="000A71F7" w:rsidP="000A71F7">
      <w:pPr>
        <w:pStyle w:val="Section"/>
      </w:pPr>
      <w:r w:rsidRPr="004D30DD">
        <w:t xml:space="preserve">Each insurer is required to </w:t>
      </w:r>
      <w:r>
        <w:t xml:space="preserve">maintain </w:t>
      </w:r>
      <w:r w:rsidRPr="004D30DD">
        <w:t xml:space="preserve">the following records of </w:t>
      </w:r>
      <w:r>
        <w:t>Oregon workers’ compensation claims,</w:t>
      </w:r>
      <w:r w:rsidRPr="004D30DD">
        <w:t xml:space="preserve"> </w:t>
      </w:r>
      <w:r>
        <w:t xml:space="preserve">to </w:t>
      </w:r>
      <w:r w:rsidRPr="004D30DD">
        <w:t xml:space="preserve">make </w:t>
      </w:r>
      <w:r>
        <w:t>the</w:t>
      </w:r>
      <w:r w:rsidRPr="004D30DD">
        <w:t xml:space="preserve"> records available</w:t>
      </w:r>
      <w:r>
        <w:t xml:space="preserve"> at an Oregon claims processing location,</w:t>
      </w:r>
      <w:r w:rsidRPr="004D30DD">
        <w:t xml:space="preserve"> </w:t>
      </w:r>
      <w:r>
        <w:t xml:space="preserve">and to provide the director access to the records </w:t>
      </w:r>
      <w:r w:rsidRPr="004D30DD">
        <w:t>upon request:</w:t>
      </w:r>
    </w:p>
    <w:p w14:paraId="79087B9F" w14:textId="77777777" w:rsidR="000A71F7" w:rsidRDefault="000A71F7" w:rsidP="000A71F7">
      <w:pPr>
        <w:pStyle w:val="Subsection"/>
      </w:pPr>
      <w:r w:rsidRPr="00E555DB">
        <w:rPr>
          <w:b/>
        </w:rPr>
        <w:t>(a)</w:t>
      </w:r>
      <w:r w:rsidRPr="004D30DD">
        <w:t xml:space="preserve"> Written records used and relied upon in processing </w:t>
      </w:r>
      <w:r>
        <w:t xml:space="preserve">each </w:t>
      </w:r>
      <w:r w:rsidRPr="004D30DD">
        <w:t>claim;</w:t>
      </w:r>
    </w:p>
    <w:p w14:paraId="557B739A" w14:textId="77777777" w:rsidR="000A71F7" w:rsidRDefault="000A71F7" w:rsidP="000A71F7">
      <w:pPr>
        <w:pStyle w:val="Subsection"/>
      </w:pPr>
      <w:r w:rsidRPr="00E555DB">
        <w:rPr>
          <w:b/>
        </w:rPr>
        <w:t>(b)</w:t>
      </w:r>
      <w:r w:rsidRPr="004D30DD">
        <w:t xml:space="preserve"> A written record of all payments made as a result of any claim including documentation of:</w:t>
      </w:r>
    </w:p>
    <w:p w14:paraId="7C0ECA10" w14:textId="77777777" w:rsidR="000A71F7" w:rsidRDefault="000A71F7" w:rsidP="000A71F7">
      <w:pPr>
        <w:pStyle w:val="Paragraph"/>
      </w:pPr>
      <w:r w:rsidRPr="00E555DB">
        <w:rPr>
          <w:b/>
        </w:rPr>
        <w:t>(A)</w:t>
      </w:r>
      <w:r w:rsidRPr="004D30DD">
        <w:t xml:space="preserve"> The amount of the payment; </w:t>
      </w:r>
    </w:p>
    <w:p w14:paraId="5E6AAFF6" w14:textId="77777777" w:rsidR="000A71F7" w:rsidRDefault="000A71F7" w:rsidP="000A71F7">
      <w:pPr>
        <w:pStyle w:val="Paragraph"/>
      </w:pPr>
      <w:r w:rsidRPr="00E555DB">
        <w:rPr>
          <w:b/>
        </w:rPr>
        <w:t>(B)</w:t>
      </w:r>
      <w:r w:rsidRPr="004D30DD">
        <w:t xml:space="preserve"> The date the payment was issued; </w:t>
      </w:r>
    </w:p>
    <w:p w14:paraId="3DED5CCA" w14:textId="77777777" w:rsidR="000A71F7" w:rsidRDefault="000A71F7" w:rsidP="000A71F7">
      <w:pPr>
        <w:pStyle w:val="Paragraph"/>
      </w:pPr>
      <w:r w:rsidRPr="00E555DB">
        <w:rPr>
          <w:b/>
        </w:rPr>
        <w:t>(C)</w:t>
      </w:r>
      <w:r w:rsidRPr="004D30DD">
        <w:t xml:space="preserve"> The date the payment was mailed or delivered; and</w:t>
      </w:r>
    </w:p>
    <w:p w14:paraId="560D84DA" w14:textId="77777777" w:rsidR="000A71F7" w:rsidRDefault="000A71F7" w:rsidP="000A71F7">
      <w:pPr>
        <w:pStyle w:val="Paragraph"/>
      </w:pPr>
      <w:r w:rsidRPr="00E555DB">
        <w:rPr>
          <w:b/>
        </w:rPr>
        <w:t>(D)</w:t>
      </w:r>
      <w:r w:rsidRPr="004D30DD">
        <w:t xml:space="preserve"> An explanation of the time period between the date the payment was issued and the date the payment was mailed or delivered, if any;</w:t>
      </w:r>
    </w:p>
    <w:p w14:paraId="5FAE865F" w14:textId="77777777" w:rsidR="000A71F7" w:rsidRDefault="000A71F7" w:rsidP="000A71F7">
      <w:pPr>
        <w:pStyle w:val="Subsection"/>
      </w:pPr>
      <w:r w:rsidRPr="00E555DB">
        <w:rPr>
          <w:b/>
        </w:rPr>
        <w:t>(c)</w:t>
      </w:r>
      <w:r w:rsidRPr="004D30DD">
        <w:t xml:space="preserve"> Written records of the approval or denial of claims for supplemental temporary disability benefits under ORS 656.210(5);</w:t>
      </w:r>
    </w:p>
    <w:p w14:paraId="4565C8EC" w14:textId="77777777" w:rsidR="000A71F7" w:rsidRDefault="000A71F7" w:rsidP="000A71F7">
      <w:pPr>
        <w:pStyle w:val="Subsection"/>
      </w:pPr>
      <w:r w:rsidRPr="00E555DB">
        <w:rPr>
          <w:b/>
        </w:rPr>
        <w:t>(d)</w:t>
      </w:r>
      <w:r w:rsidRPr="004D30DD">
        <w:t xml:space="preserve"> Written records that show its insured employers have complied with ORS 656.017; and</w:t>
      </w:r>
    </w:p>
    <w:p w14:paraId="6CD9DA7A" w14:textId="77777777" w:rsidR="000A71F7" w:rsidRDefault="000A71F7" w:rsidP="000A71F7">
      <w:pPr>
        <w:pStyle w:val="Subsection"/>
      </w:pPr>
      <w:r w:rsidRPr="00E555DB">
        <w:rPr>
          <w:b/>
        </w:rPr>
        <w:t>(e)</w:t>
      </w:r>
      <w:r w:rsidRPr="004D30DD">
        <w:t xml:space="preserve"> Written records, or copies of records, of claims processed by prior service companies.</w:t>
      </w:r>
    </w:p>
    <w:p w14:paraId="7C9F64DD" w14:textId="77777777" w:rsidR="000A71F7" w:rsidRDefault="000A71F7" w:rsidP="000A71F7">
      <w:pPr>
        <w:pStyle w:val="Section"/>
        <w:rPr>
          <w:b/>
        </w:rPr>
      </w:pPr>
      <w:bookmarkStart w:id="154" w:name="_Hlk83034965"/>
      <w:r w:rsidRPr="00E555DB">
        <w:rPr>
          <w:b/>
        </w:rPr>
        <w:t>(2)</w:t>
      </w:r>
      <w:r w:rsidRPr="004D30DD">
        <w:rPr>
          <w:b/>
        </w:rPr>
        <w:t xml:space="preserve"> </w:t>
      </w:r>
      <w:r>
        <w:rPr>
          <w:b/>
        </w:rPr>
        <w:t>Availability of records.</w:t>
      </w:r>
    </w:p>
    <w:p w14:paraId="09ED7DE1" w14:textId="77777777" w:rsidR="000A71F7" w:rsidRDefault="000A71F7" w:rsidP="000A71F7">
      <w:pPr>
        <w:pStyle w:val="Section"/>
      </w:pPr>
      <w:r w:rsidRPr="004D30DD">
        <w:t xml:space="preserve">An insurer </w:t>
      </w:r>
      <w:r>
        <w:t>must</w:t>
      </w:r>
      <w:r w:rsidRPr="004D30DD">
        <w:t xml:space="preserve"> </w:t>
      </w:r>
      <w:r>
        <w:t xml:space="preserve">make </w:t>
      </w:r>
      <w:r w:rsidRPr="004D30DD">
        <w:t>records</w:t>
      </w:r>
      <w:r>
        <w:t xml:space="preserve"> available by one or more of the following methods</w:t>
      </w:r>
      <w:r w:rsidRPr="004D30DD">
        <w:t>:</w:t>
      </w:r>
    </w:p>
    <w:p w14:paraId="7702E37F" w14:textId="77777777" w:rsidR="000A71F7" w:rsidRPr="001C476F" w:rsidRDefault="000A71F7" w:rsidP="000A71F7">
      <w:pPr>
        <w:pStyle w:val="Subsection"/>
        <w:rPr>
          <w:color w:val="FF0000"/>
        </w:rPr>
      </w:pPr>
      <w:r w:rsidRPr="00042BFB">
        <w:rPr>
          <w:b/>
        </w:rPr>
        <w:t>(a)</w:t>
      </w:r>
      <w:r>
        <w:t xml:space="preserve"> By making the records electronically accessible from an Oregon claims processing location in real time. </w:t>
      </w:r>
    </w:p>
    <w:p w14:paraId="44DE7945" w14:textId="77777777" w:rsidR="000A71F7" w:rsidRDefault="000A71F7" w:rsidP="000A71F7">
      <w:pPr>
        <w:pStyle w:val="Subsection"/>
      </w:pPr>
      <w:r w:rsidRPr="00042BFB">
        <w:rPr>
          <w:b/>
        </w:rPr>
        <w:t>(b)</w:t>
      </w:r>
      <w:r>
        <w:rPr>
          <w:b/>
        </w:rPr>
        <w:t xml:space="preserve"> </w:t>
      </w:r>
      <w:r>
        <w:t>By keeping physical copies of the records at an Oregon claims processing location; or</w:t>
      </w:r>
    </w:p>
    <w:p w14:paraId="25DF28E8" w14:textId="77777777" w:rsidR="000A71F7" w:rsidRDefault="000A71F7" w:rsidP="000A71F7">
      <w:pPr>
        <w:pStyle w:val="Subsection"/>
      </w:pPr>
      <w:r>
        <w:rPr>
          <w:b/>
        </w:rPr>
        <w:t xml:space="preserve">(c) </w:t>
      </w:r>
      <w:r>
        <w:t>By archiving physical copies of the records at a location other than an Oregon claims processing location, under the following conditions:</w:t>
      </w:r>
    </w:p>
    <w:p w14:paraId="7D3101C7" w14:textId="77777777" w:rsidR="000A71F7" w:rsidRDefault="000A71F7" w:rsidP="000A71F7">
      <w:pPr>
        <w:pStyle w:val="Paragraph"/>
      </w:pPr>
      <w:r w:rsidRPr="00E555DB">
        <w:rPr>
          <w:b/>
        </w:rPr>
        <w:lastRenderedPageBreak/>
        <w:t>(</w:t>
      </w:r>
      <w:r>
        <w:rPr>
          <w:b/>
        </w:rPr>
        <w:t>A</w:t>
      </w:r>
      <w:r w:rsidRPr="00E555DB">
        <w:rPr>
          <w:b/>
        </w:rPr>
        <w:t>)</w:t>
      </w:r>
      <w:r w:rsidRPr="004D30DD">
        <w:t xml:space="preserve"> Records of a denied claim may be </w:t>
      </w:r>
      <w:r>
        <w:t>archived</w:t>
      </w:r>
      <w:r w:rsidRPr="004D30DD">
        <w:t xml:space="preserve"> after all appellate procedures have been exhausted and the </w:t>
      </w:r>
      <w:r w:rsidRPr="00FA47AD">
        <w:t>denial is final by</w:t>
      </w:r>
      <w:r w:rsidRPr="004D30DD">
        <w:t xml:space="preserve"> operation of law; and</w:t>
      </w:r>
    </w:p>
    <w:p w14:paraId="5C1E23A8" w14:textId="77777777" w:rsidR="000A71F7" w:rsidRPr="001C476F" w:rsidRDefault="000A71F7" w:rsidP="000A71F7">
      <w:pPr>
        <w:pStyle w:val="Paragraph"/>
      </w:pPr>
      <w:r w:rsidRPr="00E555DB">
        <w:rPr>
          <w:b/>
        </w:rPr>
        <w:t>(</w:t>
      </w:r>
      <w:r>
        <w:rPr>
          <w:b/>
        </w:rPr>
        <w:t>B</w:t>
      </w:r>
      <w:r w:rsidRPr="00E555DB">
        <w:rPr>
          <w:b/>
        </w:rPr>
        <w:t>)</w:t>
      </w:r>
      <w:r w:rsidRPr="004D30DD">
        <w:t xml:space="preserve"> Records of any claim for a compensable injury, including a denied claim that is found to be </w:t>
      </w:r>
      <w:r w:rsidRPr="006E5D36">
        <w:t>compensable</w:t>
      </w:r>
      <w:r w:rsidRPr="004D30DD">
        <w:t xml:space="preserve">, may be </w:t>
      </w:r>
      <w:r>
        <w:t xml:space="preserve">archived </w:t>
      </w:r>
      <w:r w:rsidRPr="004D30DD">
        <w:t>after the expiration of the aggravation rights or not less than one year following the final payment of compensation, whichever is the last to occur.</w:t>
      </w:r>
      <w:bookmarkEnd w:id="154"/>
    </w:p>
    <w:p w14:paraId="0B4AC152" w14:textId="77777777" w:rsidR="000A71F7" w:rsidRPr="00672BEC" w:rsidRDefault="000A71F7" w:rsidP="000A71F7">
      <w:pPr>
        <w:pStyle w:val="Section"/>
        <w:rPr>
          <w:b/>
        </w:rPr>
      </w:pPr>
      <w:r w:rsidRPr="00672BEC">
        <w:rPr>
          <w:b/>
        </w:rPr>
        <w:t>(3) Destruction of claims records.</w:t>
      </w:r>
    </w:p>
    <w:p w14:paraId="4DE71FBC" w14:textId="77777777" w:rsidR="000A71F7" w:rsidRDefault="000A71F7" w:rsidP="000A71F7">
      <w:pPr>
        <w:pStyle w:val="Section"/>
      </w:pPr>
      <w:r w:rsidRPr="004D30DD">
        <w:t>The insurer may destroy claims records when the insurer can verify that all potential for benefits to the worker or the worker’s beneficiaries is gone.</w:t>
      </w:r>
    </w:p>
    <w:p w14:paraId="36B94AEF" w14:textId="77777777" w:rsidR="000A71F7" w:rsidRPr="004D30DD" w:rsidRDefault="000A71F7" w:rsidP="000A71F7">
      <w:pPr>
        <w:pStyle w:val="Section"/>
        <w:rPr>
          <w:b/>
        </w:rPr>
      </w:pPr>
      <w:r w:rsidRPr="00E555DB">
        <w:rPr>
          <w:b/>
        </w:rPr>
        <w:t>(4)</w:t>
      </w:r>
      <w:r w:rsidRPr="004D30DD">
        <w:rPr>
          <w:b/>
        </w:rPr>
        <w:t xml:space="preserve"> Proof of coverage records insurer must keep in Oregon.</w:t>
      </w:r>
    </w:p>
    <w:p w14:paraId="7D7C9248" w14:textId="77777777" w:rsidR="000A71F7" w:rsidRDefault="000A71F7" w:rsidP="000A71F7">
      <w:pPr>
        <w:pStyle w:val="Section"/>
      </w:pPr>
      <w:r w:rsidRPr="004D30DD">
        <w:t xml:space="preserve">The records relating to proof of coverage that insurers are required to </w:t>
      </w:r>
      <w:r>
        <w:t>make available</w:t>
      </w:r>
      <w:r w:rsidRPr="004D30DD">
        <w:t xml:space="preserve"> in </w:t>
      </w:r>
      <w:r>
        <w:t>Oregon</w:t>
      </w:r>
      <w:r w:rsidRPr="004D30DD">
        <w:t xml:space="preserve"> include:</w:t>
      </w:r>
    </w:p>
    <w:p w14:paraId="2F04BDBB" w14:textId="77777777" w:rsidR="000A71F7" w:rsidRDefault="000A71F7" w:rsidP="000A71F7">
      <w:pPr>
        <w:pStyle w:val="Subsection"/>
      </w:pPr>
      <w:r w:rsidRPr="00E555DB">
        <w:rPr>
          <w:b/>
        </w:rPr>
        <w:t>(a)</w:t>
      </w:r>
      <w:r w:rsidRPr="004D30DD">
        <w:t xml:space="preserve"> A written record of each workers’ compensation insurance policy and related endorsements, reinstatements, or cancellations issued as required under the workers’ compensation law;</w:t>
      </w:r>
    </w:p>
    <w:p w14:paraId="63EF8639" w14:textId="77777777" w:rsidR="000A71F7" w:rsidRDefault="000A71F7" w:rsidP="000A71F7">
      <w:pPr>
        <w:pStyle w:val="Subsection"/>
      </w:pPr>
      <w:r w:rsidRPr="00E555DB">
        <w:rPr>
          <w:b/>
        </w:rPr>
        <w:t>(b)</w:t>
      </w:r>
      <w:r w:rsidRPr="004D30DD">
        <w:t xml:space="preserve"> Written records of premiums due and premiums collected by the insurer from its insured employers as a result of coverage issued under the workers’ compensation law; and</w:t>
      </w:r>
    </w:p>
    <w:p w14:paraId="76FD29FF" w14:textId="77777777" w:rsidR="000A71F7" w:rsidRDefault="000A71F7" w:rsidP="000A71F7">
      <w:pPr>
        <w:pStyle w:val="Subsection"/>
      </w:pPr>
      <w:r w:rsidRPr="00E555DB">
        <w:rPr>
          <w:b/>
        </w:rPr>
        <w:t>(c)</w:t>
      </w:r>
      <w:r w:rsidRPr="004D30DD">
        <w:t xml:space="preserve"> Written records that segregate and show specifically for each employer the amounts due from the employer and all money collected and paid by the insurer for premiums for insurance coverage, premium assessments, and any other moneys due the director or required to be paid to the director.</w:t>
      </w:r>
    </w:p>
    <w:p w14:paraId="69410E0D" w14:textId="77777777" w:rsidR="000A71F7" w:rsidRPr="004D30DD" w:rsidRDefault="000A71F7" w:rsidP="000A71F7">
      <w:pPr>
        <w:pStyle w:val="Section"/>
        <w:rPr>
          <w:b/>
        </w:rPr>
      </w:pPr>
      <w:r w:rsidRPr="00E555DB">
        <w:rPr>
          <w:b/>
        </w:rPr>
        <w:t>(5)</w:t>
      </w:r>
      <w:r w:rsidRPr="004D30DD">
        <w:rPr>
          <w:b/>
        </w:rPr>
        <w:t xml:space="preserve"> Disposal of proof of coverage records.</w:t>
      </w:r>
    </w:p>
    <w:p w14:paraId="7FC4F0A5" w14:textId="77777777" w:rsidR="000A71F7" w:rsidRDefault="000A71F7" w:rsidP="000A71F7">
      <w:pPr>
        <w:pStyle w:val="Section"/>
      </w:pPr>
      <w:r w:rsidRPr="004D30DD">
        <w:t xml:space="preserve">If all payments have been made, proof of coverage records may be disposed of after the later of: </w:t>
      </w:r>
    </w:p>
    <w:p w14:paraId="4150E7AC" w14:textId="77777777" w:rsidR="000A71F7" w:rsidRDefault="000A71F7" w:rsidP="000A71F7">
      <w:pPr>
        <w:pStyle w:val="Subsection"/>
      </w:pPr>
      <w:r w:rsidRPr="00E555DB">
        <w:rPr>
          <w:b/>
        </w:rPr>
        <w:t>(a)</w:t>
      </w:r>
      <w:r w:rsidRPr="004D30DD">
        <w:t xml:space="preserve"> The next examination of the insurer by the Division of Financial Regulation under ORS 731.300; or</w:t>
      </w:r>
    </w:p>
    <w:p w14:paraId="57D48388" w14:textId="77777777" w:rsidR="000A71F7" w:rsidRPr="004D30DD" w:rsidRDefault="000A71F7" w:rsidP="000A71F7">
      <w:pPr>
        <w:pStyle w:val="Subsection"/>
      </w:pPr>
      <w:r w:rsidRPr="00E555DB">
        <w:rPr>
          <w:b/>
        </w:rPr>
        <w:t>(b)</w:t>
      </w:r>
      <w:r w:rsidRPr="004D30DD">
        <w:t xml:space="preserve"> January 1 of the year following three calendar years after the cancellation or nonrenewal of the workers’ compensation insurance policy.</w:t>
      </w:r>
    </w:p>
    <w:p w14:paraId="0EC6CE47" w14:textId="77777777" w:rsidR="000A71F7" w:rsidRPr="004D30DD" w:rsidRDefault="000A71F7" w:rsidP="000A71F7">
      <w:pPr>
        <w:pStyle w:val="Hist"/>
      </w:pPr>
      <w:r w:rsidRPr="004D30DD">
        <w:t>Statutory authority: ORS 731.475, and 656.726(4)</w:t>
      </w:r>
    </w:p>
    <w:p w14:paraId="7BE43369" w14:textId="77777777" w:rsidR="000A71F7" w:rsidRPr="004D30DD" w:rsidRDefault="000A71F7" w:rsidP="000A71F7">
      <w:pPr>
        <w:pStyle w:val="Hist"/>
      </w:pPr>
      <w:r w:rsidRPr="004D30DD">
        <w:t>Statutes implemented: ORS 731.475</w:t>
      </w:r>
    </w:p>
    <w:p w14:paraId="7C953721" w14:textId="77777777" w:rsidR="000A71F7" w:rsidRDefault="000A71F7" w:rsidP="000A71F7">
      <w:pPr>
        <w:pStyle w:val="Hist"/>
      </w:pPr>
      <w:r w:rsidRPr="004D30DD">
        <w:t xml:space="preserve">Hist: </w:t>
      </w:r>
      <w:r>
        <w:t>Amended 11/14/18 as WCD Admin. Order 18-061, eff. 1/1/19</w:t>
      </w:r>
    </w:p>
    <w:p w14:paraId="0370F417" w14:textId="77777777" w:rsidR="000A71F7" w:rsidRPr="004D30DD" w:rsidRDefault="000A71F7" w:rsidP="000A71F7">
      <w:pPr>
        <w:pStyle w:val="Hist"/>
      </w:pPr>
      <w:r>
        <w:t>Amended 12/13/21 as Admin. Order 21-055, eff. 1/1/22</w:t>
      </w:r>
    </w:p>
    <w:p w14:paraId="1F50B6A7" w14:textId="77777777" w:rsidR="000A71F7" w:rsidRPr="00D12E4C" w:rsidRDefault="000A71F7" w:rsidP="000A71F7">
      <w:pPr>
        <w:pStyle w:val="Hist"/>
      </w:pPr>
      <w:r>
        <w:t xml:space="preserve">See also the </w:t>
      </w:r>
      <w:r w:rsidRPr="0054402A">
        <w:rPr>
          <w:i/>
        </w:rPr>
        <w:t>Index to Rule History</w:t>
      </w:r>
      <w:r>
        <w:t xml:space="preserve">: </w:t>
      </w:r>
      <w:hyperlink r:id="rId31" w:history="1">
        <w:r w:rsidRPr="00AC791D">
          <w:rPr>
            <w:rStyle w:val="Hyperlink"/>
          </w:rPr>
          <w:t>https://wcd.oregon.gov/laws/Documents/Rule_history/436_history.pdf</w:t>
        </w:r>
      </w:hyperlink>
      <w:r>
        <w:t>.</w:t>
      </w:r>
    </w:p>
    <w:p w14:paraId="767BE328" w14:textId="77777777" w:rsidR="000A71F7" w:rsidRPr="004D30DD" w:rsidRDefault="000A71F7" w:rsidP="000A71F7">
      <w:pPr>
        <w:jc w:val="center"/>
        <w:rPr>
          <w:b/>
        </w:rPr>
      </w:pPr>
    </w:p>
    <w:p w14:paraId="09C6621B" w14:textId="77777777" w:rsidR="00447DE5" w:rsidRPr="004D30DD" w:rsidRDefault="00447DE5" w:rsidP="007B4525">
      <w:pPr>
        <w:pStyle w:val="Heading1"/>
        <w:spacing w:before="480"/>
        <w:jc w:val="center"/>
      </w:pPr>
      <w:bookmarkStart w:id="155" w:name="_Toc121834380"/>
      <w:r w:rsidRPr="004D30DD">
        <w:t>SELF-INSURED EMPLOYERS</w:t>
      </w:r>
      <w:bookmarkEnd w:id="56"/>
      <w:bookmarkEnd w:id="57"/>
      <w:bookmarkEnd w:id="58"/>
      <w:bookmarkEnd w:id="59"/>
      <w:bookmarkEnd w:id="155"/>
    </w:p>
    <w:p w14:paraId="1AAE60EE" w14:textId="77777777" w:rsidR="00447DE5" w:rsidRPr="004D30DD" w:rsidRDefault="00447DE5" w:rsidP="0045374D"/>
    <w:p w14:paraId="2EC94A00" w14:textId="77777777" w:rsidR="007C1831" w:rsidRDefault="007C1831" w:rsidP="007C1831">
      <w:pPr>
        <w:pStyle w:val="Heading1"/>
        <w:spacing w:before="120"/>
      </w:pPr>
      <w:bookmarkStart w:id="156" w:name="_Toc49132948"/>
      <w:bookmarkStart w:id="157" w:name="_Toc121833394"/>
      <w:bookmarkStart w:id="158" w:name="_Toc121890941"/>
      <w:bookmarkStart w:id="159" w:name="_Toc167499151"/>
      <w:bookmarkStart w:id="160" w:name="_Toc209586587"/>
      <w:bookmarkStart w:id="161" w:name="_Toc209586704"/>
      <w:bookmarkStart w:id="162" w:name="_Toc360788916"/>
      <w:bookmarkStart w:id="163" w:name="_Toc372037779"/>
      <w:bookmarkStart w:id="164" w:name="_Toc49132947"/>
      <w:bookmarkStart w:id="165" w:name="_Toc105385356"/>
      <w:bookmarkStart w:id="166" w:name="_Toc114908752"/>
      <w:bookmarkStart w:id="167" w:name="_Toc121890940"/>
      <w:bookmarkStart w:id="168" w:name="_Toc167499150"/>
      <w:bookmarkStart w:id="169" w:name="_Toc209586586"/>
      <w:bookmarkStart w:id="170" w:name="_Toc209586703"/>
      <w:bookmarkStart w:id="171" w:name="_Toc121833393"/>
      <w:bookmarkStart w:id="172" w:name="_Toc121890938"/>
      <w:bookmarkStart w:id="173" w:name="_Toc167499148"/>
      <w:bookmarkStart w:id="174" w:name="_Toc209586584"/>
      <w:bookmarkStart w:id="175" w:name="_Toc360788913"/>
      <w:bookmarkStart w:id="176" w:name="_Toc372037776"/>
      <w:bookmarkStart w:id="177" w:name="_Toc468175949"/>
      <w:bookmarkStart w:id="178" w:name="_Toc360788905"/>
      <w:bookmarkStart w:id="179" w:name="_Toc372037768"/>
      <w:bookmarkStart w:id="180" w:name="_Toc49132936"/>
      <w:bookmarkStart w:id="181" w:name="_Toc121833385"/>
      <w:bookmarkStart w:id="182" w:name="_Toc121890929"/>
      <w:bookmarkStart w:id="183" w:name="_Toc167499139"/>
      <w:bookmarkStart w:id="184" w:name="_Toc209586575"/>
      <w:bookmarkStart w:id="185" w:name="_Toc209586692"/>
      <w:bookmarkStart w:id="186" w:name="_Toc360788904"/>
      <w:bookmarkStart w:id="187" w:name="_Toc372037767"/>
      <w:bookmarkStart w:id="188" w:name="_Toc49132937"/>
      <w:bookmarkStart w:id="189" w:name="_Toc105385346"/>
      <w:bookmarkStart w:id="190" w:name="_Toc114908750"/>
      <w:bookmarkStart w:id="191" w:name="_Toc121890930"/>
      <w:bookmarkStart w:id="192" w:name="_Toc167499140"/>
      <w:bookmarkStart w:id="193" w:name="_Toc209586576"/>
      <w:bookmarkStart w:id="194" w:name="_Toc209586693"/>
      <w:bookmarkStart w:id="195" w:name="_Toc468175940"/>
      <w:bookmarkStart w:id="196" w:name="_Toc501540160"/>
      <w:bookmarkStart w:id="197" w:name="_Toc518032178"/>
      <w:bookmarkStart w:id="198" w:name="_Toc501540158"/>
      <w:bookmarkStart w:id="199" w:name="_Toc518032176"/>
      <w:bookmarkStart w:id="200" w:name="_Toc28085483"/>
      <w:bookmarkStart w:id="201" w:name="_Toc121834381"/>
      <w:bookmarkEnd w:id="0"/>
      <w:bookmarkEnd w:id="44"/>
      <w:bookmarkEnd w:id="45"/>
      <w:bookmarkEnd w:id="46"/>
      <w:bookmarkEnd w:id="47"/>
      <w:bookmarkEnd w:id="48"/>
      <w:bookmarkEnd w:id="49"/>
      <w:bookmarkEnd w:id="50"/>
      <w:bookmarkEnd w:id="51"/>
      <w:bookmarkEnd w:id="52"/>
      <w:bookmarkEnd w:id="53"/>
      <w:bookmarkEnd w:id="54"/>
      <w:bookmarkEnd w:id="55"/>
      <w:r w:rsidRPr="00E325E3">
        <w:rPr>
          <w:rStyle w:val="Footrule"/>
          <w:bCs/>
        </w:rPr>
        <w:lastRenderedPageBreak/>
        <w:t>436-050-0150</w:t>
      </w:r>
      <w:r w:rsidRPr="00E325E3">
        <w:rPr>
          <w:bCs/>
        </w:rPr>
        <w:tab/>
      </w:r>
      <w:r w:rsidRPr="00E325E3">
        <w:t>Qualifications of a Self-Insured Employer</w:t>
      </w:r>
      <w:bookmarkEnd w:id="198"/>
      <w:bookmarkEnd w:id="199"/>
      <w:bookmarkEnd w:id="200"/>
      <w:bookmarkEnd w:id="201"/>
    </w:p>
    <w:p w14:paraId="7B28BD09" w14:textId="77777777" w:rsidR="002D5711" w:rsidRDefault="007C1831" w:rsidP="007C1831">
      <w:pPr>
        <w:pStyle w:val="Section"/>
        <w:rPr>
          <w:b/>
        </w:rPr>
      </w:pPr>
      <w:r w:rsidRPr="00E555DB">
        <w:rPr>
          <w:b/>
        </w:rPr>
        <w:t>(1)</w:t>
      </w:r>
      <w:r w:rsidRPr="00E325E3">
        <w:rPr>
          <w:b/>
        </w:rPr>
        <w:t xml:space="preserve"> General qualifications.</w:t>
      </w:r>
    </w:p>
    <w:p w14:paraId="64E8F6B5" w14:textId="77777777" w:rsidR="007C1831" w:rsidRDefault="007C1831" w:rsidP="007C1831">
      <w:pPr>
        <w:pStyle w:val="Section"/>
      </w:pPr>
      <w:r w:rsidRPr="00E325E3">
        <w:t>To qualify as a self-insured employer, the employer must:</w:t>
      </w:r>
    </w:p>
    <w:p w14:paraId="584D6215" w14:textId="77777777" w:rsidR="007C1831" w:rsidRDefault="007C1831" w:rsidP="007C1831">
      <w:pPr>
        <w:pStyle w:val="Subsection"/>
      </w:pPr>
      <w:r w:rsidRPr="00E555DB">
        <w:rPr>
          <w:b/>
        </w:rPr>
        <w:t>(a)</w:t>
      </w:r>
      <w:r w:rsidRPr="00E325E3">
        <w:t xml:space="preserve"> Establish proof that the employer has an adequate staff qualified to process claims;</w:t>
      </w:r>
    </w:p>
    <w:p w14:paraId="2BB8A1C9" w14:textId="77777777" w:rsidR="007C1831" w:rsidRDefault="007C1831" w:rsidP="007C1831">
      <w:pPr>
        <w:pStyle w:val="Subsection"/>
      </w:pPr>
      <w:r w:rsidRPr="00E555DB">
        <w:rPr>
          <w:b/>
        </w:rPr>
        <w:t>(b)</w:t>
      </w:r>
      <w:r w:rsidRPr="00E325E3">
        <w:t xml:space="preserve"> Establish proof of the financial ability to make certain the prompt payment of all compensation and other payments due under ORS chapter 656;</w:t>
      </w:r>
    </w:p>
    <w:p w14:paraId="652373E9" w14:textId="77777777" w:rsidR="007C1831" w:rsidRDefault="007C1831" w:rsidP="007C1831">
      <w:pPr>
        <w:pStyle w:val="Subsection"/>
      </w:pPr>
      <w:r w:rsidRPr="00E555DB">
        <w:rPr>
          <w:b/>
        </w:rPr>
        <w:t>(c)</w:t>
      </w:r>
      <w:r w:rsidRPr="00E325E3">
        <w:t xml:space="preserve"> Obtain excess insurance coverage in the amounts approved by the director; and</w:t>
      </w:r>
    </w:p>
    <w:p w14:paraId="1C228DF5" w14:textId="77777777" w:rsidR="007C1831" w:rsidRDefault="007C1831" w:rsidP="007C1831">
      <w:pPr>
        <w:pStyle w:val="Subsection"/>
      </w:pPr>
      <w:r w:rsidRPr="00E555DB">
        <w:rPr>
          <w:b/>
        </w:rPr>
        <w:t>(d)</w:t>
      </w:r>
      <w:r w:rsidRPr="00E325E3">
        <w:t xml:space="preserve"> Be registered and authorized to do business in this state under ORS chapters 58, 60, 62, 63, 65, 67, 70, and 648, as applicable, or be a municipal or public corporation as defined in ORS 297.405.</w:t>
      </w:r>
    </w:p>
    <w:p w14:paraId="74ACC173" w14:textId="77777777" w:rsidR="002D5711" w:rsidRDefault="007C1831" w:rsidP="007C1831">
      <w:pPr>
        <w:pStyle w:val="Section"/>
      </w:pPr>
      <w:r w:rsidRPr="00E555DB">
        <w:rPr>
          <w:b/>
        </w:rPr>
        <w:t>(2)</w:t>
      </w:r>
      <w:r w:rsidRPr="00E325E3">
        <w:rPr>
          <w:b/>
        </w:rPr>
        <w:t xml:space="preserve"> Claims processing staff.</w:t>
      </w:r>
    </w:p>
    <w:p w14:paraId="228643A1" w14:textId="77777777" w:rsidR="007C1831" w:rsidRDefault="007C1831" w:rsidP="007C1831">
      <w:pPr>
        <w:pStyle w:val="Section"/>
      </w:pPr>
      <w:r w:rsidRPr="00E325E3">
        <w:t>The employer must establish proof of an adequate staff qualified to process claims by:</w:t>
      </w:r>
    </w:p>
    <w:p w14:paraId="13DD2BDE" w14:textId="77777777" w:rsidR="007C1831" w:rsidRDefault="007C1831" w:rsidP="007C1831">
      <w:pPr>
        <w:pStyle w:val="Subsection"/>
      </w:pPr>
      <w:r w:rsidRPr="00E555DB">
        <w:rPr>
          <w:b/>
        </w:rPr>
        <w:t>(a)</w:t>
      </w:r>
      <w:r w:rsidRPr="00E325E3">
        <w:t xml:space="preserve"> Employing and retaining at each claims processing location at least one claims examiner </w:t>
      </w:r>
      <w:r w:rsidR="00C72B0E">
        <w:t>who</w:t>
      </w:r>
      <w:r w:rsidR="00C72B0E" w:rsidRPr="00E325E3">
        <w:t xml:space="preserve"> </w:t>
      </w:r>
      <w:r w:rsidRPr="00E325E3">
        <w:t xml:space="preserve">is certified under OAR 436-055-0070 to process claims in this state, and </w:t>
      </w:r>
      <w:r w:rsidR="00C72B0E">
        <w:t xml:space="preserve">who </w:t>
      </w:r>
      <w:r w:rsidRPr="00E325E3">
        <w:t>is actually involved in the claims processing function; or</w:t>
      </w:r>
    </w:p>
    <w:p w14:paraId="26E895DA" w14:textId="77777777" w:rsidR="007C1831" w:rsidRDefault="007C1831" w:rsidP="007C1831">
      <w:pPr>
        <w:pStyle w:val="Subsection"/>
      </w:pPr>
      <w:r w:rsidRPr="00E555DB">
        <w:rPr>
          <w:b/>
        </w:rPr>
        <w:t>(b)</w:t>
      </w:r>
      <w:r w:rsidRPr="00E325E3">
        <w:t xml:space="preserve"> Contracting the services of one or more service companies that employ at each claims processing location in this state at least one claims examiner </w:t>
      </w:r>
      <w:r w:rsidR="00C72B0E">
        <w:t>who</w:t>
      </w:r>
      <w:r w:rsidR="00C72B0E" w:rsidRPr="00E325E3">
        <w:t xml:space="preserve"> </w:t>
      </w:r>
      <w:r w:rsidRPr="00E325E3">
        <w:t xml:space="preserve">is certified under OAR 436-055-0070 to process claims in this state, and </w:t>
      </w:r>
      <w:r w:rsidR="00C72B0E">
        <w:t>who</w:t>
      </w:r>
      <w:r w:rsidR="00C72B0E" w:rsidRPr="00E325E3">
        <w:t xml:space="preserve"> </w:t>
      </w:r>
      <w:r w:rsidRPr="00E325E3">
        <w:t>is actually involved in processing the self-insured employer’s claims.</w:t>
      </w:r>
    </w:p>
    <w:p w14:paraId="43C99A7F" w14:textId="77777777" w:rsidR="002D5711" w:rsidRDefault="007C1831" w:rsidP="007C1831">
      <w:pPr>
        <w:pStyle w:val="Section"/>
        <w:rPr>
          <w:b/>
        </w:rPr>
      </w:pPr>
      <w:r w:rsidRPr="00E555DB">
        <w:rPr>
          <w:b/>
        </w:rPr>
        <w:t>(3)</w:t>
      </w:r>
      <w:r w:rsidRPr="00E325E3">
        <w:rPr>
          <w:b/>
        </w:rPr>
        <w:t xml:space="preserve"> Proof of financial ability.</w:t>
      </w:r>
    </w:p>
    <w:p w14:paraId="2838CCDC" w14:textId="77777777" w:rsidR="002D5711" w:rsidRDefault="007C1831" w:rsidP="007C1831">
      <w:pPr>
        <w:pStyle w:val="Section"/>
      </w:pPr>
      <w:r w:rsidRPr="00E325E3">
        <w:t>Unless exempt under OAR 436-050-0185, the employer must establish proof of financial ability by:</w:t>
      </w:r>
    </w:p>
    <w:p w14:paraId="2617DBC8" w14:textId="77777777" w:rsidR="002D5711" w:rsidRDefault="007C1831" w:rsidP="007C1831">
      <w:pPr>
        <w:pStyle w:val="Subsection"/>
      </w:pPr>
      <w:r w:rsidRPr="00E555DB">
        <w:rPr>
          <w:b/>
        </w:rPr>
        <w:t>(a)</w:t>
      </w:r>
      <w:r w:rsidRPr="00E325E3">
        <w:t xml:space="preserve"> Providing a security deposit that the director determines is acceptable under OAR 436-050-0165, and in an amount as determined under OAR 436-050-0180; and</w:t>
      </w:r>
    </w:p>
    <w:p w14:paraId="7C57428C" w14:textId="77777777" w:rsidR="002D5711" w:rsidRDefault="007C1831" w:rsidP="007C1831">
      <w:pPr>
        <w:pStyle w:val="Subsection"/>
      </w:pPr>
      <w:r w:rsidRPr="00E555DB">
        <w:rPr>
          <w:b/>
        </w:rPr>
        <w:t>(b)</w:t>
      </w:r>
      <w:r w:rsidRPr="00E325E3">
        <w:t xml:space="preserve"> Demonstrate acceptable financial strength by maintaining a rating equal to </w:t>
      </w:r>
      <w:r w:rsidR="00C02375">
        <w:t>“</w:t>
      </w:r>
      <w:r w:rsidRPr="00E325E3">
        <w:t>strong</w:t>
      </w:r>
      <w:r w:rsidR="00C02375">
        <w:t>”</w:t>
      </w:r>
      <w:r w:rsidRPr="00E325E3">
        <w:t xml:space="preserve"> or </w:t>
      </w:r>
      <w:r w:rsidR="00C02375">
        <w:t>“</w:t>
      </w:r>
      <w:r w:rsidRPr="00E325E3">
        <w:t>moderate</w:t>
      </w:r>
      <w:r w:rsidR="00C02375">
        <w:t>”</w:t>
      </w:r>
      <w:r w:rsidRPr="00E325E3">
        <w:t xml:space="preserve"> as determined under sections (4) and (5) of this rule.</w:t>
      </w:r>
    </w:p>
    <w:p w14:paraId="3AA0EC39" w14:textId="77777777" w:rsidR="002D5711" w:rsidRDefault="007C1831" w:rsidP="007C1831">
      <w:pPr>
        <w:pStyle w:val="Section"/>
        <w:rPr>
          <w:b/>
        </w:rPr>
      </w:pPr>
      <w:r w:rsidRPr="00E555DB">
        <w:rPr>
          <w:b/>
        </w:rPr>
        <w:t>(4)</w:t>
      </w:r>
      <w:r w:rsidRPr="00E325E3">
        <w:rPr>
          <w:b/>
        </w:rPr>
        <w:t xml:space="preserve"> Financial strength analysis.</w:t>
      </w:r>
    </w:p>
    <w:p w14:paraId="4A9307D2" w14:textId="77777777" w:rsidR="007C1831" w:rsidRDefault="007C1831" w:rsidP="007C1831">
      <w:pPr>
        <w:pStyle w:val="Section"/>
      </w:pPr>
      <w:r w:rsidRPr="00E325E3">
        <w:t>The financial reports submitted by the employer under OAR 436-050-0175(1) must contain information sufficient to calculate the financial ratios described in this section. The points awarded for each ratio will be used to determine the employer’s financial strength under section (5) of this rule.</w:t>
      </w:r>
    </w:p>
    <w:p w14:paraId="059FD736" w14:textId="77777777" w:rsidR="007C1831" w:rsidRDefault="007C1831" w:rsidP="007C1831">
      <w:pPr>
        <w:pStyle w:val="Subsection"/>
      </w:pPr>
      <w:r w:rsidRPr="00E555DB">
        <w:rPr>
          <w:b/>
        </w:rPr>
        <w:t>(a)</w:t>
      </w:r>
      <w:r w:rsidRPr="00E325E3">
        <w:t xml:space="preserve"> For the purposes of calculating the financial ratios under this section:</w:t>
      </w:r>
    </w:p>
    <w:p w14:paraId="600FF6E0" w14:textId="77777777" w:rsidR="002D5711" w:rsidRDefault="007C1831" w:rsidP="007C1831">
      <w:pPr>
        <w:pStyle w:val="Paragraph"/>
      </w:pPr>
      <w:r w:rsidRPr="00E555DB">
        <w:rPr>
          <w:b/>
        </w:rPr>
        <w:t>(A)</w:t>
      </w:r>
      <w:r w:rsidRPr="00E325E3">
        <w:t xml:space="preserve"> The face value of a self-insured employer’s irrevocable standby letter of credit (ISLOC) used to satisfy the director’s requirement for a security deposit may not be included in the employer’s reported assets;</w:t>
      </w:r>
    </w:p>
    <w:p w14:paraId="5F7EDB6C" w14:textId="77777777" w:rsidR="002D5711" w:rsidRDefault="007C1831" w:rsidP="007C1831">
      <w:pPr>
        <w:pStyle w:val="Paragraph"/>
      </w:pPr>
      <w:r w:rsidRPr="00E555DB">
        <w:rPr>
          <w:b/>
        </w:rPr>
        <w:lastRenderedPageBreak/>
        <w:t>(B)</w:t>
      </w:r>
      <w:r w:rsidRPr="00E325E3">
        <w:t xml:space="preserve"> </w:t>
      </w:r>
      <w:r w:rsidRPr="00E325E3">
        <w:rPr>
          <w:b/>
        </w:rPr>
        <w:t>Current assets</w:t>
      </w:r>
      <w:r w:rsidRPr="00E325E3">
        <w:t xml:space="preserve"> include all assets that may be reasonably expected to be converted into cash, or could become the equivalent of cash, within one year in the normal course of business;</w:t>
      </w:r>
    </w:p>
    <w:p w14:paraId="20B4953A" w14:textId="77777777" w:rsidR="007C1831" w:rsidRDefault="007C1831" w:rsidP="007C1831">
      <w:pPr>
        <w:pStyle w:val="Subparagraph"/>
      </w:pPr>
      <w:r w:rsidRPr="00E555DB">
        <w:rPr>
          <w:b/>
        </w:rPr>
        <w:t>(i)</w:t>
      </w:r>
      <w:r w:rsidRPr="00E325E3">
        <w:t xml:space="preserve"> Current assets include, but are not limited to cash, accounts receivable, inventory, and prepaid expenses, and investments, marketable securities, and bonds that mature within one year or may be converted to cash without penalties or fees; and</w:t>
      </w:r>
    </w:p>
    <w:p w14:paraId="4ACDA77D" w14:textId="77777777" w:rsidR="007C1831" w:rsidRDefault="007C1831" w:rsidP="007C1831">
      <w:pPr>
        <w:pStyle w:val="Subparagraph"/>
      </w:pPr>
      <w:r w:rsidRPr="00E555DB">
        <w:rPr>
          <w:b/>
        </w:rPr>
        <w:t>(ii)</w:t>
      </w:r>
      <w:r w:rsidRPr="00E325E3">
        <w:t xml:space="preserve"> Current assets must not include fixed assets, accumulated depreciation, intangible assets, or investments, marketable securities, or bonds with maturity dates of one year or longer;</w:t>
      </w:r>
    </w:p>
    <w:p w14:paraId="4E9F42F2" w14:textId="77777777" w:rsidR="007C1831" w:rsidRDefault="007C1831" w:rsidP="007C1831">
      <w:pPr>
        <w:pStyle w:val="Paragraph"/>
      </w:pPr>
      <w:r w:rsidRPr="00E555DB">
        <w:rPr>
          <w:b/>
        </w:rPr>
        <w:t>(C)</w:t>
      </w:r>
      <w:r w:rsidRPr="00E325E3">
        <w:t xml:space="preserve"> </w:t>
      </w:r>
      <w:r w:rsidRPr="00E325E3">
        <w:rPr>
          <w:b/>
        </w:rPr>
        <w:t>Current liabilities</w:t>
      </w:r>
      <w:r w:rsidRPr="00E325E3">
        <w:t xml:space="preserve"> are debts and obligations expected to be due within the next year;</w:t>
      </w:r>
    </w:p>
    <w:p w14:paraId="4ED82444" w14:textId="77777777" w:rsidR="007C1831" w:rsidRDefault="007C1831" w:rsidP="007C1831">
      <w:pPr>
        <w:pStyle w:val="Subparagraph"/>
      </w:pPr>
      <w:r w:rsidRPr="00E555DB">
        <w:rPr>
          <w:b/>
        </w:rPr>
        <w:t>(i)</w:t>
      </w:r>
      <w:r w:rsidRPr="00E325E3">
        <w:t xml:space="preserve"> Examples of current liabilities include accounts payable, notes payable, accrued taxes, and wages and salaries owed to workers;</w:t>
      </w:r>
    </w:p>
    <w:p w14:paraId="54F42330" w14:textId="77777777" w:rsidR="007C1831" w:rsidRDefault="007C1831" w:rsidP="007C1831">
      <w:pPr>
        <w:pStyle w:val="Subparagraph"/>
      </w:pPr>
      <w:r w:rsidRPr="00E555DB">
        <w:rPr>
          <w:b/>
        </w:rPr>
        <w:t>(ii)</w:t>
      </w:r>
      <w:r w:rsidRPr="00E325E3">
        <w:t xml:space="preserve"> Current liabilities must not include debts or claims on assets that will be due a year or more in the future or longer-term liabilities;</w:t>
      </w:r>
    </w:p>
    <w:p w14:paraId="34F6C427" w14:textId="77777777" w:rsidR="007C1831" w:rsidRDefault="007C1831" w:rsidP="007C1831">
      <w:pPr>
        <w:pStyle w:val="Paragraph"/>
      </w:pPr>
      <w:r w:rsidRPr="00E555DB">
        <w:rPr>
          <w:b/>
        </w:rPr>
        <w:t>(D)</w:t>
      </w:r>
      <w:r w:rsidRPr="00E325E3">
        <w:t xml:space="preserve"> </w:t>
      </w:r>
      <w:r w:rsidRPr="00E325E3">
        <w:rPr>
          <w:b/>
        </w:rPr>
        <w:t>Long-term liabilities</w:t>
      </w:r>
      <w:r w:rsidRPr="00E325E3">
        <w:t xml:space="preserve"> must include all debts and obligations expected to be due one year or more in the future. Long-term liabilities include any mortgages, loans, bonds, and claims reserve funds not due within one year;</w:t>
      </w:r>
    </w:p>
    <w:p w14:paraId="79CFCC3A" w14:textId="77777777" w:rsidR="007C1831" w:rsidRDefault="007C1831" w:rsidP="007C1831">
      <w:pPr>
        <w:pStyle w:val="Paragraph"/>
      </w:pPr>
      <w:r w:rsidRPr="00E555DB">
        <w:rPr>
          <w:b/>
        </w:rPr>
        <w:t>(E)</w:t>
      </w:r>
      <w:r w:rsidRPr="00E325E3">
        <w:t xml:space="preserve"> </w:t>
      </w:r>
      <w:r w:rsidRPr="00E325E3">
        <w:rPr>
          <w:b/>
        </w:rPr>
        <w:t>Net assets</w:t>
      </w:r>
      <w:r w:rsidRPr="00E325E3">
        <w:t xml:space="preserve"> are total assets less total liabilities. Financial statements and reports may otherwise refer to net assets as net position, adjusted net worth, surplus, owner’s equity, or shareholders’ equity; and</w:t>
      </w:r>
    </w:p>
    <w:p w14:paraId="33DAD8E3" w14:textId="77777777" w:rsidR="007C1831" w:rsidRDefault="007C1831" w:rsidP="007C1831">
      <w:pPr>
        <w:pStyle w:val="Paragraph"/>
      </w:pPr>
      <w:r w:rsidRPr="00E555DB">
        <w:rPr>
          <w:b/>
        </w:rPr>
        <w:t>(F)</w:t>
      </w:r>
      <w:r w:rsidRPr="00E325E3">
        <w:t xml:space="preserve"> </w:t>
      </w:r>
      <w:r w:rsidRPr="00E325E3">
        <w:rPr>
          <w:b/>
        </w:rPr>
        <w:t>Net income</w:t>
      </w:r>
      <w:r w:rsidRPr="00E325E3">
        <w:t xml:space="preserve"> is the net revenue from sales, interest, or services rendered minus costs, operating expenses, and taxes. Financial statements and reports may otherwise refer to this component as comprehensive income, net earnings, or net profit;</w:t>
      </w:r>
    </w:p>
    <w:p w14:paraId="6DBF5434" w14:textId="77777777" w:rsidR="007C1831" w:rsidRDefault="007C1831" w:rsidP="007C1831">
      <w:pPr>
        <w:pStyle w:val="Subsection"/>
      </w:pPr>
      <w:r w:rsidRPr="00E555DB">
        <w:rPr>
          <w:b/>
        </w:rPr>
        <w:t>(b)</w:t>
      </w:r>
      <w:r w:rsidRPr="00E325E3">
        <w:t xml:space="preserve"> Except for employers described under subsection (c)</w:t>
      </w:r>
      <w:r w:rsidR="00C72B0E">
        <w:t xml:space="preserve"> of this section</w:t>
      </w:r>
      <w:r w:rsidRPr="00E325E3">
        <w:t>, the director will score the financial strength of an employer based on the following ratios:</w:t>
      </w:r>
    </w:p>
    <w:p w14:paraId="600E43A1" w14:textId="77777777" w:rsidR="007C1831" w:rsidRPr="00E325E3" w:rsidRDefault="007C1831" w:rsidP="007C1831">
      <w:pPr>
        <w:pStyle w:val="Paragraph"/>
      </w:pPr>
      <w:r w:rsidRPr="00E555DB">
        <w:rPr>
          <w:b/>
        </w:rPr>
        <w:t>(A)</w:t>
      </w:r>
      <w:r w:rsidRPr="00E325E3">
        <w:t xml:space="preserve"> The </w:t>
      </w:r>
      <w:r w:rsidRPr="00E325E3">
        <w:rPr>
          <w:b/>
        </w:rPr>
        <w:t>current ratio</w:t>
      </w:r>
      <w:r w:rsidRPr="00E325E3">
        <w:t xml:space="preserve"> is calculated by dividing current assets by current liabilities. A maximum of six points are possible for the current ratio, to be awarded as follows:</w:t>
      </w:r>
    </w:p>
    <w:p w14:paraId="1E455154" w14:textId="77777777" w:rsidR="007C1831" w:rsidRPr="00E325E3" w:rsidRDefault="007C1831" w:rsidP="007C1831">
      <w:pPr>
        <w:pStyle w:val="Paragraph"/>
        <w:rPr>
          <w:b/>
        </w:rPr>
      </w:pPr>
      <w:r w:rsidRPr="00E325E3">
        <w:rPr>
          <w:b/>
        </w:rPr>
        <w:t>Ratio</w:t>
      </w:r>
      <w:r w:rsidRPr="00E325E3">
        <w:rPr>
          <w:b/>
        </w:rPr>
        <w:tab/>
      </w:r>
      <w:r w:rsidRPr="00E325E3">
        <w:rPr>
          <w:b/>
        </w:rPr>
        <w:tab/>
      </w:r>
      <w:r w:rsidRPr="00E325E3">
        <w:rPr>
          <w:b/>
        </w:rPr>
        <w:tab/>
      </w:r>
      <w:r w:rsidRPr="00E325E3">
        <w:rPr>
          <w:b/>
        </w:rPr>
        <w:tab/>
        <w:t>Points</w:t>
      </w:r>
    </w:p>
    <w:p w14:paraId="644DD530" w14:textId="77777777" w:rsidR="007C1831" w:rsidRPr="00E325E3" w:rsidRDefault="007C1831" w:rsidP="007C1831">
      <w:pPr>
        <w:pStyle w:val="Paragraph"/>
      </w:pPr>
      <w:r w:rsidRPr="00E325E3">
        <w:t>At least 2</w:t>
      </w:r>
      <w:r w:rsidRPr="00E325E3">
        <w:tab/>
      </w:r>
      <w:r w:rsidRPr="00E325E3">
        <w:tab/>
      </w:r>
      <w:r w:rsidRPr="00E325E3">
        <w:tab/>
        <w:t>=</w:t>
      </w:r>
      <w:r w:rsidRPr="00E325E3">
        <w:tab/>
        <w:t>6 points</w:t>
      </w:r>
    </w:p>
    <w:p w14:paraId="18F86BD4" w14:textId="77777777" w:rsidR="007C1831" w:rsidRPr="00E325E3" w:rsidRDefault="007C1831" w:rsidP="007C1831">
      <w:pPr>
        <w:pStyle w:val="Paragraph"/>
      </w:pPr>
      <w:r w:rsidRPr="00E325E3">
        <w:t>At least 1.75</w:t>
      </w:r>
      <w:r w:rsidRPr="00E325E3">
        <w:tab/>
      </w:r>
      <w:r w:rsidRPr="00E325E3">
        <w:tab/>
        <w:t>=</w:t>
      </w:r>
      <w:r w:rsidRPr="00E325E3">
        <w:tab/>
        <w:t>5 points</w:t>
      </w:r>
    </w:p>
    <w:p w14:paraId="0D4D723F" w14:textId="77777777" w:rsidR="007C1831" w:rsidRPr="00E325E3" w:rsidRDefault="007C1831" w:rsidP="007C1831">
      <w:pPr>
        <w:pStyle w:val="Paragraph"/>
      </w:pPr>
      <w:r w:rsidRPr="00E325E3">
        <w:t>At least 1.6</w:t>
      </w:r>
      <w:r w:rsidRPr="00E325E3">
        <w:tab/>
      </w:r>
      <w:r w:rsidRPr="00E325E3">
        <w:tab/>
        <w:t>=</w:t>
      </w:r>
      <w:r w:rsidRPr="00E325E3">
        <w:tab/>
        <w:t>4 points</w:t>
      </w:r>
    </w:p>
    <w:p w14:paraId="6F248046" w14:textId="77777777" w:rsidR="007C1831" w:rsidRPr="00E325E3" w:rsidRDefault="007C1831" w:rsidP="007C1831">
      <w:pPr>
        <w:pStyle w:val="Paragraph"/>
      </w:pPr>
      <w:r w:rsidRPr="00E325E3">
        <w:t>At least 1.4</w:t>
      </w:r>
      <w:r w:rsidRPr="00E325E3">
        <w:tab/>
      </w:r>
      <w:r w:rsidRPr="00E325E3">
        <w:tab/>
        <w:t>=</w:t>
      </w:r>
      <w:r w:rsidRPr="00E325E3">
        <w:tab/>
        <w:t>3 points</w:t>
      </w:r>
    </w:p>
    <w:p w14:paraId="6659EFC5" w14:textId="77777777" w:rsidR="007C1831" w:rsidRPr="00E325E3" w:rsidRDefault="007C1831" w:rsidP="007C1831">
      <w:pPr>
        <w:pStyle w:val="Paragraph"/>
      </w:pPr>
      <w:r w:rsidRPr="00E325E3">
        <w:t>At least 1.25</w:t>
      </w:r>
      <w:r w:rsidRPr="00E325E3">
        <w:tab/>
      </w:r>
      <w:r w:rsidRPr="00E325E3">
        <w:tab/>
        <w:t>=</w:t>
      </w:r>
      <w:r w:rsidRPr="00E325E3">
        <w:tab/>
        <w:t>2 points</w:t>
      </w:r>
    </w:p>
    <w:p w14:paraId="2350399A" w14:textId="77777777" w:rsidR="007C1831" w:rsidRPr="00E325E3" w:rsidRDefault="007C1831" w:rsidP="007C1831">
      <w:pPr>
        <w:pStyle w:val="Paragraph"/>
      </w:pPr>
      <w:r w:rsidRPr="00E325E3">
        <w:t>At least 1</w:t>
      </w:r>
      <w:r w:rsidRPr="00E325E3">
        <w:tab/>
      </w:r>
      <w:r w:rsidRPr="00E325E3">
        <w:tab/>
      </w:r>
      <w:r w:rsidRPr="00E325E3">
        <w:tab/>
        <w:t>=</w:t>
      </w:r>
      <w:r w:rsidRPr="00E325E3">
        <w:tab/>
        <w:t>1 points</w:t>
      </w:r>
    </w:p>
    <w:p w14:paraId="57BE8509" w14:textId="77777777" w:rsidR="007C1831" w:rsidRDefault="007C1831" w:rsidP="007C1831">
      <w:pPr>
        <w:pStyle w:val="Paragraph"/>
      </w:pPr>
      <w:r w:rsidRPr="00E325E3">
        <w:t>Less than 1</w:t>
      </w:r>
      <w:r w:rsidRPr="00E325E3">
        <w:tab/>
      </w:r>
      <w:r w:rsidRPr="00E325E3">
        <w:tab/>
        <w:t>=</w:t>
      </w:r>
      <w:r w:rsidRPr="00E325E3">
        <w:tab/>
        <w:t>0 points</w:t>
      </w:r>
    </w:p>
    <w:p w14:paraId="43029E09" w14:textId="77777777" w:rsidR="007C1831" w:rsidRPr="00E325E3" w:rsidRDefault="007C1831" w:rsidP="007C1831">
      <w:pPr>
        <w:pStyle w:val="Paragraph"/>
      </w:pPr>
      <w:r w:rsidRPr="00E555DB">
        <w:rPr>
          <w:b/>
        </w:rPr>
        <w:lastRenderedPageBreak/>
        <w:t>(B)</w:t>
      </w:r>
      <w:r w:rsidRPr="00E325E3">
        <w:t xml:space="preserve"> The </w:t>
      </w:r>
      <w:r w:rsidRPr="00E325E3">
        <w:rPr>
          <w:b/>
        </w:rPr>
        <w:t>debt-to-equity ratio</w:t>
      </w:r>
      <w:r w:rsidRPr="00E325E3">
        <w:t xml:space="preserve"> is calculated by dividing long-term liabilities by net assets. A maximum of six points are possible for the debt-to-equity ratio, to be awarded as follows:</w:t>
      </w:r>
    </w:p>
    <w:p w14:paraId="56758B19" w14:textId="77777777" w:rsidR="007C1831" w:rsidRPr="00E325E3" w:rsidRDefault="007C1831" w:rsidP="007C1831">
      <w:pPr>
        <w:pStyle w:val="Paragraph"/>
        <w:rPr>
          <w:b/>
        </w:rPr>
      </w:pPr>
      <w:r w:rsidRPr="00E325E3">
        <w:rPr>
          <w:b/>
        </w:rPr>
        <w:t>Ratio</w:t>
      </w:r>
      <w:r w:rsidRPr="00E325E3">
        <w:rPr>
          <w:b/>
        </w:rPr>
        <w:tab/>
      </w:r>
      <w:r w:rsidRPr="00E325E3">
        <w:rPr>
          <w:b/>
        </w:rPr>
        <w:tab/>
      </w:r>
      <w:r w:rsidRPr="00E325E3">
        <w:rPr>
          <w:b/>
        </w:rPr>
        <w:tab/>
      </w:r>
      <w:r w:rsidRPr="00E325E3">
        <w:rPr>
          <w:b/>
        </w:rPr>
        <w:tab/>
        <w:t>Points</w:t>
      </w:r>
    </w:p>
    <w:p w14:paraId="76661106" w14:textId="77777777" w:rsidR="007C1831" w:rsidRPr="00E325E3" w:rsidRDefault="007C1831" w:rsidP="007C1831">
      <w:pPr>
        <w:pStyle w:val="Paragraph"/>
      </w:pPr>
      <w:r w:rsidRPr="00E325E3">
        <w:t>25% or less</w:t>
      </w:r>
      <w:r w:rsidRPr="00E325E3">
        <w:tab/>
      </w:r>
      <w:r w:rsidRPr="00E325E3">
        <w:tab/>
        <w:t>=</w:t>
      </w:r>
      <w:r w:rsidRPr="00E325E3">
        <w:tab/>
        <w:t>6 points</w:t>
      </w:r>
    </w:p>
    <w:p w14:paraId="44A8164E" w14:textId="77777777" w:rsidR="007C1831" w:rsidRPr="00E325E3" w:rsidRDefault="007C1831" w:rsidP="007C1831">
      <w:pPr>
        <w:pStyle w:val="Paragraph"/>
      </w:pPr>
      <w:r w:rsidRPr="00E325E3">
        <w:t>50% or less</w:t>
      </w:r>
      <w:r w:rsidRPr="00E325E3">
        <w:tab/>
      </w:r>
      <w:r w:rsidRPr="00E325E3">
        <w:tab/>
        <w:t>=</w:t>
      </w:r>
      <w:r w:rsidRPr="00E325E3">
        <w:tab/>
        <w:t>5 points</w:t>
      </w:r>
    </w:p>
    <w:p w14:paraId="7F6C8360" w14:textId="77777777" w:rsidR="007C1831" w:rsidRPr="00E325E3" w:rsidRDefault="007C1831" w:rsidP="007C1831">
      <w:pPr>
        <w:pStyle w:val="Paragraph"/>
      </w:pPr>
      <w:r w:rsidRPr="00E325E3">
        <w:t>70% or less</w:t>
      </w:r>
      <w:r w:rsidRPr="00E325E3">
        <w:tab/>
      </w:r>
      <w:r w:rsidRPr="00E325E3">
        <w:tab/>
        <w:t>=</w:t>
      </w:r>
      <w:r w:rsidRPr="00E325E3">
        <w:tab/>
        <w:t>4 points</w:t>
      </w:r>
    </w:p>
    <w:p w14:paraId="00F9004D" w14:textId="77777777" w:rsidR="007C1831" w:rsidRPr="00E325E3" w:rsidRDefault="007C1831" w:rsidP="007C1831">
      <w:pPr>
        <w:pStyle w:val="Paragraph"/>
      </w:pPr>
      <w:r w:rsidRPr="00E325E3">
        <w:t>80% or less</w:t>
      </w:r>
      <w:r w:rsidRPr="00E325E3">
        <w:tab/>
      </w:r>
      <w:r w:rsidRPr="00E325E3">
        <w:tab/>
        <w:t>=</w:t>
      </w:r>
      <w:r w:rsidRPr="00E325E3">
        <w:tab/>
        <w:t>3 points</w:t>
      </w:r>
    </w:p>
    <w:p w14:paraId="6B8D385A" w14:textId="77777777" w:rsidR="007C1831" w:rsidRPr="00E325E3" w:rsidRDefault="007C1831" w:rsidP="007C1831">
      <w:pPr>
        <w:pStyle w:val="Paragraph"/>
      </w:pPr>
      <w:r w:rsidRPr="00E325E3">
        <w:t>90% or less</w:t>
      </w:r>
      <w:r w:rsidRPr="00E325E3">
        <w:tab/>
      </w:r>
      <w:r w:rsidRPr="00E325E3">
        <w:tab/>
        <w:t>=</w:t>
      </w:r>
      <w:r w:rsidRPr="00E325E3">
        <w:tab/>
        <w:t>2 points</w:t>
      </w:r>
    </w:p>
    <w:p w14:paraId="23B7BF3F" w14:textId="77777777" w:rsidR="007C1831" w:rsidRPr="00E325E3" w:rsidRDefault="007C1831" w:rsidP="007C1831">
      <w:pPr>
        <w:pStyle w:val="Paragraph"/>
      </w:pPr>
      <w:r w:rsidRPr="00E325E3">
        <w:t>100% or less</w:t>
      </w:r>
      <w:r w:rsidRPr="00E325E3">
        <w:tab/>
      </w:r>
      <w:r w:rsidRPr="00E325E3">
        <w:tab/>
        <w:t>=</w:t>
      </w:r>
      <w:r w:rsidRPr="00E325E3">
        <w:tab/>
        <w:t>1 points</w:t>
      </w:r>
    </w:p>
    <w:p w14:paraId="5B309E24" w14:textId="77777777" w:rsidR="007C1831" w:rsidRDefault="007C1831" w:rsidP="007C1831">
      <w:pPr>
        <w:pStyle w:val="Paragraph"/>
      </w:pPr>
      <w:r w:rsidRPr="00E325E3">
        <w:t>More than 100%</w:t>
      </w:r>
      <w:r w:rsidRPr="00E325E3">
        <w:tab/>
      </w:r>
      <w:r w:rsidR="003023E4">
        <w:tab/>
      </w:r>
      <w:r w:rsidRPr="00E325E3">
        <w:t>=</w:t>
      </w:r>
      <w:r w:rsidRPr="00E325E3">
        <w:tab/>
        <w:t>0 points</w:t>
      </w:r>
    </w:p>
    <w:p w14:paraId="732FA524" w14:textId="77777777" w:rsidR="007C1831" w:rsidRPr="00E325E3" w:rsidRDefault="007C1831" w:rsidP="007C1831">
      <w:pPr>
        <w:pStyle w:val="Paragraph"/>
      </w:pPr>
      <w:r w:rsidRPr="00E555DB">
        <w:rPr>
          <w:b/>
        </w:rPr>
        <w:t>(C)</w:t>
      </w:r>
      <w:r w:rsidRPr="00E325E3">
        <w:t xml:space="preserve"> The </w:t>
      </w:r>
      <w:r w:rsidRPr="00E325E3">
        <w:rPr>
          <w:b/>
        </w:rPr>
        <w:t>return-on-net assets ratio</w:t>
      </w:r>
      <w:r w:rsidRPr="00E325E3">
        <w:t xml:space="preserve"> is calculated by dividing net income by net assets. A maximum of six points are possible for the return-on-net-assets ratio, to be awarded as follows:</w:t>
      </w:r>
    </w:p>
    <w:p w14:paraId="05DF3CA9" w14:textId="77777777" w:rsidR="007C1831" w:rsidRPr="00E325E3" w:rsidRDefault="007C1831" w:rsidP="007C1831">
      <w:pPr>
        <w:pStyle w:val="Paragraph"/>
        <w:rPr>
          <w:b/>
        </w:rPr>
      </w:pPr>
      <w:r w:rsidRPr="00E325E3">
        <w:rPr>
          <w:b/>
        </w:rPr>
        <w:t>Ratio</w:t>
      </w:r>
      <w:r w:rsidRPr="00E325E3">
        <w:rPr>
          <w:b/>
        </w:rPr>
        <w:tab/>
      </w:r>
      <w:r w:rsidRPr="00E325E3">
        <w:rPr>
          <w:b/>
        </w:rPr>
        <w:tab/>
      </w:r>
      <w:r w:rsidRPr="00E325E3">
        <w:rPr>
          <w:b/>
        </w:rPr>
        <w:tab/>
      </w:r>
      <w:r w:rsidRPr="00E325E3">
        <w:rPr>
          <w:b/>
        </w:rPr>
        <w:tab/>
        <w:t>Points</w:t>
      </w:r>
    </w:p>
    <w:p w14:paraId="6026C621" w14:textId="77777777" w:rsidR="007C1831" w:rsidRPr="00E325E3" w:rsidRDefault="007C1831" w:rsidP="007C1831">
      <w:pPr>
        <w:pStyle w:val="Paragraph"/>
      </w:pPr>
      <w:r w:rsidRPr="00E325E3">
        <w:t>At least 10%</w:t>
      </w:r>
      <w:r w:rsidRPr="00E325E3">
        <w:tab/>
      </w:r>
      <w:r w:rsidRPr="00E325E3">
        <w:tab/>
        <w:t>=</w:t>
      </w:r>
      <w:r w:rsidRPr="00E325E3">
        <w:tab/>
        <w:t>6 points</w:t>
      </w:r>
    </w:p>
    <w:p w14:paraId="4A8BDCAB" w14:textId="77777777" w:rsidR="007C1831" w:rsidRPr="00E325E3" w:rsidRDefault="007C1831" w:rsidP="007C1831">
      <w:pPr>
        <w:pStyle w:val="Paragraph"/>
      </w:pPr>
      <w:r w:rsidRPr="00E325E3">
        <w:t>At least 8%</w:t>
      </w:r>
      <w:r w:rsidRPr="00E325E3">
        <w:tab/>
      </w:r>
      <w:r w:rsidRPr="00E325E3">
        <w:tab/>
        <w:t>=</w:t>
      </w:r>
      <w:r w:rsidRPr="00E325E3">
        <w:tab/>
        <w:t>5 points</w:t>
      </w:r>
    </w:p>
    <w:p w14:paraId="729D6F8C" w14:textId="77777777" w:rsidR="007C1831" w:rsidRPr="00E325E3" w:rsidRDefault="007C1831" w:rsidP="007C1831">
      <w:pPr>
        <w:pStyle w:val="Paragraph"/>
      </w:pPr>
      <w:r w:rsidRPr="00E325E3">
        <w:t>At least 6%</w:t>
      </w:r>
      <w:r w:rsidRPr="00E325E3">
        <w:tab/>
      </w:r>
      <w:r w:rsidRPr="00E325E3">
        <w:tab/>
        <w:t>=</w:t>
      </w:r>
      <w:r w:rsidRPr="00E325E3">
        <w:tab/>
        <w:t>4 points</w:t>
      </w:r>
    </w:p>
    <w:p w14:paraId="1CCD4F7D" w14:textId="77777777" w:rsidR="007C1831" w:rsidRPr="00E325E3" w:rsidRDefault="007C1831" w:rsidP="007C1831">
      <w:pPr>
        <w:pStyle w:val="Paragraph"/>
      </w:pPr>
      <w:r w:rsidRPr="00E325E3">
        <w:t>At least 4%</w:t>
      </w:r>
      <w:r w:rsidRPr="00E325E3">
        <w:tab/>
      </w:r>
      <w:r w:rsidRPr="00E325E3">
        <w:tab/>
        <w:t>=</w:t>
      </w:r>
      <w:r w:rsidRPr="00E325E3">
        <w:tab/>
        <w:t>3 points</w:t>
      </w:r>
    </w:p>
    <w:p w14:paraId="0B6F2B2E" w14:textId="77777777" w:rsidR="007C1831" w:rsidRPr="00E325E3" w:rsidRDefault="007C1831" w:rsidP="007C1831">
      <w:pPr>
        <w:pStyle w:val="Paragraph"/>
      </w:pPr>
      <w:r w:rsidRPr="00E325E3">
        <w:t>At least 3%</w:t>
      </w:r>
      <w:r w:rsidRPr="00E325E3">
        <w:tab/>
      </w:r>
      <w:r w:rsidRPr="00E325E3">
        <w:tab/>
        <w:t>=</w:t>
      </w:r>
      <w:r w:rsidRPr="00E325E3">
        <w:tab/>
        <w:t>2 points</w:t>
      </w:r>
    </w:p>
    <w:p w14:paraId="42D8431A" w14:textId="77777777" w:rsidR="007C1831" w:rsidRPr="00E325E3" w:rsidRDefault="007C1831" w:rsidP="007C1831">
      <w:pPr>
        <w:pStyle w:val="Paragraph"/>
      </w:pPr>
      <w:r w:rsidRPr="00E325E3">
        <w:t>At least 2%</w:t>
      </w:r>
      <w:r w:rsidRPr="00E325E3">
        <w:tab/>
      </w:r>
      <w:r w:rsidRPr="00E325E3">
        <w:tab/>
        <w:t>=</w:t>
      </w:r>
      <w:r w:rsidRPr="00E325E3">
        <w:tab/>
        <w:t>1 points</w:t>
      </w:r>
    </w:p>
    <w:p w14:paraId="7D93098B" w14:textId="77777777" w:rsidR="007C1831" w:rsidRDefault="007C1831" w:rsidP="007C1831">
      <w:pPr>
        <w:pStyle w:val="Paragraph"/>
      </w:pPr>
      <w:r w:rsidRPr="00E325E3">
        <w:t>Less than 2%</w:t>
      </w:r>
      <w:r w:rsidRPr="00E325E3">
        <w:tab/>
      </w:r>
      <w:r w:rsidRPr="00E325E3">
        <w:tab/>
        <w:t>=</w:t>
      </w:r>
      <w:r w:rsidRPr="00E325E3">
        <w:tab/>
        <w:t>0 points</w:t>
      </w:r>
    </w:p>
    <w:p w14:paraId="0CE2162E" w14:textId="77777777" w:rsidR="007C1831" w:rsidRDefault="007C1831" w:rsidP="007C1831">
      <w:pPr>
        <w:pStyle w:val="Subsection"/>
      </w:pPr>
      <w:r w:rsidRPr="00E555DB">
        <w:rPr>
          <w:b/>
        </w:rPr>
        <w:t>(c)</w:t>
      </w:r>
      <w:r w:rsidRPr="00E325E3">
        <w:t xml:space="preserve"> The director will score the financial strength of an employer that is a municipal corporation as defined in ORS 297.405 that submits a Comprehensive Annual Financial Report, based on the following ratios:</w:t>
      </w:r>
    </w:p>
    <w:p w14:paraId="58799FC7" w14:textId="77777777" w:rsidR="007C1831" w:rsidRPr="00E325E3" w:rsidRDefault="007C1831" w:rsidP="007C1831">
      <w:pPr>
        <w:pStyle w:val="Paragraph"/>
      </w:pPr>
      <w:r w:rsidRPr="00E555DB">
        <w:rPr>
          <w:b/>
        </w:rPr>
        <w:t>(A)</w:t>
      </w:r>
      <w:r w:rsidRPr="00E325E3">
        <w:t xml:space="preserve"> The </w:t>
      </w:r>
      <w:r w:rsidRPr="00E325E3">
        <w:rPr>
          <w:b/>
        </w:rPr>
        <w:t>current ratio</w:t>
      </w:r>
      <w:r w:rsidRPr="00E325E3">
        <w:t xml:space="preserve"> is calculated by dividing current assets by current liabilities. A maximum of six points are possible for the current ratio, to be awarded as follows:</w:t>
      </w:r>
    </w:p>
    <w:p w14:paraId="4CF3708E" w14:textId="77777777" w:rsidR="007C1831" w:rsidRPr="00E325E3" w:rsidRDefault="007C1831" w:rsidP="007C1831">
      <w:pPr>
        <w:pStyle w:val="Paragraph"/>
        <w:rPr>
          <w:b/>
        </w:rPr>
      </w:pPr>
      <w:r w:rsidRPr="00E325E3">
        <w:rPr>
          <w:b/>
        </w:rPr>
        <w:t>Ratio</w:t>
      </w:r>
      <w:r w:rsidRPr="00E325E3">
        <w:rPr>
          <w:b/>
        </w:rPr>
        <w:tab/>
      </w:r>
      <w:r w:rsidRPr="00E325E3">
        <w:rPr>
          <w:b/>
        </w:rPr>
        <w:tab/>
      </w:r>
      <w:r w:rsidRPr="00E325E3">
        <w:rPr>
          <w:b/>
        </w:rPr>
        <w:tab/>
      </w:r>
      <w:r w:rsidRPr="00E325E3">
        <w:rPr>
          <w:b/>
        </w:rPr>
        <w:tab/>
        <w:t>Points</w:t>
      </w:r>
    </w:p>
    <w:p w14:paraId="3231DA91" w14:textId="77777777" w:rsidR="007C1831" w:rsidRPr="00E325E3" w:rsidRDefault="007C1831" w:rsidP="007C1831">
      <w:pPr>
        <w:pStyle w:val="Paragraph"/>
      </w:pPr>
      <w:r w:rsidRPr="00E325E3">
        <w:t>At least 2</w:t>
      </w:r>
      <w:r w:rsidRPr="00E325E3">
        <w:tab/>
      </w:r>
      <w:r w:rsidRPr="00E325E3">
        <w:tab/>
      </w:r>
      <w:r w:rsidRPr="00E325E3">
        <w:tab/>
        <w:t>=</w:t>
      </w:r>
      <w:r w:rsidRPr="00E325E3">
        <w:tab/>
        <w:t>6 points</w:t>
      </w:r>
    </w:p>
    <w:p w14:paraId="3D9AC47E" w14:textId="77777777" w:rsidR="007C1831" w:rsidRPr="00E325E3" w:rsidRDefault="007C1831" w:rsidP="007C1831">
      <w:pPr>
        <w:pStyle w:val="Paragraph"/>
      </w:pPr>
      <w:r w:rsidRPr="00E325E3">
        <w:t>At least 1.75</w:t>
      </w:r>
      <w:r w:rsidRPr="00E325E3">
        <w:tab/>
      </w:r>
      <w:r w:rsidRPr="00E325E3">
        <w:tab/>
        <w:t>=</w:t>
      </w:r>
      <w:r w:rsidRPr="00E325E3">
        <w:tab/>
        <w:t>5 points</w:t>
      </w:r>
    </w:p>
    <w:p w14:paraId="7570EB1D" w14:textId="77777777" w:rsidR="007C1831" w:rsidRPr="00E325E3" w:rsidRDefault="007C1831" w:rsidP="007C1831">
      <w:pPr>
        <w:pStyle w:val="Paragraph"/>
      </w:pPr>
      <w:r w:rsidRPr="00E325E3">
        <w:t>At least 1.6</w:t>
      </w:r>
      <w:r w:rsidRPr="00E325E3">
        <w:tab/>
      </w:r>
      <w:r w:rsidRPr="00E325E3">
        <w:tab/>
        <w:t>=</w:t>
      </w:r>
      <w:r w:rsidRPr="00E325E3">
        <w:tab/>
        <w:t>4 points</w:t>
      </w:r>
    </w:p>
    <w:p w14:paraId="07F8B378" w14:textId="77777777" w:rsidR="007C1831" w:rsidRPr="00E325E3" w:rsidRDefault="007C1831" w:rsidP="007C1831">
      <w:pPr>
        <w:pStyle w:val="Paragraph"/>
      </w:pPr>
      <w:r w:rsidRPr="00E325E3">
        <w:t>At least 1.4</w:t>
      </w:r>
      <w:r w:rsidRPr="00E325E3">
        <w:tab/>
      </w:r>
      <w:r w:rsidRPr="00E325E3">
        <w:tab/>
        <w:t>=</w:t>
      </w:r>
      <w:r w:rsidRPr="00E325E3">
        <w:tab/>
        <w:t>3 points</w:t>
      </w:r>
    </w:p>
    <w:p w14:paraId="6B09C6DA" w14:textId="77777777" w:rsidR="007C1831" w:rsidRPr="00E325E3" w:rsidRDefault="007C1831" w:rsidP="007C1831">
      <w:pPr>
        <w:pStyle w:val="Paragraph"/>
      </w:pPr>
      <w:r w:rsidRPr="00E325E3">
        <w:t>At least 1.25</w:t>
      </w:r>
      <w:r w:rsidRPr="00E325E3">
        <w:tab/>
      </w:r>
      <w:r w:rsidRPr="00E325E3">
        <w:tab/>
        <w:t>=</w:t>
      </w:r>
      <w:r w:rsidRPr="00E325E3">
        <w:tab/>
        <w:t>2 points</w:t>
      </w:r>
    </w:p>
    <w:p w14:paraId="711E853D" w14:textId="77777777" w:rsidR="007C1831" w:rsidRPr="00E325E3" w:rsidRDefault="007C1831" w:rsidP="007C1831">
      <w:pPr>
        <w:pStyle w:val="Paragraph"/>
      </w:pPr>
      <w:r w:rsidRPr="00E325E3">
        <w:lastRenderedPageBreak/>
        <w:t>At least 1</w:t>
      </w:r>
      <w:r w:rsidRPr="00E325E3">
        <w:tab/>
      </w:r>
      <w:r w:rsidRPr="00E325E3">
        <w:tab/>
      </w:r>
      <w:r w:rsidRPr="00E325E3">
        <w:tab/>
        <w:t>=</w:t>
      </w:r>
      <w:r w:rsidRPr="00E325E3">
        <w:tab/>
        <w:t>1 points</w:t>
      </w:r>
    </w:p>
    <w:p w14:paraId="3AEA72AA" w14:textId="77777777" w:rsidR="007C1831" w:rsidRDefault="007C1831" w:rsidP="007C1831">
      <w:pPr>
        <w:pStyle w:val="Paragraph"/>
      </w:pPr>
      <w:r w:rsidRPr="00E325E3">
        <w:t>Less than 1</w:t>
      </w:r>
      <w:r w:rsidRPr="00E325E3">
        <w:tab/>
      </w:r>
      <w:r w:rsidRPr="00E325E3">
        <w:tab/>
        <w:t>=</w:t>
      </w:r>
      <w:r w:rsidRPr="00E325E3">
        <w:tab/>
        <w:t>0 points</w:t>
      </w:r>
    </w:p>
    <w:p w14:paraId="4F3DC730" w14:textId="77777777" w:rsidR="007C1831" w:rsidRPr="00E325E3" w:rsidRDefault="007C1831" w:rsidP="007C1831">
      <w:pPr>
        <w:pStyle w:val="Paragraph"/>
      </w:pPr>
      <w:r w:rsidRPr="00E555DB">
        <w:rPr>
          <w:b/>
        </w:rPr>
        <w:t>(B)</w:t>
      </w:r>
      <w:r w:rsidRPr="00E325E3">
        <w:t xml:space="preserve"> The </w:t>
      </w:r>
      <w:r w:rsidRPr="00E325E3">
        <w:rPr>
          <w:b/>
        </w:rPr>
        <w:t>debt service ratio</w:t>
      </w:r>
      <w:r w:rsidRPr="00E325E3">
        <w:t xml:space="preserve"> is calculated by dividing total debt service by total revenue. A maximum of six points are possible for the debt service ratio, to be awarded as follows:</w:t>
      </w:r>
    </w:p>
    <w:p w14:paraId="100F57B4" w14:textId="77777777" w:rsidR="007C1831" w:rsidRPr="00E325E3" w:rsidRDefault="007C1831" w:rsidP="007C1831">
      <w:pPr>
        <w:pStyle w:val="Paragraph"/>
        <w:rPr>
          <w:b/>
        </w:rPr>
      </w:pPr>
      <w:r w:rsidRPr="00E325E3">
        <w:rPr>
          <w:b/>
        </w:rPr>
        <w:t>Ratio</w:t>
      </w:r>
      <w:r w:rsidRPr="00E325E3">
        <w:rPr>
          <w:b/>
        </w:rPr>
        <w:tab/>
      </w:r>
      <w:r w:rsidRPr="00E325E3">
        <w:rPr>
          <w:b/>
        </w:rPr>
        <w:tab/>
      </w:r>
      <w:r w:rsidRPr="00E325E3">
        <w:rPr>
          <w:b/>
        </w:rPr>
        <w:tab/>
      </w:r>
      <w:r w:rsidRPr="00E325E3">
        <w:rPr>
          <w:b/>
        </w:rPr>
        <w:tab/>
        <w:t>Points</w:t>
      </w:r>
    </w:p>
    <w:p w14:paraId="37A45102" w14:textId="77777777" w:rsidR="007C1831" w:rsidRPr="00E325E3" w:rsidRDefault="007C1831" w:rsidP="007C1831">
      <w:pPr>
        <w:pStyle w:val="Paragraph"/>
      </w:pPr>
      <w:r w:rsidRPr="00E325E3">
        <w:t>10% or less</w:t>
      </w:r>
      <w:r w:rsidRPr="00E325E3">
        <w:tab/>
      </w:r>
      <w:r w:rsidRPr="00E325E3">
        <w:tab/>
        <w:t>=</w:t>
      </w:r>
      <w:r w:rsidRPr="00E325E3">
        <w:tab/>
        <w:t>6 points</w:t>
      </w:r>
    </w:p>
    <w:p w14:paraId="35C4918B" w14:textId="77777777" w:rsidR="007C1831" w:rsidRPr="00E325E3" w:rsidRDefault="007C1831" w:rsidP="007C1831">
      <w:pPr>
        <w:pStyle w:val="Paragraph"/>
      </w:pPr>
      <w:r w:rsidRPr="00E325E3">
        <w:t>12% or less</w:t>
      </w:r>
      <w:r w:rsidRPr="00E325E3">
        <w:tab/>
      </w:r>
      <w:r w:rsidRPr="00E325E3">
        <w:tab/>
        <w:t>=</w:t>
      </w:r>
      <w:r w:rsidRPr="00E325E3">
        <w:tab/>
        <w:t>5 points</w:t>
      </w:r>
    </w:p>
    <w:p w14:paraId="511056D7" w14:textId="77777777" w:rsidR="007C1831" w:rsidRPr="00E325E3" w:rsidRDefault="007C1831" w:rsidP="007C1831">
      <w:pPr>
        <w:pStyle w:val="Paragraph"/>
      </w:pPr>
      <w:r w:rsidRPr="00E325E3">
        <w:t>14% or less</w:t>
      </w:r>
      <w:r w:rsidRPr="00E325E3">
        <w:tab/>
      </w:r>
      <w:r w:rsidRPr="00E325E3">
        <w:tab/>
        <w:t>=</w:t>
      </w:r>
      <w:r w:rsidRPr="00E325E3">
        <w:tab/>
        <w:t>4 points</w:t>
      </w:r>
    </w:p>
    <w:p w14:paraId="7AE04BAC" w14:textId="77777777" w:rsidR="007C1831" w:rsidRPr="00E325E3" w:rsidRDefault="007C1831" w:rsidP="007C1831">
      <w:pPr>
        <w:pStyle w:val="Paragraph"/>
      </w:pPr>
      <w:r w:rsidRPr="00E325E3">
        <w:t>16% or less</w:t>
      </w:r>
      <w:r w:rsidRPr="00E325E3">
        <w:tab/>
      </w:r>
      <w:r w:rsidRPr="00E325E3">
        <w:tab/>
        <w:t>=</w:t>
      </w:r>
      <w:r w:rsidRPr="00E325E3">
        <w:tab/>
        <w:t>3 points</w:t>
      </w:r>
    </w:p>
    <w:p w14:paraId="09C3EFF6" w14:textId="77777777" w:rsidR="007C1831" w:rsidRPr="00E325E3" w:rsidRDefault="007C1831" w:rsidP="007C1831">
      <w:pPr>
        <w:pStyle w:val="Paragraph"/>
      </w:pPr>
      <w:r w:rsidRPr="00E325E3">
        <w:t>18% or less</w:t>
      </w:r>
      <w:r w:rsidRPr="00E325E3">
        <w:tab/>
      </w:r>
      <w:r w:rsidRPr="00E325E3">
        <w:tab/>
        <w:t>=</w:t>
      </w:r>
      <w:r w:rsidRPr="00E325E3">
        <w:tab/>
        <w:t>2 points</w:t>
      </w:r>
    </w:p>
    <w:p w14:paraId="3CD96830" w14:textId="77777777" w:rsidR="007C1831" w:rsidRPr="00E325E3" w:rsidRDefault="007C1831" w:rsidP="007C1831">
      <w:pPr>
        <w:pStyle w:val="Paragraph"/>
      </w:pPr>
      <w:r w:rsidRPr="00E325E3">
        <w:t>20% or less</w:t>
      </w:r>
      <w:r w:rsidRPr="00E325E3">
        <w:tab/>
      </w:r>
      <w:r w:rsidRPr="00E325E3">
        <w:tab/>
        <w:t>=</w:t>
      </w:r>
      <w:r w:rsidRPr="00E325E3">
        <w:tab/>
        <w:t>1 points</w:t>
      </w:r>
    </w:p>
    <w:p w14:paraId="7B7EDFA3" w14:textId="77777777" w:rsidR="007C1831" w:rsidRDefault="007C1831" w:rsidP="007C1831">
      <w:pPr>
        <w:pStyle w:val="Paragraph"/>
      </w:pPr>
      <w:r w:rsidRPr="00E325E3">
        <w:t>More than 20%</w:t>
      </w:r>
      <w:r w:rsidRPr="00E325E3">
        <w:tab/>
      </w:r>
      <w:r w:rsidRPr="00E325E3">
        <w:tab/>
        <w:t>=</w:t>
      </w:r>
      <w:r w:rsidRPr="00E325E3">
        <w:tab/>
        <w:t>0 points</w:t>
      </w:r>
    </w:p>
    <w:p w14:paraId="4D566720" w14:textId="77777777" w:rsidR="007C1831" w:rsidRPr="00E325E3" w:rsidRDefault="007C1831" w:rsidP="007C1831">
      <w:pPr>
        <w:pStyle w:val="Paragraph"/>
      </w:pPr>
      <w:r w:rsidRPr="00E555DB">
        <w:rPr>
          <w:b/>
        </w:rPr>
        <w:t>(C)</w:t>
      </w:r>
      <w:r w:rsidRPr="00E325E3">
        <w:t xml:space="preserve"> The </w:t>
      </w:r>
      <w:r w:rsidRPr="00E325E3">
        <w:rPr>
          <w:b/>
        </w:rPr>
        <w:t>return-on-net assets ratio</w:t>
      </w:r>
      <w:r w:rsidRPr="00E325E3">
        <w:t xml:space="preserve"> is calculated by dividing net income by net assets. A maximum of six points are possible for the return-on-net-assets ratio, to be awarded as follows:</w:t>
      </w:r>
    </w:p>
    <w:p w14:paraId="06BF1AA8" w14:textId="77777777" w:rsidR="007C1831" w:rsidRPr="00E325E3" w:rsidRDefault="007C1831" w:rsidP="007C1831">
      <w:pPr>
        <w:pStyle w:val="Paragraph"/>
        <w:rPr>
          <w:b/>
        </w:rPr>
      </w:pPr>
      <w:r w:rsidRPr="00E325E3">
        <w:rPr>
          <w:b/>
        </w:rPr>
        <w:t>Ratio</w:t>
      </w:r>
      <w:r w:rsidRPr="00E325E3">
        <w:rPr>
          <w:b/>
        </w:rPr>
        <w:tab/>
      </w:r>
      <w:r w:rsidRPr="00E325E3">
        <w:rPr>
          <w:b/>
        </w:rPr>
        <w:tab/>
      </w:r>
      <w:r w:rsidRPr="00E325E3">
        <w:rPr>
          <w:b/>
        </w:rPr>
        <w:tab/>
      </w:r>
      <w:r w:rsidRPr="00E325E3">
        <w:rPr>
          <w:b/>
        </w:rPr>
        <w:tab/>
        <w:t>Points</w:t>
      </w:r>
    </w:p>
    <w:p w14:paraId="6C6E6550" w14:textId="77777777" w:rsidR="007C1831" w:rsidRPr="00E325E3" w:rsidRDefault="007C1831" w:rsidP="007C1831">
      <w:pPr>
        <w:pStyle w:val="Paragraph"/>
      </w:pPr>
      <w:r w:rsidRPr="00E325E3">
        <w:t>At least 5%</w:t>
      </w:r>
      <w:r w:rsidRPr="00E325E3">
        <w:tab/>
      </w:r>
      <w:r w:rsidRPr="00E325E3">
        <w:tab/>
        <w:t>=</w:t>
      </w:r>
      <w:r w:rsidRPr="00E325E3">
        <w:tab/>
        <w:t>6 points</w:t>
      </w:r>
    </w:p>
    <w:p w14:paraId="62319670" w14:textId="77777777" w:rsidR="007C1831" w:rsidRPr="00E325E3" w:rsidRDefault="007C1831" w:rsidP="007C1831">
      <w:pPr>
        <w:pStyle w:val="Paragraph"/>
      </w:pPr>
      <w:r w:rsidRPr="00E325E3">
        <w:t>At least 4%</w:t>
      </w:r>
      <w:r w:rsidRPr="00E325E3">
        <w:tab/>
      </w:r>
      <w:r w:rsidRPr="00E325E3">
        <w:tab/>
        <w:t>=</w:t>
      </w:r>
      <w:r w:rsidRPr="00E325E3">
        <w:tab/>
        <w:t>5 points</w:t>
      </w:r>
    </w:p>
    <w:p w14:paraId="23652194" w14:textId="77777777" w:rsidR="007C1831" w:rsidRPr="00E325E3" w:rsidRDefault="007C1831" w:rsidP="007C1831">
      <w:pPr>
        <w:pStyle w:val="Paragraph"/>
      </w:pPr>
      <w:r w:rsidRPr="00E325E3">
        <w:t>At least 3%</w:t>
      </w:r>
      <w:r w:rsidRPr="00E325E3">
        <w:tab/>
      </w:r>
      <w:r w:rsidRPr="00E325E3">
        <w:tab/>
        <w:t>=</w:t>
      </w:r>
      <w:r w:rsidRPr="00E325E3">
        <w:tab/>
        <w:t>4 points</w:t>
      </w:r>
    </w:p>
    <w:p w14:paraId="79C5EAE7" w14:textId="77777777" w:rsidR="007C1831" w:rsidRPr="00E325E3" w:rsidRDefault="007C1831" w:rsidP="007C1831">
      <w:pPr>
        <w:pStyle w:val="Paragraph"/>
      </w:pPr>
      <w:r w:rsidRPr="00E325E3">
        <w:t>At least 2%</w:t>
      </w:r>
      <w:r w:rsidRPr="00E325E3">
        <w:tab/>
      </w:r>
      <w:r w:rsidRPr="00E325E3">
        <w:tab/>
        <w:t>=</w:t>
      </w:r>
      <w:r w:rsidRPr="00E325E3">
        <w:tab/>
        <w:t>3 points</w:t>
      </w:r>
    </w:p>
    <w:p w14:paraId="38D18C57" w14:textId="77777777" w:rsidR="007C1831" w:rsidRPr="00E325E3" w:rsidRDefault="007C1831" w:rsidP="007C1831">
      <w:pPr>
        <w:pStyle w:val="Paragraph"/>
      </w:pPr>
      <w:r w:rsidRPr="00E325E3">
        <w:t>At least 1.5%</w:t>
      </w:r>
      <w:r w:rsidRPr="00E325E3">
        <w:tab/>
      </w:r>
      <w:r w:rsidRPr="00E325E3">
        <w:tab/>
        <w:t>=</w:t>
      </w:r>
      <w:r w:rsidRPr="00E325E3">
        <w:tab/>
        <w:t>2 points</w:t>
      </w:r>
    </w:p>
    <w:p w14:paraId="5A01B926" w14:textId="77777777" w:rsidR="007C1831" w:rsidRPr="00E325E3" w:rsidRDefault="007C1831" w:rsidP="007C1831">
      <w:pPr>
        <w:pStyle w:val="Paragraph"/>
      </w:pPr>
      <w:r w:rsidRPr="00E325E3">
        <w:t>At least 1%</w:t>
      </w:r>
      <w:r w:rsidRPr="00E325E3">
        <w:tab/>
      </w:r>
      <w:r w:rsidRPr="00E325E3">
        <w:tab/>
        <w:t>=</w:t>
      </w:r>
      <w:r w:rsidRPr="00E325E3">
        <w:tab/>
        <w:t>1 points</w:t>
      </w:r>
    </w:p>
    <w:p w14:paraId="0F28D4F4" w14:textId="77777777" w:rsidR="007C1831" w:rsidRDefault="007C1831" w:rsidP="007C1831">
      <w:pPr>
        <w:pStyle w:val="Paragraph"/>
      </w:pPr>
      <w:r w:rsidRPr="00E325E3">
        <w:t>Less than 1%</w:t>
      </w:r>
      <w:r w:rsidRPr="00E325E3">
        <w:tab/>
      </w:r>
      <w:r w:rsidRPr="00E325E3">
        <w:tab/>
        <w:t>=</w:t>
      </w:r>
      <w:r w:rsidRPr="00E325E3">
        <w:tab/>
        <w:t>0 points</w:t>
      </w:r>
    </w:p>
    <w:p w14:paraId="2C7E4891" w14:textId="77777777" w:rsidR="007C1831" w:rsidRPr="00E325E3" w:rsidRDefault="007C1831" w:rsidP="007C1831">
      <w:pPr>
        <w:pStyle w:val="Section"/>
        <w:rPr>
          <w:b/>
        </w:rPr>
      </w:pPr>
      <w:r w:rsidRPr="00E555DB">
        <w:rPr>
          <w:b/>
        </w:rPr>
        <w:t>(5)</w:t>
      </w:r>
      <w:r w:rsidRPr="00E325E3">
        <w:rPr>
          <w:b/>
        </w:rPr>
        <w:t xml:space="preserve"> Rating of financial strength.</w:t>
      </w:r>
    </w:p>
    <w:p w14:paraId="03B2B7CC" w14:textId="77777777" w:rsidR="007C1831" w:rsidRDefault="007C1831" w:rsidP="007C1831">
      <w:pPr>
        <w:pStyle w:val="Section"/>
      </w:pPr>
      <w:r w:rsidRPr="00E325E3">
        <w:t>The employer’s financial strength will be rated based on the sum of the points awarded for the three ratios under section (4) of this rule.</w:t>
      </w:r>
    </w:p>
    <w:p w14:paraId="7A41CDC5" w14:textId="77777777" w:rsidR="002D5711" w:rsidRDefault="007C1831" w:rsidP="007C1831">
      <w:pPr>
        <w:pStyle w:val="Subsection"/>
      </w:pPr>
      <w:r w:rsidRPr="00E555DB">
        <w:rPr>
          <w:b/>
        </w:rPr>
        <w:t>(a)</w:t>
      </w:r>
      <w:r w:rsidRPr="00E325E3">
        <w:t xml:space="preserve"> A sum of 13 to 18 points is equal to a </w:t>
      </w:r>
      <w:r w:rsidRPr="00E325E3">
        <w:rPr>
          <w:b/>
        </w:rPr>
        <w:t>strong</w:t>
      </w:r>
      <w:r w:rsidRPr="00E325E3">
        <w:t xml:space="preserve"> rating:</w:t>
      </w:r>
    </w:p>
    <w:p w14:paraId="497FF567" w14:textId="77777777" w:rsidR="002D5711" w:rsidRDefault="007C1831" w:rsidP="007C1831">
      <w:pPr>
        <w:pStyle w:val="Paragraph"/>
      </w:pPr>
      <w:r w:rsidRPr="00E555DB">
        <w:rPr>
          <w:b/>
        </w:rPr>
        <w:t>(A)</w:t>
      </w:r>
      <w:r w:rsidRPr="00E325E3">
        <w:t xml:space="preserve"> The director will approve initial or continued certification if the employer meets all of the requirements of this rule; and</w:t>
      </w:r>
    </w:p>
    <w:p w14:paraId="4CF64D8E" w14:textId="77777777" w:rsidR="007C1831" w:rsidRDefault="007C1831" w:rsidP="007C1831">
      <w:pPr>
        <w:pStyle w:val="Paragraph"/>
      </w:pPr>
      <w:r w:rsidRPr="00E555DB">
        <w:rPr>
          <w:b/>
        </w:rPr>
        <w:t>(B)</w:t>
      </w:r>
      <w:r w:rsidRPr="00E325E3">
        <w:t xml:space="preserve"> The employer’s security deposit amount will be determined based on OAR 436-050-0180(1) or (3);</w:t>
      </w:r>
    </w:p>
    <w:p w14:paraId="200A11F6" w14:textId="77777777" w:rsidR="002D5711" w:rsidRDefault="007C1831" w:rsidP="007C1831">
      <w:pPr>
        <w:pStyle w:val="Subsection"/>
      </w:pPr>
      <w:r w:rsidRPr="00E555DB">
        <w:rPr>
          <w:b/>
        </w:rPr>
        <w:t>(b)</w:t>
      </w:r>
      <w:r w:rsidRPr="00E325E3">
        <w:t xml:space="preserve"> A sum of 7 to 12 points is equal to a </w:t>
      </w:r>
      <w:r w:rsidRPr="00E325E3">
        <w:rPr>
          <w:b/>
        </w:rPr>
        <w:t>moderate</w:t>
      </w:r>
      <w:r w:rsidRPr="00E325E3">
        <w:t xml:space="preserve"> rating:</w:t>
      </w:r>
    </w:p>
    <w:p w14:paraId="3D5FC7E2" w14:textId="77777777" w:rsidR="002D5711" w:rsidRDefault="007C1831" w:rsidP="007C1831">
      <w:pPr>
        <w:pStyle w:val="Paragraph"/>
      </w:pPr>
      <w:r w:rsidRPr="00E555DB">
        <w:rPr>
          <w:b/>
        </w:rPr>
        <w:lastRenderedPageBreak/>
        <w:t>(A)</w:t>
      </w:r>
      <w:r w:rsidRPr="00E325E3">
        <w:t xml:space="preserve"> The director will approve initial or continued certification if the employer meets all the requirements of this rule; and</w:t>
      </w:r>
    </w:p>
    <w:p w14:paraId="1E8407D0" w14:textId="77777777" w:rsidR="007C1831" w:rsidRDefault="007C1831" w:rsidP="007C1831">
      <w:pPr>
        <w:pStyle w:val="Paragraph"/>
      </w:pPr>
      <w:r w:rsidRPr="00E555DB">
        <w:rPr>
          <w:b/>
        </w:rPr>
        <w:t>(B)</w:t>
      </w:r>
      <w:r w:rsidRPr="00E325E3">
        <w:t xml:space="preserve"> The employer’s security deposit amount will be determined based on OAR 436-050-0180 (1) and (2), or (3); and</w:t>
      </w:r>
    </w:p>
    <w:p w14:paraId="4A2C80D1" w14:textId="77777777" w:rsidR="002D5711" w:rsidRDefault="007C1831" w:rsidP="007C1831">
      <w:pPr>
        <w:pStyle w:val="Subsection"/>
      </w:pPr>
      <w:r w:rsidRPr="00E555DB">
        <w:rPr>
          <w:b/>
        </w:rPr>
        <w:t>(c)</w:t>
      </w:r>
      <w:r w:rsidRPr="00E325E3">
        <w:t xml:space="preserve"> A sum of 0 to 6 points is equal to a </w:t>
      </w:r>
      <w:r w:rsidRPr="00E325E3">
        <w:rPr>
          <w:b/>
        </w:rPr>
        <w:t>weak</w:t>
      </w:r>
      <w:r w:rsidRPr="00E325E3">
        <w:t xml:space="preserve"> rating:</w:t>
      </w:r>
    </w:p>
    <w:p w14:paraId="2856ABFE" w14:textId="77777777" w:rsidR="007C1831" w:rsidRDefault="007C1831" w:rsidP="007C1831">
      <w:pPr>
        <w:pStyle w:val="Paragraph"/>
      </w:pPr>
      <w:r w:rsidRPr="00E555DB">
        <w:rPr>
          <w:b/>
        </w:rPr>
        <w:t>(A)</w:t>
      </w:r>
      <w:r w:rsidRPr="00E325E3">
        <w:t xml:space="preserve"> The director may not approve the application for initial self-insured employer certification; and</w:t>
      </w:r>
    </w:p>
    <w:p w14:paraId="2010EF7D" w14:textId="77777777" w:rsidR="007C1831" w:rsidRDefault="007C1831" w:rsidP="007C1831">
      <w:pPr>
        <w:pStyle w:val="Paragraph"/>
      </w:pPr>
      <w:r w:rsidRPr="00E555DB">
        <w:rPr>
          <w:b/>
        </w:rPr>
        <w:t>(B)</w:t>
      </w:r>
      <w:r w:rsidRPr="00E325E3">
        <w:t xml:space="preserve"> For an existing certified self-insured employer, the director may take one or more actions, including but not limited to:</w:t>
      </w:r>
    </w:p>
    <w:p w14:paraId="44C05B70" w14:textId="77777777" w:rsidR="007C1831" w:rsidRDefault="007C1831" w:rsidP="007C1831">
      <w:pPr>
        <w:pStyle w:val="Subparagraph"/>
      </w:pPr>
      <w:r w:rsidRPr="00E555DB">
        <w:rPr>
          <w:b/>
        </w:rPr>
        <w:t>(i)</w:t>
      </w:r>
      <w:r w:rsidRPr="00E325E3">
        <w:t xml:space="preserve"> Providing the employer notice of the director’s intent to revoke its self-insurance certification under OAR 436-050-0200 and this rule;</w:t>
      </w:r>
    </w:p>
    <w:p w14:paraId="2280A70A" w14:textId="77777777" w:rsidR="002D5711" w:rsidRDefault="007C1831" w:rsidP="007C1831">
      <w:pPr>
        <w:pStyle w:val="Subparagraph"/>
      </w:pPr>
      <w:r w:rsidRPr="00E555DB">
        <w:rPr>
          <w:b/>
        </w:rPr>
        <w:t>(ii)</w:t>
      </w:r>
      <w:r w:rsidRPr="00E325E3">
        <w:t xml:space="preserve"> Increasing the security deposit calculated under OAR 436-050-0180 by an amount based on factors including, but not limited to, the considerations identified in OAR 436-050-0180(4);</w:t>
      </w:r>
    </w:p>
    <w:p w14:paraId="3C94EBD2" w14:textId="77777777" w:rsidR="007C1831" w:rsidRDefault="007C1831" w:rsidP="007C1831">
      <w:pPr>
        <w:pStyle w:val="Subparagraph"/>
      </w:pPr>
      <w:r w:rsidRPr="00E555DB">
        <w:rPr>
          <w:b/>
        </w:rPr>
        <w:t>(iii)</w:t>
      </w:r>
      <w:r w:rsidRPr="00E325E3">
        <w:t xml:space="preserve"> Allowing the amount of the security deposit to be determined based on a certified actuarial study under OAR 436-050-0180(3); or</w:t>
      </w:r>
    </w:p>
    <w:p w14:paraId="3827B22E" w14:textId="77777777" w:rsidR="002D5711" w:rsidRDefault="007C1831" w:rsidP="007C1831">
      <w:pPr>
        <w:pStyle w:val="Subparagraph"/>
      </w:pPr>
      <w:r w:rsidRPr="00E555DB">
        <w:rPr>
          <w:b/>
        </w:rPr>
        <w:t>(iv)</w:t>
      </w:r>
      <w:r w:rsidRPr="00E325E3">
        <w:t xml:space="preserve"> Requiring the employer to submit a financial correction plan that demonstrates the employer’s ability to improve its rating, in a reasonable time period, without hampering the employer’s ability to pay compensation and other amounts due under ORS chapter 656.</w:t>
      </w:r>
    </w:p>
    <w:p w14:paraId="65EB4ED9" w14:textId="77777777" w:rsidR="007C1831" w:rsidRPr="00E325E3" w:rsidRDefault="007C1831" w:rsidP="007C1831">
      <w:pPr>
        <w:pStyle w:val="Section"/>
        <w:rPr>
          <w:b/>
        </w:rPr>
      </w:pPr>
      <w:r w:rsidRPr="00E555DB">
        <w:rPr>
          <w:b/>
        </w:rPr>
        <w:t>(6)</w:t>
      </w:r>
      <w:r w:rsidRPr="00E325E3">
        <w:rPr>
          <w:b/>
        </w:rPr>
        <w:t xml:space="preserve"> Financial strength based on municipal bond ratings.</w:t>
      </w:r>
    </w:p>
    <w:p w14:paraId="0F3CC742" w14:textId="77777777" w:rsidR="002D5711" w:rsidRDefault="007C1831" w:rsidP="007C1831">
      <w:pPr>
        <w:pStyle w:val="Section"/>
      </w:pPr>
      <w:r w:rsidRPr="00E325E3">
        <w:t xml:space="preserve">Notwithstanding section (5) of this rule, a public self-insured </w:t>
      </w:r>
      <w:r w:rsidRPr="00887B18">
        <w:t>employer that provides verifiable evidence of a municipal bond rating of Aa3, AA-, or higher will be considered to have a strong financial strength rating.</w:t>
      </w:r>
      <w:r w:rsidR="00360795">
        <w:t xml:space="preserve"> </w:t>
      </w:r>
    </w:p>
    <w:p w14:paraId="29B4DC16" w14:textId="77777777" w:rsidR="007C1831" w:rsidRPr="00E325E3" w:rsidRDefault="007C1831" w:rsidP="007C1831">
      <w:pPr>
        <w:pStyle w:val="Hist"/>
      </w:pPr>
      <w:bookmarkStart w:id="202" w:name="_Hlk113866055"/>
      <w:r w:rsidRPr="00E325E3">
        <w:t>Statutory authority: ORS 656.407 and 656.726(4)</w:t>
      </w:r>
    </w:p>
    <w:p w14:paraId="1A6BF8CF" w14:textId="77777777" w:rsidR="007C1831" w:rsidRPr="00E325E3" w:rsidRDefault="007C1831" w:rsidP="007C1831">
      <w:pPr>
        <w:pStyle w:val="Hist"/>
      </w:pPr>
      <w:r w:rsidRPr="00E325E3">
        <w:t>Statutes implemented: ORS 656.407</w:t>
      </w:r>
    </w:p>
    <w:p w14:paraId="3B34D53F" w14:textId="77777777" w:rsidR="002D5711" w:rsidRDefault="007C1831" w:rsidP="002D5711">
      <w:pPr>
        <w:pStyle w:val="Hist"/>
      </w:pPr>
      <w:r w:rsidRPr="00E325E3">
        <w:t xml:space="preserve">Hist: </w:t>
      </w:r>
      <w:r>
        <w:t>Amended 12/14/17 as WCD Admin. Order 17-061, eff. 1/1/18</w:t>
      </w:r>
    </w:p>
    <w:p w14:paraId="74E5A6A1" w14:textId="77777777" w:rsidR="007C1831" w:rsidRPr="00E325E3" w:rsidRDefault="00011912" w:rsidP="002D5711">
      <w:pPr>
        <w:pStyle w:val="Hist"/>
      </w:pPr>
      <w:r>
        <w:t>Amended 11/7/22 as Admin. Order 22-065, eff. 1/1/23</w:t>
      </w:r>
    </w:p>
    <w:p w14:paraId="2936590A" w14:textId="77777777" w:rsidR="00F81920" w:rsidRPr="00D12E4C" w:rsidRDefault="00F81920" w:rsidP="00F81920">
      <w:pPr>
        <w:pStyle w:val="Hist"/>
      </w:pPr>
      <w:bookmarkStart w:id="203" w:name="_Toc49132935"/>
      <w:bookmarkStart w:id="204" w:name="_Toc121833384"/>
      <w:bookmarkStart w:id="205" w:name="_Toc121890928"/>
      <w:bookmarkStart w:id="206" w:name="_Toc167499138"/>
      <w:bookmarkStart w:id="207" w:name="_Toc209586574"/>
      <w:bookmarkStart w:id="208" w:name="_Toc209586691"/>
      <w:bookmarkStart w:id="209" w:name="_Toc360788903"/>
      <w:bookmarkStart w:id="210" w:name="_Toc372037766"/>
      <w:bookmarkStart w:id="211" w:name="_Toc468175939"/>
      <w:bookmarkStart w:id="212" w:name="_Toc501540159"/>
      <w:bookmarkStart w:id="213" w:name="_Toc518032177"/>
      <w:bookmarkStart w:id="214" w:name="_Toc28085484"/>
      <w:r>
        <w:t xml:space="preserve">See also the </w:t>
      </w:r>
      <w:r w:rsidRPr="0054402A">
        <w:rPr>
          <w:i/>
        </w:rPr>
        <w:t>Index to Rule History</w:t>
      </w:r>
      <w:r>
        <w:t xml:space="preserve">: </w:t>
      </w:r>
      <w:hyperlink r:id="rId32" w:history="1">
        <w:r w:rsidRPr="00AC791D">
          <w:rPr>
            <w:rStyle w:val="Hyperlink"/>
          </w:rPr>
          <w:t>https://wcd.oregon.gov/laws/Documents/Rule_history/436_history.pdf</w:t>
        </w:r>
      </w:hyperlink>
      <w:r>
        <w:t>.</w:t>
      </w:r>
    </w:p>
    <w:p w14:paraId="25029380" w14:textId="77777777" w:rsidR="007C1831" w:rsidRDefault="007C1831" w:rsidP="007C1831">
      <w:pPr>
        <w:pStyle w:val="Heading1"/>
      </w:pPr>
      <w:bookmarkStart w:id="215" w:name="_Toc121834382"/>
      <w:bookmarkEnd w:id="202"/>
      <w:r w:rsidRPr="00260ADB">
        <w:rPr>
          <w:rStyle w:val="Footrule"/>
          <w:bCs/>
        </w:rPr>
        <w:t>436-050-0160</w:t>
      </w:r>
      <w:r w:rsidRPr="00260ADB">
        <w:rPr>
          <w:bCs/>
        </w:rPr>
        <w:tab/>
      </w:r>
      <w:r w:rsidRPr="00260ADB">
        <w:t>Applying for Certification as a Self-Insured Employer</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6EE1582F" w14:textId="77777777" w:rsidR="007C1831" w:rsidRPr="002D67FB" w:rsidRDefault="007C1831" w:rsidP="007C1831">
      <w:pPr>
        <w:pStyle w:val="Section"/>
        <w:rPr>
          <w:b/>
        </w:rPr>
      </w:pPr>
      <w:r w:rsidRPr="00E555DB">
        <w:rPr>
          <w:b/>
        </w:rPr>
        <w:t>(1)</w:t>
      </w:r>
      <w:r w:rsidRPr="002D67FB">
        <w:rPr>
          <w:b/>
        </w:rPr>
        <w:t xml:space="preserve"> Required information.</w:t>
      </w:r>
    </w:p>
    <w:p w14:paraId="5600F63D" w14:textId="77777777" w:rsidR="007C1831" w:rsidRDefault="007C1831" w:rsidP="007C1831">
      <w:pPr>
        <w:pStyle w:val="Section"/>
      </w:pPr>
      <w:r w:rsidRPr="00260ADB">
        <w:t>An employer applying for certification as a self-insured employer must submit:</w:t>
      </w:r>
    </w:p>
    <w:p w14:paraId="7DF3630A" w14:textId="77777777" w:rsidR="007C1831" w:rsidRDefault="007C1831" w:rsidP="007C1831">
      <w:pPr>
        <w:pStyle w:val="Subsection"/>
      </w:pPr>
      <w:r w:rsidRPr="00E555DB">
        <w:rPr>
          <w:b/>
        </w:rPr>
        <w:t>(a)</w:t>
      </w:r>
      <w:r w:rsidRPr="00260ADB">
        <w:t xml:space="preserve"> A completed </w:t>
      </w:r>
      <w:hyperlink r:id="rId33" w:history="1">
        <w:r w:rsidRPr="00ED6155">
          <w:rPr>
            <w:rStyle w:val="Hyperlink"/>
          </w:rPr>
          <w:t>Form 1868</w:t>
        </w:r>
      </w:hyperlink>
      <w:r>
        <w:t xml:space="preserve">, </w:t>
      </w:r>
      <w:r w:rsidR="00C02375">
        <w:t>“</w:t>
      </w:r>
      <w:r w:rsidRPr="00260ADB">
        <w:t>Application for Self-Insurance</w:t>
      </w:r>
      <w:r>
        <w:t>;</w:t>
      </w:r>
      <w:r w:rsidR="00C02375">
        <w:t>”</w:t>
      </w:r>
    </w:p>
    <w:p w14:paraId="7D2B7183" w14:textId="77777777" w:rsidR="002D5711" w:rsidRDefault="007C1831" w:rsidP="007C1831">
      <w:pPr>
        <w:pStyle w:val="Subsection"/>
      </w:pPr>
      <w:r w:rsidRPr="00E555DB">
        <w:rPr>
          <w:b/>
        </w:rPr>
        <w:t>(b)</w:t>
      </w:r>
      <w:r w:rsidRPr="00260ADB">
        <w:t xml:space="preserve"> Proof </w:t>
      </w:r>
      <w:r>
        <w:t xml:space="preserve">of an adequate staff qualified to process </w:t>
      </w:r>
      <w:r w:rsidRPr="00260ADB">
        <w:t xml:space="preserve">the employer’s claims </w:t>
      </w:r>
      <w:r>
        <w:t>under OAR 436-050-0150(2);</w:t>
      </w:r>
    </w:p>
    <w:p w14:paraId="06AEAA9A" w14:textId="77777777" w:rsidR="002D5711" w:rsidRDefault="007C1831" w:rsidP="007C1831">
      <w:pPr>
        <w:pStyle w:val="Subsection"/>
      </w:pPr>
      <w:r w:rsidRPr="00E555DB">
        <w:rPr>
          <w:b/>
        </w:rPr>
        <w:t>(c)</w:t>
      </w:r>
      <w:r w:rsidRPr="00260ADB">
        <w:t xml:space="preserve"> The employer’s audited financial statements or audited annual reports for the last three fiscal or calendar years</w:t>
      </w:r>
      <w:r>
        <w:t>, subject to the following:</w:t>
      </w:r>
    </w:p>
    <w:p w14:paraId="75D37ABB" w14:textId="77777777" w:rsidR="007C1831" w:rsidRDefault="007C1831" w:rsidP="007C1831">
      <w:pPr>
        <w:pStyle w:val="Paragraph"/>
      </w:pPr>
      <w:r w:rsidRPr="00E555DB">
        <w:rPr>
          <w:b/>
        </w:rPr>
        <w:lastRenderedPageBreak/>
        <w:t>(A)</w:t>
      </w:r>
      <w:r>
        <w:t xml:space="preserve"> </w:t>
      </w:r>
      <w:r w:rsidRPr="00260ADB">
        <w:t xml:space="preserve">If the audited financial statements of a parent company are provided in </w:t>
      </w:r>
      <w:r>
        <w:t>place</w:t>
      </w:r>
      <w:r w:rsidRPr="00260ADB">
        <w:t xml:space="preserve"> of statements for the employer, the director will not authorize the individual employer to be self-insured under its own program, unless a parental company guarantee can be obtained. Otherwise, it will be necessary for the parent company to be the self-insured employer or to separately insure the employer. In the context of this section, a parent company is a legal entity that owns a majority interest in the employer, or owns a majority interest in another entity or succession of entities that own a majority interest in the employer;</w:t>
      </w:r>
      <w:r>
        <w:t xml:space="preserve"> or</w:t>
      </w:r>
    </w:p>
    <w:p w14:paraId="4D185F41" w14:textId="77777777" w:rsidR="007C1831" w:rsidRDefault="007C1831" w:rsidP="007C1831">
      <w:pPr>
        <w:pStyle w:val="Paragraph"/>
      </w:pPr>
      <w:r w:rsidRPr="00E555DB">
        <w:rPr>
          <w:b/>
        </w:rPr>
        <w:t>(B)</w:t>
      </w:r>
      <w:r>
        <w:t xml:space="preserve"> If audited financial statements are not available at the time of</w:t>
      </w:r>
      <w:r w:rsidRPr="00260ADB">
        <w:t xml:space="preserve"> application</w:t>
      </w:r>
      <w:r>
        <w:t>, the employer</w:t>
      </w:r>
      <w:r w:rsidRPr="00260ADB">
        <w:t xml:space="preserve"> may submit certified financial statements in </w:t>
      </w:r>
      <w:r>
        <w:t>place</w:t>
      </w:r>
      <w:r w:rsidRPr="00260ADB">
        <w:t xml:space="preserve"> of audited financial statements or annual reports. However, if the certified financial statements submitted are insufficient to evaluate the employer’s financial </w:t>
      </w:r>
      <w:r>
        <w:t xml:space="preserve">ability, </w:t>
      </w:r>
      <w:r w:rsidRPr="00260ADB">
        <w:t>the director may require the employer to submit audited financial statements</w:t>
      </w:r>
      <w:r>
        <w:t>;</w:t>
      </w:r>
    </w:p>
    <w:p w14:paraId="3B0B1C40" w14:textId="77777777" w:rsidR="007C1831" w:rsidRDefault="007C1831" w:rsidP="007C1831">
      <w:pPr>
        <w:pStyle w:val="Subsection"/>
      </w:pPr>
      <w:r w:rsidRPr="00E555DB">
        <w:rPr>
          <w:b/>
        </w:rPr>
        <w:t>(d)</w:t>
      </w:r>
      <w:r w:rsidRPr="00260ADB">
        <w:t xml:space="preserve"> The employer’s most recent experience rating modification worksheet and supporting documentation. Applicants with prior Oregon experience who do not submit this data will be assigned a 1.50 experience rating modification pending receipt of the data. All those without prior Oregon experience will be assigned a 1.00 experience rating modification;</w:t>
      </w:r>
    </w:p>
    <w:p w14:paraId="3447A2B6" w14:textId="77777777" w:rsidR="007C1831" w:rsidRDefault="007C1831" w:rsidP="007C1831">
      <w:pPr>
        <w:pStyle w:val="Subsection"/>
      </w:pPr>
      <w:r w:rsidRPr="00E555DB">
        <w:rPr>
          <w:b/>
        </w:rPr>
        <w:t>(e)</w:t>
      </w:r>
      <w:r w:rsidRPr="00260ADB">
        <w:t xml:space="preserve"> The type, retention, and limitation levels of excess workers’ compensation insurance the employer is planning to obtain as required by OAR 436-050-0170;</w:t>
      </w:r>
    </w:p>
    <w:p w14:paraId="3B39E354" w14:textId="77777777" w:rsidR="007C1831" w:rsidRDefault="007C1831" w:rsidP="007C1831">
      <w:pPr>
        <w:pStyle w:val="Subsection"/>
      </w:pPr>
      <w:r w:rsidRPr="00E555DB">
        <w:rPr>
          <w:b/>
        </w:rPr>
        <w:t>(f)</w:t>
      </w:r>
      <w:r w:rsidRPr="00260ADB">
        <w:t xml:space="preserve"> If applicable, a service agreement between the employer and service company that has been signed by both parties</w:t>
      </w:r>
      <w:r>
        <w:t xml:space="preserve"> that meets the requirements of OAR 436-050-0210</w:t>
      </w:r>
      <w:r w:rsidRPr="00260ADB">
        <w:t xml:space="preserve">. </w:t>
      </w:r>
      <w:r>
        <w:t>The agreement must:</w:t>
      </w:r>
    </w:p>
    <w:p w14:paraId="36D2E4BC" w14:textId="77777777" w:rsidR="007C1831" w:rsidRDefault="007C1831" w:rsidP="007C1831">
      <w:pPr>
        <w:pStyle w:val="Paragraph"/>
      </w:pPr>
      <w:r w:rsidRPr="00E555DB">
        <w:rPr>
          <w:b/>
        </w:rPr>
        <w:t>(A)</w:t>
      </w:r>
      <w:r>
        <w:t xml:space="preserve"> Be submitted at least 14 days before the desired date of certification, and be approved by the director before the service company begins processing claims, regardless of the effective date established in the agreement; and</w:t>
      </w:r>
    </w:p>
    <w:p w14:paraId="539DC442" w14:textId="77777777" w:rsidR="007C1831" w:rsidRDefault="007C1831" w:rsidP="007C1831">
      <w:pPr>
        <w:pStyle w:val="Paragraph"/>
      </w:pPr>
      <w:r w:rsidRPr="00E555DB">
        <w:rPr>
          <w:b/>
        </w:rPr>
        <w:t>(B)</w:t>
      </w:r>
      <w:r w:rsidR="0075780F">
        <w:t xml:space="preserve"> </w:t>
      </w:r>
      <w:r w:rsidR="000F2CBE">
        <w:t>C</w:t>
      </w:r>
      <w:r w:rsidR="000F2CBE" w:rsidRPr="00260ADB">
        <w:t xml:space="preserve">ontain </w:t>
      </w:r>
      <w:r w:rsidRPr="00260ADB">
        <w:t>the location, mailing address, telephone number, and any other contact information of the service company;</w:t>
      </w:r>
    </w:p>
    <w:p w14:paraId="667EE826" w14:textId="77777777" w:rsidR="002D5711" w:rsidRDefault="007C1831" w:rsidP="007C1831">
      <w:pPr>
        <w:pStyle w:val="Subsection"/>
      </w:pPr>
      <w:r w:rsidRPr="00E555DB">
        <w:rPr>
          <w:b/>
        </w:rPr>
        <w:t>(g)</w:t>
      </w:r>
      <w:r w:rsidRPr="00260ADB">
        <w:t xml:space="preserve"> </w:t>
      </w:r>
      <w:r>
        <w:t>P</w:t>
      </w:r>
      <w:r w:rsidRPr="00260ADB">
        <w:t>ro</w:t>
      </w:r>
      <w:r>
        <w:t>of of the employer’s ability to provide</w:t>
      </w:r>
      <w:r w:rsidRPr="00260ADB">
        <w:t xml:space="preserve"> a</w:t>
      </w:r>
      <w:r>
        <w:t>n acceptable security deposit, including either:</w:t>
      </w:r>
    </w:p>
    <w:p w14:paraId="2D9CE148" w14:textId="77777777" w:rsidR="002D5711" w:rsidRDefault="007C1831" w:rsidP="007C1831">
      <w:pPr>
        <w:pStyle w:val="Paragraph"/>
      </w:pPr>
      <w:r w:rsidRPr="00E555DB">
        <w:rPr>
          <w:b/>
        </w:rPr>
        <w:t>(A)</w:t>
      </w:r>
      <w:r>
        <w:t xml:space="preserve"> </w:t>
      </w:r>
      <w:r w:rsidRPr="00260ADB">
        <w:t>Evidence from a surety bond company admitted to do surety business in this state that they will issue a surety bond for the employer, as Principal, and the Oregon Department of Consumer and Business Services, Workers’ Compensation Division, as Obligee; or</w:t>
      </w:r>
    </w:p>
    <w:p w14:paraId="767B5B13" w14:textId="77777777" w:rsidR="007C1831" w:rsidRDefault="007C1831" w:rsidP="007C1831">
      <w:pPr>
        <w:pStyle w:val="Paragraph"/>
      </w:pPr>
      <w:r w:rsidRPr="00E555DB">
        <w:rPr>
          <w:b/>
        </w:rPr>
        <w:t>(B)</w:t>
      </w:r>
      <w:r>
        <w:t xml:space="preserve"> E</w:t>
      </w:r>
      <w:r w:rsidRPr="00260ADB">
        <w:t>vidence from a qualified bank that they will issue an irrevocable standby letter of credit for the employer with the Oregon Department of Consumer and Business Services as the beneficiary;</w:t>
      </w:r>
    </w:p>
    <w:p w14:paraId="7561D286" w14:textId="77777777" w:rsidR="007C1831" w:rsidRDefault="007C1831" w:rsidP="007C1831">
      <w:pPr>
        <w:pStyle w:val="Subsection"/>
      </w:pPr>
      <w:r w:rsidRPr="00E555DB">
        <w:rPr>
          <w:b/>
        </w:rPr>
        <w:t>(h)</w:t>
      </w:r>
      <w:r w:rsidRPr="00260ADB">
        <w:t xml:space="preserve"> Evidence of an occupational safety and health loss control program in accordance with OAR 437-001 as required by ORS 656.430(10); and</w:t>
      </w:r>
    </w:p>
    <w:p w14:paraId="44D64ACD" w14:textId="77777777" w:rsidR="007C1831" w:rsidRDefault="007C1831" w:rsidP="007C1831">
      <w:pPr>
        <w:pStyle w:val="Subsection"/>
      </w:pPr>
      <w:r w:rsidRPr="00E555DB">
        <w:rPr>
          <w:b/>
        </w:rPr>
        <w:t>(i)</w:t>
      </w:r>
      <w:r w:rsidRPr="00260ADB">
        <w:t xml:space="preserve"> Evidence of</w:t>
      </w:r>
      <w:r>
        <w:t>:</w:t>
      </w:r>
    </w:p>
    <w:p w14:paraId="6C007881" w14:textId="77777777" w:rsidR="002D5711" w:rsidRDefault="007C1831" w:rsidP="007C1831">
      <w:pPr>
        <w:pStyle w:val="Paragraph"/>
      </w:pPr>
      <w:r w:rsidRPr="00C15920">
        <w:rPr>
          <w:b/>
        </w:rPr>
        <w:lastRenderedPageBreak/>
        <w:t>(A)</w:t>
      </w:r>
      <w:r w:rsidRPr="00C15920">
        <w:t xml:space="preserve"> The employer’s authorization to do business in this state under ORS chapters 58, 60, 62, 63, 65, 67, 70, and 648, as applicable; or</w:t>
      </w:r>
    </w:p>
    <w:p w14:paraId="691BEB7D" w14:textId="77777777" w:rsidR="007C1831" w:rsidRDefault="007C1831" w:rsidP="007C1831">
      <w:pPr>
        <w:pStyle w:val="Paragraph"/>
      </w:pPr>
      <w:r w:rsidRPr="00E555DB">
        <w:rPr>
          <w:b/>
        </w:rPr>
        <w:t>(B)</w:t>
      </w:r>
      <w:r>
        <w:t xml:space="preserve"> The employer’s status as a </w:t>
      </w:r>
      <w:r w:rsidRPr="00657496">
        <w:t>municipal or public corporation as defined in ORS 297.405.</w:t>
      </w:r>
    </w:p>
    <w:p w14:paraId="6F2619B6" w14:textId="77777777" w:rsidR="007C1831" w:rsidRPr="00832B07" w:rsidRDefault="007C1831" w:rsidP="007C1831">
      <w:pPr>
        <w:pStyle w:val="Section"/>
        <w:rPr>
          <w:b/>
        </w:rPr>
      </w:pPr>
      <w:r w:rsidRPr="00E555DB">
        <w:rPr>
          <w:b/>
        </w:rPr>
        <w:t>(2)</w:t>
      </w:r>
      <w:r w:rsidRPr="00832B07">
        <w:rPr>
          <w:b/>
        </w:rPr>
        <w:t xml:space="preserve"> </w:t>
      </w:r>
      <w:r>
        <w:rPr>
          <w:b/>
        </w:rPr>
        <w:t>Review of application</w:t>
      </w:r>
      <w:r w:rsidRPr="00832B07">
        <w:rPr>
          <w:b/>
        </w:rPr>
        <w:t>.</w:t>
      </w:r>
    </w:p>
    <w:p w14:paraId="23B54C43" w14:textId="77777777" w:rsidR="002D5711" w:rsidRDefault="007C1831" w:rsidP="007C1831">
      <w:pPr>
        <w:pStyle w:val="Section"/>
      </w:pPr>
      <w:r w:rsidRPr="00260ADB">
        <w:t>Within 30 days of receipt of all information required in section (1) of this rule, the director will review the application and notify the employer that the request for certification as a self-insured employer is</w:t>
      </w:r>
      <w:r>
        <w:t xml:space="preserve"> approved or</w:t>
      </w:r>
      <w:r w:rsidRPr="00260ADB">
        <w:t xml:space="preserve"> denied</w:t>
      </w:r>
      <w:r>
        <w:t>.</w:t>
      </w:r>
    </w:p>
    <w:p w14:paraId="7D3B649A" w14:textId="77777777" w:rsidR="002D5711" w:rsidRDefault="007C1831" w:rsidP="007C1831">
      <w:pPr>
        <w:pStyle w:val="Subsection"/>
      </w:pPr>
      <w:r w:rsidRPr="00E555DB">
        <w:rPr>
          <w:b/>
        </w:rPr>
        <w:t>(a)</w:t>
      </w:r>
      <w:r>
        <w:t xml:space="preserve"> If the request is denied, the notice will include </w:t>
      </w:r>
      <w:r w:rsidRPr="00260ADB">
        <w:t xml:space="preserve">the reason </w:t>
      </w:r>
      <w:r>
        <w:t>for denial</w:t>
      </w:r>
      <w:r w:rsidRPr="00260ADB">
        <w:t>; or</w:t>
      </w:r>
    </w:p>
    <w:p w14:paraId="6A8F65F9" w14:textId="77777777" w:rsidR="007C1831" w:rsidRDefault="007C1831" w:rsidP="007C1831">
      <w:pPr>
        <w:pStyle w:val="Subsection"/>
      </w:pPr>
      <w:r w:rsidRPr="00E555DB">
        <w:rPr>
          <w:b/>
        </w:rPr>
        <w:t>(b)</w:t>
      </w:r>
      <w:r>
        <w:t xml:space="preserve"> If the request is approved, </w:t>
      </w:r>
      <w:r w:rsidRPr="00260ADB">
        <w:t>the notice will include:</w:t>
      </w:r>
    </w:p>
    <w:p w14:paraId="1A47EF61" w14:textId="77777777" w:rsidR="007C1831" w:rsidRDefault="007C1831" w:rsidP="007C1831">
      <w:pPr>
        <w:pStyle w:val="Paragraph"/>
      </w:pPr>
      <w:r w:rsidRPr="00E555DB">
        <w:rPr>
          <w:b/>
        </w:rPr>
        <w:t>(A)</w:t>
      </w:r>
      <w:r w:rsidRPr="00260ADB">
        <w:t xml:space="preserve"> </w:t>
      </w:r>
      <w:r>
        <w:t>Confirmation of t</w:t>
      </w:r>
      <w:r w:rsidRPr="00260ADB">
        <w:t>he type and the amount of the security deposit required;</w:t>
      </w:r>
    </w:p>
    <w:p w14:paraId="54B7219F" w14:textId="77777777" w:rsidR="007C1831" w:rsidRDefault="007C1831" w:rsidP="007C1831">
      <w:pPr>
        <w:pStyle w:val="Paragraph"/>
      </w:pPr>
      <w:r w:rsidRPr="00E555DB">
        <w:rPr>
          <w:b/>
        </w:rPr>
        <w:t>(B)</w:t>
      </w:r>
      <w:r w:rsidRPr="00260ADB">
        <w:t xml:space="preserve"> Approval of the type, retention, and limitation levels of the excess insurance</w:t>
      </w:r>
      <w:r>
        <w:t xml:space="preserve"> required</w:t>
      </w:r>
      <w:r w:rsidRPr="00260ADB">
        <w:t xml:space="preserve">; </w:t>
      </w:r>
      <w:r>
        <w:t>and</w:t>
      </w:r>
    </w:p>
    <w:p w14:paraId="1091B23F" w14:textId="77777777" w:rsidR="007C1831" w:rsidRDefault="007C1831" w:rsidP="007C1831">
      <w:pPr>
        <w:pStyle w:val="Paragraph"/>
      </w:pPr>
      <w:r w:rsidRPr="00E555DB">
        <w:rPr>
          <w:b/>
        </w:rPr>
        <w:t>(C)</w:t>
      </w:r>
      <w:r>
        <w:t xml:space="preserve"> Approval of a service agreement submitted under OAR 436-050-0110, if applicable.</w:t>
      </w:r>
    </w:p>
    <w:p w14:paraId="406FDA6D" w14:textId="77777777" w:rsidR="002D5711" w:rsidRDefault="007C1831" w:rsidP="007C1831">
      <w:pPr>
        <w:pStyle w:val="Section"/>
        <w:rPr>
          <w:b/>
        </w:rPr>
      </w:pPr>
      <w:r w:rsidRPr="00E555DB">
        <w:rPr>
          <w:b/>
        </w:rPr>
        <w:t>(3)</w:t>
      </w:r>
      <w:r w:rsidRPr="00832B07">
        <w:rPr>
          <w:b/>
        </w:rPr>
        <w:t xml:space="preserve"> Issuance of certification.</w:t>
      </w:r>
    </w:p>
    <w:p w14:paraId="1E1B62A3" w14:textId="77777777" w:rsidR="002D5711" w:rsidRDefault="007C1831" w:rsidP="007C1831">
      <w:pPr>
        <w:pStyle w:val="Section"/>
      </w:pPr>
      <w:r w:rsidRPr="00997E8D">
        <w:t>If approved, the self-insurance</w:t>
      </w:r>
      <w:r w:rsidR="004D24B0">
        <w:t xml:space="preserve"> certification</w:t>
      </w:r>
      <w:r w:rsidRPr="00997E8D">
        <w:t xml:space="preserve"> will be issued upon receipt of the security deposit and the appropriate excess insurance binder. The effective date of certification will be the first day of the month following the date the certificate is issued, or a later date specified by the applicant.</w:t>
      </w:r>
    </w:p>
    <w:p w14:paraId="1BA3D54B" w14:textId="77777777" w:rsidR="007C1831" w:rsidRPr="006269A1" w:rsidRDefault="007C1831" w:rsidP="007C1831">
      <w:pPr>
        <w:pStyle w:val="Hist"/>
      </w:pPr>
      <w:r>
        <w:t>Statutory authority</w:t>
      </w:r>
      <w:r w:rsidRPr="006269A1">
        <w:t>: ORS 656.430, and 656.726(4)</w:t>
      </w:r>
    </w:p>
    <w:p w14:paraId="773A5C0F" w14:textId="77777777" w:rsidR="007C1831" w:rsidRPr="006269A1" w:rsidRDefault="007C1831" w:rsidP="007C1831">
      <w:pPr>
        <w:pStyle w:val="Hist"/>
      </w:pPr>
      <w:r>
        <w:t>Statutes implemented</w:t>
      </w:r>
      <w:r w:rsidRPr="006269A1">
        <w:t>: ORS 656.430</w:t>
      </w:r>
    </w:p>
    <w:p w14:paraId="14EAA609" w14:textId="77777777" w:rsidR="002D5711" w:rsidRDefault="007C1831" w:rsidP="002D5711">
      <w:pPr>
        <w:pStyle w:val="Hist"/>
      </w:pPr>
      <w:r w:rsidRPr="006269A1">
        <w:t xml:space="preserve">Hist: </w:t>
      </w:r>
      <w:r>
        <w:t>Amended 11/28/16 as WCD Admin. Order 16-054, eff. 1/1/17</w:t>
      </w:r>
    </w:p>
    <w:p w14:paraId="08F0610B" w14:textId="77777777" w:rsidR="007C1831" w:rsidRDefault="00011912" w:rsidP="002D5711">
      <w:pPr>
        <w:pStyle w:val="Hist"/>
      </w:pPr>
      <w:r>
        <w:t>Amended 11/7/22 as Admin. Order 22-065, eff. 1/1/23</w:t>
      </w:r>
    </w:p>
    <w:p w14:paraId="08C79833" w14:textId="77777777" w:rsidR="00F81920" w:rsidRPr="00D12E4C" w:rsidRDefault="00F81920" w:rsidP="00F81920">
      <w:pPr>
        <w:pStyle w:val="Hist"/>
      </w:pPr>
      <w:r>
        <w:t xml:space="preserve">See also the </w:t>
      </w:r>
      <w:r w:rsidRPr="0054402A">
        <w:rPr>
          <w:i/>
        </w:rPr>
        <w:t>Index to Rule History</w:t>
      </w:r>
      <w:r>
        <w:t xml:space="preserve">: </w:t>
      </w:r>
      <w:hyperlink r:id="rId34" w:history="1">
        <w:r w:rsidRPr="00AC791D">
          <w:rPr>
            <w:rStyle w:val="Hyperlink"/>
          </w:rPr>
          <w:t>https://wcd.oregon.gov/laws/Documents/Rule_history/436_history.pdf</w:t>
        </w:r>
      </w:hyperlink>
      <w:r>
        <w:t>.</w:t>
      </w:r>
    </w:p>
    <w:p w14:paraId="6C268EA7" w14:textId="77777777" w:rsidR="00E555DB" w:rsidRDefault="00864F2A" w:rsidP="00864F2A">
      <w:pPr>
        <w:pStyle w:val="Heading1"/>
      </w:pPr>
      <w:bookmarkStart w:id="216" w:name="_Toc121834383"/>
      <w:r w:rsidRPr="00260ADB">
        <w:rPr>
          <w:rStyle w:val="Footrule"/>
          <w:bCs/>
        </w:rPr>
        <w:t>436-050-0165</w:t>
      </w:r>
      <w:r w:rsidRPr="00260ADB">
        <w:tab/>
        <w:t>Security Deposit Requirements</w:t>
      </w:r>
      <w:bookmarkEnd w:id="180"/>
      <w:bookmarkEnd w:id="181"/>
      <w:bookmarkEnd w:id="182"/>
      <w:bookmarkEnd w:id="183"/>
      <w:bookmarkEnd w:id="184"/>
      <w:bookmarkEnd w:id="185"/>
      <w:bookmarkEnd w:id="186"/>
      <w:bookmarkEnd w:id="187"/>
      <w:bookmarkEnd w:id="195"/>
      <w:bookmarkEnd w:id="196"/>
      <w:bookmarkEnd w:id="197"/>
      <w:bookmarkEnd w:id="216"/>
    </w:p>
    <w:p w14:paraId="1E3B8A5E" w14:textId="77777777" w:rsidR="00FD7ABD" w:rsidRPr="00033075" w:rsidRDefault="00FD7ABD" w:rsidP="00864F2A">
      <w:pPr>
        <w:pStyle w:val="Section"/>
        <w:rPr>
          <w:b/>
        </w:rPr>
      </w:pPr>
      <w:bookmarkStart w:id="217" w:name="_Toc501540161"/>
      <w:bookmarkStart w:id="218" w:name="_Toc518032179"/>
      <w:bookmarkEnd w:id="188"/>
      <w:bookmarkEnd w:id="189"/>
      <w:bookmarkEnd w:id="190"/>
      <w:bookmarkEnd w:id="191"/>
      <w:bookmarkEnd w:id="192"/>
      <w:bookmarkEnd w:id="193"/>
      <w:bookmarkEnd w:id="194"/>
      <w:r w:rsidRPr="00033075">
        <w:rPr>
          <w:b/>
        </w:rPr>
        <w:t>(1) Adoption of standards.</w:t>
      </w:r>
    </w:p>
    <w:p w14:paraId="6D37E8A0" w14:textId="77777777" w:rsidR="00FD7ABD" w:rsidRDefault="00FD7ABD" w:rsidP="00EF345C">
      <w:pPr>
        <w:pStyle w:val="Section"/>
        <w:rPr>
          <w:b/>
        </w:rPr>
      </w:pPr>
      <w:r>
        <w:t xml:space="preserve">The director adopts, by reference, </w:t>
      </w:r>
      <w:r w:rsidRPr="00260ADB">
        <w:t>the International Standby Practices 1998 (ISP98), ICC Publication No. 590</w:t>
      </w:r>
      <w:r>
        <w:t>.</w:t>
      </w:r>
    </w:p>
    <w:p w14:paraId="14E42FF9" w14:textId="77777777" w:rsidR="00FD7ABD" w:rsidRPr="000024F9" w:rsidRDefault="00FD7ABD" w:rsidP="00EF345C">
      <w:pPr>
        <w:pStyle w:val="Subsection"/>
        <w:rPr>
          <w:b/>
        </w:rPr>
      </w:pPr>
      <w:r w:rsidRPr="000024F9">
        <w:rPr>
          <w:b/>
        </w:rPr>
        <w:t>(a)</w:t>
      </w:r>
      <w:r>
        <w:t xml:space="preserve"> This publication may be purchased f</w:t>
      </w:r>
      <w:r w:rsidRPr="00260ADB">
        <w:t>rom the International Chamber of Commerce website</w:t>
      </w:r>
      <w:r>
        <w:t xml:space="preserve"> at</w:t>
      </w:r>
      <w:r w:rsidRPr="00260ADB">
        <w:t xml:space="preserve"> </w:t>
      </w:r>
      <w:hyperlink r:id="rId35" w:history="1">
        <w:r>
          <w:rPr>
            <w:rStyle w:val="Hyperlink"/>
            <w:b/>
          </w:rPr>
          <w:t>https://2go.iccwbo.org/</w:t>
        </w:r>
      </w:hyperlink>
      <w:r>
        <w:t>; and</w:t>
      </w:r>
    </w:p>
    <w:p w14:paraId="11112206" w14:textId="77777777" w:rsidR="00FD7ABD" w:rsidRDefault="00FD7ABD" w:rsidP="00EF345C">
      <w:pPr>
        <w:pStyle w:val="Subsection"/>
        <w:rPr>
          <w:b/>
        </w:rPr>
      </w:pPr>
      <w:r w:rsidRPr="000024F9">
        <w:rPr>
          <w:b/>
        </w:rPr>
        <w:t>(b)</w:t>
      </w:r>
      <w:r>
        <w:t xml:space="preserve"> </w:t>
      </w:r>
      <w:r>
        <w:rPr>
          <w:szCs w:val="24"/>
        </w:rPr>
        <w:t>Copies of this publication are available for review during regular business hours at the Workers’ Compensation Division, 350 Winter Street NE, Salem OR 97301.</w:t>
      </w:r>
    </w:p>
    <w:p w14:paraId="59530D5B" w14:textId="77777777" w:rsidR="00FD7ABD" w:rsidRPr="007870F8" w:rsidRDefault="00FD7ABD" w:rsidP="00864F2A">
      <w:pPr>
        <w:pStyle w:val="Section"/>
        <w:rPr>
          <w:b/>
        </w:rPr>
      </w:pPr>
      <w:r w:rsidRPr="007870F8">
        <w:rPr>
          <w:b/>
        </w:rPr>
        <w:t>(2) Required security deposit.</w:t>
      </w:r>
    </w:p>
    <w:p w14:paraId="62343958" w14:textId="77777777" w:rsidR="00FD7ABD" w:rsidRDefault="00FD7ABD" w:rsidP="00EF345C">
      <w:pPr>
        <w:pStyle w:val="Section"/>
      </w:pPr>
      <w:r>
        <w:t>Each</w:t>
      </w:r>
      <w:r w:rsidRPr="00260ADB">
        <w:t xml:space="preserve"> self-insured employer is required to provide a security deposit that is acceptable to the director</w:t>
      </w:r>
      <w:r>
        <w:t xml:space="preserve"> as detailed in </w:t>
      </w:r>
      <w:hyperlink r:id="rId36" w:history="1">
        <w:r w:rsidRPr="00430DA7">
          <w:rPr>
            <w:rStyle w:val="Hyperlink"/>
            <w:b/>
          </w:rPr>
          <w:t>Bulletin 147</w:t>
        </w:r>
      </w:hyperlink>
      <w:r>
        <w:t>. Under the conditions and requirements of this rule, the director may accept:</w:t>
      </w:r>
    </w:p>
    <w:p w14:paraId="0888C448" w14:textId="77777777" w:rsidR="00FD7ABD" w:rsidRPr="000024F9" w:rsidRDefault="00FD7ABD" w:rsidP="00EF345C">
      <w:pPr>
        <w:pStyle w:val="Subsection"/>
        <w:rPr>
          <w:b/>
        </w:rPr>
      </w:pPr>
      <w:r w:rsidRPr="000024F9">
        <w:rPr>
          <w:b/>
        </w:rPr>
        <w:t>(a)</w:t>
      </w:r>
      <w:r>
        <w:t xml:space="preserve"> A</w:t>
      </w:r>
      <w:r w:rsidRPr="00260ADB">
        <w:t>n irrevocable standby letter of credit (ISLOC)</w:t>
      </w:r>
      <w:r>
        <w:t>; or</w:t>
      </w:r>
    </w:p>
    <w:p w14:paraId="01DEB36F" w14:textId="77777777" w:rsidR="00FD7ABD" w:rsidRDefault="00FD7ABD" w:rsidP="00EF345C">
      <w:pPr>
        <w:pStyle w:val="Subsection"/>
      </w:pPr>
      <w:r w:rsidRPr="000024F9">
        <w:rPr>
          <w:b/>
        </w:rPr>
        <w:lastRenderedPageBreak/>
        <w:t>(b)</w:t>
      </w:r>
      <w:r>
        <w:t xml:space="preserve"> A</w:t>
      </w:r>
      <w:r w:rsidRPr="00260ADB">
        <w:t xml:space="preserve"> surety bond</w:t>
      </w:r>
      <w:r>
        <w:t>.</w:t>
      </w:r>
    </w:p>
    <w:p w14:paraId="5796626B" w14:textId="77777777" w:rsidR="00FD7ABD" w:rsidRPr="007943D8" w:rsidRDefault="00FD7ABD" w:rsidP="00864F2A">
      <w:pPr>
        <w:pStyle w:val="Section"/>
        <w:rPr>
          <w:b/>
        </w:rPr>
      </w:pPr>
      <w:r w:rsidRPr="007943D8">
        <w:rPr>
          <w:b/>
        </w:rPr>
        <w:t>(</w:t>
      </w:r>
      <w:r>
        <w:rPr>
          <w:b/>
        </w:rPr>
        <w:t>3</w:t>
      </w:r>
      <w:r w:rsidRPr="007943D8">
        <w:rPr>
          <w:b/>
        </w:rPr>
        <w:t xml:space="preserve">) Irrevocable </w:t>
      </w:r>
      <w:r>
        <w:rPr>
          <w:b/>
        </w:rPr>
        <w:t>s</w:t>
      </w:r>
      <w:r w:rsidRPr="007943D8">
        <w:rPr>
          <w:b/>
        </w:rPr>
        <w:t xml:space="preserve">tandby </w:t>
      </w:r>
      <w:r>
        <w:rPr>
          <w:b/>
        </w:rPr>
        <w:t>l</w:t>
      </w:r>
      <w:r w:rsidRPr="007943D8">
        <w:rPr>
          <w:b/>
        </w:rPr>
        <w:t xml:space="preserve">etters of </w:t>
      </w:r>
      <w:r>
        <w:rPr>
          <w:b/>
        </w:rPr>
        <w:t>c</w:t>
      </w:r>
      <w:r w:rsidRPr="007943D8">
        <w:rPr>
          <w:b/>
        </w:rPr>
        <w:t>redit</w:t>
      </w:r>
      <w:r>
        <w:rPr>
          <w:b/>
        </w:rPr>
        <w:t>.</w:t>
      </w:r>
    </w:p>
    <w:p w14:paraId="3F4A8C73" w14:textId="77777777" w:rsidR="002D5711" w:rsidRDefault="00FD7ABD" w:rsidP="00BB1C15">
      <w:pPr>
        <w:pStyle w:val="Section"/>
      </w:pPr>
      <w:r w:rsidRPr="00260ADB">
        <w:t xml:space="preserve">An ISLOC may be </w:t>
      </w:r>
      <w:r w:rsidR="004C6210">
        <w:t>accepted</w:t>
      </w:r>
      <w:r w:rsidR="004C6210" w:rsidRPr="00260ADB">
        <w:t xml:space="preserve"> </w:t>
      </w:r>
      <w:r w:rsidRPr="00260ADB">
        <w:t>by the director as all or part of the security deposit.</w:t>
      </w:r>
    </w:p>
    <w:p w14:paraId="29FADFA3" w14:textId="77777777" w:rsidR="00FD7ABD" w:rsidRDefault="00252782" w:rsidP="00252782">
      <w:pPr>
        <w:pStyle w:val="Subsection"/>
      </w:pPr>
      <w:r w:rsidRPr="00252782">
        <w:rPr>
          <w:b/>
        </w:rPr>
        <w:t>(</w:t>
      </w:r>
      <w:r w:rsidR="00BB1C15">
        <w:rPr>
          <w:b/>
        </w:rPr>
        <w:t>a</w:t>
      </w:r>
      <w:r w:rsidRPr="00252782">
        <w:rPr>
          <w:b/>
        </w:rPr>
        <w:t>)</w:t>
      </w:r>
      <w:r>
        <w:t xml:space="preserve"> </w:t>
      </w:r>
      <w:r w:rsidR="00FD7ABD" w:rsidRPr="00260ADB">
        <w:t xml:space="preserve">The director may </w:t>
      </w:r>
      <w:r w:rsidR="004C6210">
        <w:t>accept</w:t>
      </w:r>
      <w:r w:rsidR="004C6210" w:rsidRPr="00260ADB">
        <w:t xml:space="preserve"> </w:t>
      </w:r>
      <w:r w:rsidR="00FD7ABD" w:rsidRPr="00260ADB">
        <w:t xml:space="preserve">the ISLOC </w:t>
      </w:r>
      <w:r w:rsidR="00FD7ABD">
        <w:t>under the following conditions:</w:t>
      </w:r>
    </w:p>
    <w:p w14:paraId="18622B1C" w14:textId="77777777" w:rsidR="00FD7ABD" w:rsidRDefault="00FD7ABD" w:rsidP="00252782">
      <w:pPr>
        <w:pStyle w:val="Paragraph"/>
      </w:pPr>
      <w:r w:rsidRPr="000024F9">
        <w:rPr>
          <w:b/>
        </w:rPr>
        <w:t>(</w:t>
      </w:r>
      <w:r w:rsidR="00252782">
        <w:rPr>
          <w:b/>
        </w:rPr>
        <w:t>A</w:t>
      </w:r>
      <w:r w:rsidRPr="000024F9">
        <w:rPr>
          <w:b/>
        </w:rPr>
        <w:t>)</w:t>
      </w:r>
      <w:r w:rsidRPr="00260ADB">
        <w:t xml:space="preserve"> The ISLOC </w:t>
      </w:r>
      <w:r w:rsidR="001204F4">
        <w:t>is</w:t>
      </w:r>
      <w:r w:rsidRPr="00260ADB">
        <w:t xml:space="preserve"> issued or confirmed by an Oregon</w:t>
      </w:r>
      <w:r>
        <w:t xml:space="preserve"> state-</w:t>
      </w:r>
      <w:r w:rsidRPr="00260ADB">
        <w:t>chartered bank or a federally chartered bank from which funds will be immediately payable on demand</w:t>
      </w:r>
      <w:r>
        <w:t>;</w:t>
      </w:r>
    </w:p>
    <w:p w14:paraId="091CA22C" w14:textId="77777777" w:rsidR="00FD7ABD" w:rsidRPr="000024F9" w:rsidRDefault="002F0E75" w:rsidP="002F0E75">
      <w:pPr>
        <w:pStyle w:val="Paragraph"/>
        <w:rPr>
          <w:b/>
        </w:rPr>
      </w:pPr>
      <w:r>
        <w:rPr>
          <w:b/>
        </w:rPr>
        <w:t xml:space="preserve">(B) </w:t>
      </w:r>
      <w:r w:rsidR="00FD7ABD">
        <w:t>Except for f</w:t>
      </w:r>
      <w:r w:rsidR="00FD7ABD" w:rsidRPr="00260ADB">
        <w:t xml:space="preserve">ederally chartered instrumentalities of the United States operating under </w:t>
      </w:r>
      <w:r w:rsidR="00FD7ABD">
        <w:t xml:space="preserve">the </w:t>
      </w:r>
      <w:r w:rsidR="00FD7ABD" w:rsidRPr="00260ADB">
        <w:t>authority of the Farm Credit Act of 1971</w:t>
      </w:r>
      <w:r w:rsidR="00FD7ABD">
        <w:t>,</w:t>
      </w:r>
      <w:r w:rsidR="00FD7ABD" w:rsidRPr="00260ADB">
        <w:t xml:space="preserve"> as amended</w:t>
      </w:r>
      <w:r w:rsidR="00FD7ABD">
        <w:t>,</w:t>
      </w:r>
      <w:r w:rsidR="00FD7ABD" w:rsidRPr="00260ADB">
        <w:t xml:space="preserve"> </w:t>
      </w:r>
      <w:r w:rsidR="00FD7ABD">
        <w:t>t</w:t>
      </w:r>
      <w:r w:rsidR="00FD7ABD" w:rsidRPr="00260ADB">
        <w:t xml:space="preserve">he </w:t>
      </w:r>
      <w:r>
        <w:t xml:space="preserve">issuing </w:t>
      </w:r>
      <w:r w:rsidR="00FD7ABD" w:rsidRPr="00260ADB">
        <w:t xml:space="preserve">bank </w:t>
      </w:r>
      <w:r w:rsidR="001204F4">
        <w:t>has</w:t>
      </w:r>
      <w:r w:rsidR="001204F4" w:rsidRPr="00260ADB">
        <w:t xml:space="preserve"> </w:t>
      </w:r>
      <w:r w:rsidR="00FD7ABD" w:rsidRPr="00260ADB">
        <w:t>a</w:t>
      </w:r>
      <w:r w:rsidR="00FD7ABD">
        <w:t xml:space="preserve"> long-term certificate of deposit</w:t>
      </w:r>
      <w:r w:rsidR="00FD7ABD" w:rsidRPr="00260ADB">
        <w:t xml:space="preserve"> rating </w:t>
      </w:r>
      <w:r w:rsidR="00FD7ABD">
        <w:t>of</w:t>
      </w:r>
      <w:r w:rsidR="00FD7ABD" w:rsidRPr="00260ADB">
        <w:t>:</w:t>
      </w:r>
    </w:p>
    <w:p w14:paraId="2A863306" w14:textId="77777777" w:rsidR="00FD7ABD" w:rsidRPr="000024F9" w:rsidRDefault="00FD7ABD" w:rsidP="002F0E75">
      <w:pPr>
        <w:pStyle w:val="Subparagraph"/>
        <w:rPr>
          <w:b/>
        </w:rPr>
      </w:pPr>
      <w:r w:rsidRPr="000024F9">
        <w:rPr>
          <w:b/>
        </w:rPr>
        <w:t>(</w:t>
      </w:r>
      <w:r w:rsidR="002F0E75">
        <w:rPr>
          <w:b/>
        </w:rPr>
        <w:t>i</w:t>
      </w:r>
      <w:r w:rsidRPr="000024F9">
        <w:rPr>
          <w:b/>
        </w:rPr>
        <w:t>)</w:t>
      </w:r>
      <w:r w:rsidRPr="00260ADB">
        <w:t xml:space="preserve"> </w:t>
      </w:r>
      <w:r w:rsidR="00C02375">
        <w:t>“</w:t>
      </w:r>
      <w:r w:rsidRPr="00260ADB">
        <w:t>A</w:t>
      </w:r>
      <w:r w:rsidR="00C02375">
        <w:t>”</w:t>
      </w:r>
      <w:r w:rsidRPr="00260ADB">
        <w:t xml:space="preserve"> </w:t>
      </w:r>
      <w:r w:rsidR="00AB1AF2">
        <w:t>or better</w:t>
      </w:r>
      <w:r w:rsidR="001F6639">
        <w:t xml:space="preserve"> issued</w:t>
      </w:r>
      <w:r w:rsidRPr="00260ADB">
        <w:t xml:space="preserve"> by Moody’s Investors Service Inc.; or</w:t>
      </w:r>
    </w:p>
    <w:p w14:paraId="79603A21" w14:textId="77777777" w:rsidR="002D5711" w:rsidRDefault="00FD7ABD" w:rsidP="001E1A8E">
      <w:pPr>
        <w:pStyle w:val="Subparagraph"/>
      </w:pPr>
      <w:r w:rsidRPr="000024F9">
        <w:rPr>
          <w:b/>
        </w:rPr>
        <w:t>(</w:t>
      </w:r>
      <w:r w:rsidR="002F0E75">
        <w:rPr>
          <w:b/>
        </w:rPr>
        <w:t>ii</w:t>
      </w:r>
      <w:r w:rsidR="001E1A8E">
        <w:rPr>
          <w:b/>
        </w:rPr>
        <w:t>)</w:t>
      </w:r>
      <w:r w:rsidRPr="00260ADB">
        <w:t xml:space="preserve"> </w:t>
      </w:r>
      <w:r w:rsidR="00C02375">
        <w:t>“</w:t>
      </w:r>
      <w:r w:rsidRPr="00260ADB">
        <w:t>A</w:t>
      </w:r>
      <w:r w:rsidR="00C02375">
        <w:t>”</w:t>
      </w:r>
      <w:r w:rsidR="00AB1AF2">
        <w:t xml:space="preserve"> or better</w:t>
      </w:r>
      <w:r w:rsidR="001F6639">
        <w:t xml:space="preserve"> issued</w:t>
      </w:r>
      <w:r w:rsidRPr="00260ADB">
        <w:t xml:space="preserve"> by</w:t>
      </w:r>
      <w:r w:rsidR="001F6639">
        <w:t xml:space="preserve"> S&amp;P Global Ratings</w:t>
      </w:r>
      <w:r>
        <w:t>;</w:t>
      </w:r>
    </w:p>
    <w:p w14:paraId="7BA2F2BB" w14:textId="77777777" w:rsidR="00FD7ABD" w:rsidRDefault="00FD7ABD" w:rsidP="001204F4">
      <w:pPr>
        <w:pStyle w:val="Paragraph"/>
      </w:pPr>
      <w:r w:rsidRPr="000024F9">
        <w:rPr>
          <w:b/>
        </w:rPr>
        <w:t>(</w:t>
      </w:r>
      <w:r w:rsidR="001204F4">
        <w:rPr>
          <w:b/>
        </w:rPr>
        <w:t>C</w:t>
      </w:r>
      <w:r w:rsidRPr="000024F9">
        <w:rPr>
          <w:b/>
        </w:rPr>
        <w:t>)</w:t>
      </w:r>
      <w:r w:rsidRPr="00260ADB">
        <w:t xml:space="preserve"> An ISLOC issued by a bank that does not meet the rating</w:t>
      </w:r>
      <w:r>
        <w:t xml:space="preserve"> requirement</w:t>
      </w:r>
      <w:r w:rsidRPr="00260ADB">
        <w:t xml:space="preserve"> </w:t>
      </w:r>
      <w:r>
        <w:t>of</w:t>
      </w:r>
      <w:r w:rsidRPr="00260ADB">
        <w:t xml:space="preserve"> paragraph (</w:t>
      </w:r>
      <w:r w:rsidR="001204F4">
        <w:t>B</w:t>
      </w:r>
      <w:r w:rsidRPr="00260ADB">
        <w:t>) at the time of issuance will only be accepted with a confirming ISLOC issued by an Oregon state</w:t>
      </w:r>
      <w:r>
        <w:t>-</w:t>
      </w:r>
      <w:r w:rsidRPr="00260ADB">
        <w:t xml:space="preserve">chartered bank or federally chartered bank </w:t>
      </w:r>
      <w:r>
        <w:t>that meets</w:t>
      </w:r>
      <w:r w:rsidRPr="00260ADB">
        <w:t xml:space="preserve"> the </w:t>
      </w:r>
      <w:r>
        <w:t>rating requirement</w:t>
      </w:r>
      <w:r w:rsidRPr="00260ADB">
        <w:t xml:space="preserve"> of paragraph (</w:t>
      </w:r>
      <w:r w:rsidR="001204F4">
        <w:t>B</w:t>
      </w:r>
      <w:r w:rsidRPr="00260ADB">
        <w:t>). The confirming ISLOC must state that the confirming bank is primarily obligated to pay on demand the full amount of the ISLOC regardless of reimbursement from the bank whose ISLOC is being confirmed</w:t>
      </w:r>
      <w:r>
        <w:t>;</w:t>
      </w:r>
    </w:p>
    <w:p w14:paraId="3546DBC2" w14:textId="77777777" w:rsidR="002F0E75" w:rsidRPr="000024F9" w:rsidRDefault="002F0E75" w:rsidP="002F0E75">
      <w:pPr>
        <w:pStyle w:val="Paragraph"/>
        <w:rPr>
          <w:b/>
        </w:rPr>
      </w:pPr>
      <w:r w:rsidRPr="000024F9">
        <w:rPr>
          <w:b/>
        </w:rPr>
        <w:t>(</w:t>
      </w:r>
      <w:r w:rsidR="001204F4">
        <w:rPr>
          <w:b/>
        </w:rPr>
        <w:t>D</w:t>
      </w:r>
      <w:r w:rsidRPr="000024F9">
        <w:rPr>
          <w:b/>
        </w:rPr>
        <w:t>)</w:t>
      </w:r>
      <w:r w:rsidRPr="00260ADB">
        <w:t xml:space="preserve"> </w:t>
      </w:r>
      <w:hyperlink r:id="rId37" w:history="1">
        <w:r w:rsidRPr="000105A1">
          <w:rPr>
            <w:rStyle w:val="Hyperlink"/>
          </w:rPr>
          <w:t>Form 3640</w:t>
        </w:r>
      </w:hyperlink>
      <w:r>
        <w:t xml:space="preserve">, </w:t>
      </w:r>
      <w:r w:rsidR="00C02375">
        <w:t>“</w:t>
      </w:r>
      <w:r w:rsidRPr="00260ADB">
        <w:t>Irrevocable Standby Letter of Credit</w:t>
      </w:r>
      <w:r>
        <w:t>,</w:t>
      </w:r>
      <w:r w:rsidR="00C02375">
        <w:t>”</w:t>
      </w:r>
      <w:r>
        <w:t xml:space="preserve"> </w:t>
      </w:r>
      <w:r w:rsidR="001204F4">
        <w:t>is</w:t>
      </w:r>
      <w:r>
        <w:t xml:space="preserve"> used for the ISLOC;</w:t>
      </w:r>
    </w:p>
    <w:p w14:paraId="7A6963A3" w14:textId="77777777" w:rsidR="00FD7ABD" w:rsidRDefault="00FD7ABD" w:rsidP="00252782">
      <w:pPr>
        <w:pStyle w:val="Paragraph"/>
      </w:pPr>
      <w:r w:rsidRPr="000024F9">
        <w:rPr>
          <w:b/>
        </w:rPr>
        <w:t>(</w:t>
      </w:r>
      <w:r w:rsidR="001204F4">
        <w:rPr>
          <w:b/>
        </w:rPr>
        <w:t>E</w:t>
      </w:r>
      <w:r w:rsidRPr="000024F9">
        <w:rPr>
          <w:b/>
        </w:rPr>
        <w:t>)</w:t>
      </w:r>
      <w:r w:rsidRPr="00BE0912">
        <w:t xml:space="preserve"> The ISLOC </w:t>
      </w:r>
      <w:r w:rsidR="001204F4">
        <w:t>is</w:t>
      </w:r>
      <w:r w:rsidRPr="00BE0912">
        <w:t xml:space="preserve"> issued under the legal name or assumed business name of the self-insured employer as registered with </w:t>
      </w:r>
      <w:r>
        <w:t>the Oregon Secretary of State;</w:t>
      </w:r>
    </w:p>
    <w:p w14:paraId="38204CF7" w14:textId="77777777" w:rsidR="00BB1C15" w:rsidRDefault="00BB1C15" w:rsidP="00252782">
      <w:pPr>
        <w:pStyle w:val="Paragraph"/>
      </w:pPr>
      <w:r>
        <w:rPr>
          <w:b/>
        </w:rPr>
        <w:t>(</w:t>
      </w:r>
      <w:r w:rsidR="001204F4">
        <w:rPr>
          <w:b/>
        </w:rPr>
        <w:t>F</w:t>
      </w:r>
      <w:r>
        <w:rPr>
          <w:b/>
        </w:rPr>
        <w:t xml:space="preserve">) </w:t>
      </w:r>
      <w:r>
        <w:t xml:space="preserve">The ISLOC </w:t>
      </w:r>
      <w:r w:rsidR="00997E8D">
        <w:t>name</w:t>
      </w:r>
      <w:r w:rsidR="001204F4">
        <w:t>s</w:t>
      </w:r>
      <w:r w:rsidR="00997E8D">
        <w:t xml:space="preserve"> </w:t>
      </w:r>
      <w:r>
        <w:t xml:space="preserve">the State of Oregon, acting by and through the </w:t>
      </w:r>
      <w:r w:rsidR="0047360D">
        <w:t>Department of Consumer and Business Services</w:t>
      </w:r>
      <w:r w:rsidR="00997E8D">
        <w:t>, as its beneficiary</w:t>
      </w:r>
      <w:r w:rsidR="0047360D">
        <w:t>;</w:t>
      </w:r>
    </w:p>
    <w:p w14:paraId="4A35772C" w14:textId="77777777" w:rsidR="002F0E75" w:rsidRPr="000024F9" w:rsidRDefault="002F0E75" w:rsidP="002F0E75">
      <w:pPr>
        <w:pStyle w:val="Paragraph"/>
        <w:rPr>
          <w:b/>
        </w:rPr>
      </w:pPr>
      <w:r w:rsidRPr="000024F9">
        <w:rPr>
          <w:b/>
        </w:rPr>
        <w:t>(</w:t>
      </w:r>
      <w:r w:rsidR="001204F4">
        <w:rPr>
          <w:b/>
        </w:rPr>
        <w:t>G</w:t>
      </w:r>
      <w:r w:rsidRPr="000024F9">
        <w:rPr>
          <w:b/>
        </w:rPr>
        <w:t>)</w:t>
      </w:r>
      <w:r w:rsidRPr="00260ADB">
        <w:t xml:space="preserve"> The ISLOC </w:t>
      </w:r>
      <w:r>
        <w:t>allow</w:t>
      </w:r>
      <w:r w:rsidR="001204F4">
        <w:t>s</w:t>
      </w:r>
      <w:r>
        <w:t xml:space="preserve"> the </w:t>
      </w:r>
      <w:r w:rsidR="00D15618">
        <w:t>beneficiary</w:t>
      </w:r>
      <w:r>
        <w:t xml:space="preserve"> to demand payment</w:t>
      </w:r>
      <w:r w:rsidR="00D2635D">
        <w:t xml:space="preserve"> immediately</w:t>
      </w:r>
      <w:r w:rsidRPr="00260ADB">
        <w:t xml:space="preserve"> if</w:t>
      </w:r>
      <w:r w:rsidR="001204F4">
        <w:t xml:space="preserve"> the self-insured employer has</w:t>
      </w:r>
      <w:r w:rsidRPr="00260ADB">
        <w:t>:</w:t>
      </w:r>
    </w:p>
    <w:p w14:paraId="0029ABDB" w14:textId="77777777" w:rsidR="002F0E75" w:rsidRPr="000024F9" w:rsidRDefault="002F0E75" w:rsidP="002F0E75">
      <w:pPr>
        <w:pStyle w:val="Subparagraph"/>
        <w:rPr>
          <w:b/>
        </w:rPr>
      </w:pPr>
      <w:r w:rsidRPr="000024F9">
        <w:rPr>
          <w:b/>
        </w:rPr>
        <w:t>(</w:t>
      </w:r>
      <w:r>
        <w:rPr>
          <w:b/>
        </w:rPr>
        <w:t>i</w:t>
      </w:r>
      <w:r w:rsidRPr="000024F9">
        <w:rPr>
          <w:b/>
        </w:rPr>
        <w:t>)</w:t>
      </w:r>
      <w:r w:rsidRPr="00260ADB">
        <w:t xml:space="preserve"> </w:t>
      </w:r>
      <w:r w:rsidR="001204F4">
        <w:t>D</w:t>
      </w:r>
      <w:r w:rsidRPr="00260ADB">
        <w:t>efaulted in payment of its workers’ compensation liabilities or obligations, or in payments due to the director under ORS chapter 656;</w:t>
      </w:r>
    </w:p>
    <w:p w14:paraId="59B28E01" w14:textId="77777777" w:rsidR="002F0E75" w:rsidRPr="000024F9" w:rsidRDefault="002F0E75" w:rsidP="002F0E75">
      <w:pPr>
        <w:pStyle w:val="Subparagraph"/>
        <w:rPr>
          <w:b/>
        </w:rPr>
      </w:pPr>
      <w:r w:rsidRPr="000024F9">
        <w:rPr>
          <w:b/>
        </w:rPr>
        <w:t>(</w:t>
      </w:r>
      <w:r>
        <w:rPr>
          <w:b/>
        </w:rPr>
        <w:t>ii</w:t>
      </w:r>
      <w:r w:rsidRPr="000024F9">
        <w:rPr>
          <w:b/>
        </w:rPr>
        <w:t>)</w:t>
      </w:r>
      <w:r w:rsidRPr="00260ADB">
        <w:t xml:space="preserve"> </w:t>
      </w:r>
      <w:r w:rsidR="001204F4">
        <w:t>F</w:t>
      </w:r>
      <w:r w:rsidRPr="00260ADB">
        <w:t>iled for bankruptcy;</w:t>
      </w:r>
    </w:p>
    <w:p w14:paraId="31FEA4F7" w14:textId="77777777" w:rsidR="002F0E75" w:rsidRPr="000024F9" w:rsidRDefault="002F0E75" w:rsidP="002F0E75">
      <w:pPr>
        <w:pStyle w:val="Subparagraph"/>
        <w:rPr>
          <w:b/>
        </w:rPr>
      </w:pPr>
      <w:r w:rsidRPr="000024F9">
        <w:rPr>
          <w:b/>
        </w:rPr>
        <w:t>(</w:t>
      </w:r>
      <w:r>
        <w:rPr>
          <w:b/>
        </w:rPr>
        <w:t>iii</w:t>
      </w:r>
      <w:r w:rsidRPr="000024F9">
        <w:rPr>
          <w:b/>
        </w:rPr>
        <w:t>)</w:t>
      </w:r>
      <w:r w:rsidRPr="00260ADB">
        <w:t xml:space="preserve"> </w:t>
      </w:r>
      <w:r w:rsidR="001204F4">
        <w:t>F</w:t>
      </w:r>
      <w:r w:rsidRPr="00260ADB">
        <w:t>ailed to renew</w:t>
      </w:r>
      <w:r>
        <w:t xml:space="preserve"> the ISLOC</w:t>
      </w:r>
      <w:r w:rsidRPr="00260ADB">
        <w:t xml:space="preserve"> or provide acceptable substitute security </w:t>
      </w:r>
      <w:r>
        <w:t>at least</w:t>
      </w:r>
      <w:r w:rsidRPr="00260ADB">
        <w:t xml:space="preserve"> </w:t>
      </w:r>
      <w:r>
        <w:t>15</w:t>
      </w:r>
      <w:r w:rsidRPr="00260ADB">
        <w:t xml:space="preserve"> days </w:t>
      </w:r>
      <w:r>
        <w:t>before</w:t>
      </w:r>
      <w:r w:rsidRPr="00260ADB">
        <w:t xml:space="preserve"> the </w:t>
      </w:r>
      <w:r>
        <w:t>expiration</w:t>
      </w:r>
      <w:r w:rsidRPr="00260ADB">
        <w:t xml:space="preserve"> date of the ISLOC; or</w:t>
      </w:r>
    </w:p>
    <w:p w14:paraId="110B6F7A" w14:textId="77777777" w:rsidR="002F0E75" w:rsidRPr="002F0E75" w:rsidRDefault="002F0E75" w:rsidP="002F0E75">
      <w:pPr>
        <w:pStyle w:val="Subparagraph"/>
        <w:rPr>
          <w:b/>
        </w:rPr>
      </w:pPr>
      <w:r w:rsidRPr="000024F9">
        <w:rPr>
          <w:b/>
        </w:rPr>
        <w:t>(</w:t>
      </w:r>
      <w:r>
        <w:rPr>
          <w:b/>
        </w:rPr>
        <w:t>iv</w:t>
      </w:r>
      <w:r w:rsidRPr="000024F9">
        <w:rPr>
          <w:b/>
        </w:rPr>
        <w:t>)</w:t>
      </w:r>
      <w:r w:rsidRPr="00260ADB">
        <w:t xml:space="preserve"> </w:t>
      </w:r>
      <w:r w:rsidR="001204F4">
        <w:t>F</w:t>
      </w:r>
      <w:r>
        <w:t>ailed to provide additional or replacement security after being ordered to do so by the director,</w:t>
      </w:r>
      <w:r w:rsidRPr="00260ADB">
        <w:t xml:space="preserve"> notwithstanding written notice to the self-insured employer</w:t>
      </w:r>
      <w:r>
        <w:t>;</w:t>
      </w:r>
    </w:p>
    <w:p w14:paraId="7EC04354" w14:textId="77777777" w:rsidR="002D5711" w:rsidRDefault="00FD7ABD" w:rsidP="00252782">
      <w:pPr>
        <w:pStyle w:val="Paragraph"/>
      </w:pPr>
      <w:r w:rsidRPr="000024F9">
        <w:rPr>
          <w:b/>
        </w:rPr>
        <w:t>(</w:t>
      </w:r>
      <w:r w:rsidR="001204F4">
        <w:rPr>
          <w:b/>
        </w:rPr>
        <w:t>H</w:t>
      </w:r>
      <w:r w:rsidRPr="000024F9">
        <w:rPr>
          <w:b/>
        </w:rPr>
        <w:t>)</w:t>
      </w:r>
      <w:r w:rsidRPr="00260ADB">
        <w:t xml:space="preserve"> The ISLOC </w:t>
      </w:r>
      <w:r>
        <w:t>state</w:t>
      </w:r>
      <w:r w:rsidR="001204F4">
        <w:t>s</w:t>
      </w:r>
      <w:r>
        <w:t xml:space="preserve"> that</w:t>
      </w:r>
      <w:r w:rsidR="009F20BA">
        <w:t>:</w:t>
      </w:r>
    </w:p>
    <w:p w14:paraId="30E3ED92" w14:textId="77777777" w:rsidR="009F20BA" w:rsidRDefault="009F20BA" w:rsidP="009F20BA">
      <w:pPr>
        <w:pStyle w:val="Subparagraph"/>
      </w:pPr>
      <w:r>
        <w:rPr>
          <w:b/>
        </w:rPr>
        <w:t xml:space="preserve">(i) </w:t>
      </w:r>
      <w:r>
        <w:t>T</w:t>
      </w:r>
      <w:r w:rsidRPr="009F20BA">
        <w:t>he funds provided by the ISLOC will be available by presentation of the beneficiary’s sight draft drawn on the issuing bank, payable within three business days, when accompanied by one of the statements contained in paragraph (</w:t>
      </w:r>
      <w:r w:rsidR="001204F4">
        <w:t>G</w:t>
      </w:r>
      <w:r w:rsidRPr="009F20BA">
        <w:t>) of this subsection, signed by the director;</w:t>
      </w:r>
    </w:p>
    <w:p w14:paraId="331DBDDA" w14:textId="77777777" w:rsidR="009F20BA" w:rsidRDefault="009F20BA" w:rsidP="009F20BA">
      <w:pPr>
        <w:pStyle w:val="Subparagraph"/>
      </w:pPr>
      <w:r w:rsidRPr="000024F9">
        <w:rPr>
          <w:b/>
        </w:rPr>
        <w:t>(</w:t>
      </w:r>
      <w:r>
        <w:rPr>
          <w:b/>
        </w:rPr>
        <w:t>ii</w:t>
      </w:r>
      <w:r w:rsidRPr="000024F9">
        <w:rPr>
          <w:b/>
        </w:rPr>
        <w:t>)</w:t>
      </w:r>
      <w:r w:rsidRPr="00260ADB">
        <w:t xml:space="preserve"> The ISLOC</w:t>
      </w:r>
      <w:r>
        <w:t xml:space="preserve"> is </w:t>
      </w:r>
      <w:r w:rsidRPr="00260ADB">
        <w:t xml:space="preserve">not subject to any qualifications or conditions by the issuing </w:t>
      </w:r>
      <w:r w:rsidRPr="00260ADB">
        <w:lastRenderedPageBreak/>
        <w:t>bank or confirming bank and</w:t>
      </w:r>
      <w:r>
        <w:t xml:space="preserve"> </w:t>
      </w:r>
      <w:r w:rsidRPr="00260ADB">
        <w:t>is each bank’s individual obligation, which is in no way contingent upon reimbursement</w:t>
      </w:r>
      <w:r>
        <w:t>;</w:t>
      </w:r>
    </w:p>
    <w:p w14:paraId="1709166F" w14:textId="77777777" w:rsidR="009F20BA" w:rsidRPr="000024F9" w:rsidRDefault="009F20BA" w:rsidP="009F20BA">
      <w:pPr>
        <w:pStyle w:val="Subparagraph"/>
        <w:rPr>
          <w:b/>
        </w:rPr>
      </w:pPr>
      <w:r>
        <w:rPr>
          <w:b/>
        </w:rPr>
        <w:t xml:space="preserve">(iii) </w:t>
      </w:r>
      <w:r>
        <w:t xml:space="preserve">The ISLOC </w:t>
      </w:r>
      <w:r w:rsidR="00FD7ABD" w:rsidRPr="00260ADB">
        <w:t xml:space="preserve">will be automatically extended without amendment for one year from the </w:t>
      </w:r>
      <w:r w:rsidR="00FD7ABD">
        <w:t>expiration</w:t>
      </w:r>
      <w:r w:rsidR="00FD7ABD" w:rsidRPr="00260ADB">
        <w:t xml:space="preserve"> date or any subsequent </w:t>
      </w:r>
      <w:r w:rsidR="00FD7ABD">
        <w:t>expiration</w:t>
      </w:r>
      <w:r w:rsidR="00FD7ABD" w:rsidRPr="00260ADB">
        <w:t xml:space="preserve"> date, unless</w:t>
      </w:r>
      <w:r w:rsidR="00AB1AF2">
        <w:t>, at least 60 days before the expiration date,</w:t>
      </w:r>
      <w:r w:rsidR="00FD7ABD">
        <w:t xml:space="preserve"> the bank gives the director written notice by registered mail or overnight delivery that the bank has elected not to extend the ISLOC for another period;</w:t>
      </w:r>
    </w:p>
    <w:p w14:paraId="52AE69AE" w14:textId="77777777" w:rsidR="00FD7ABD" w:rsidRDefault="00FD7ABD" w:rsidP="009F20BA">
      <w:pPr>
        <w:pStyle w:val="Subparagraph"/>
      </w:pPr>
      <w:r w:rsidRPr="000024F9">
        <w:rPr>
          <w:b/>
        </w:rPr>
        <w:t>(</w:t>
      </w:r>
      <w:r w:rsidR="009F20BA">
        <w:rPr>
          <w:b/>
        </w:rPr>
        <w:t>iv</w:t>
      </w:r>
      <w:r w:rsidRPr="000024F9">
        <w:rPr>
          <w:b/>
        </w:rPr>
        <w:t>)</w:t>
      </w:r>
      <w:r w:rsidRPr="00260ADB">
        <w:t xml:space="preserve"> </w:t>
      </w:r>
      <w:r w:rsidR="009F20BA">
        <w:t>I</w:t>
      </w:r>
      <w:r w:rsidRPr="00260ADB">
        <w:t xml:space="preserve">f the issuing bank or any confirming bank is closed at the time of </w:t>
      </w:r>
      <w:r>
        <w:t>expiration</w:t>
      </w:r>
      <w:r w:rsidRPr="00260ADB">
        <w:t xml:space="preserve"> of the ISLOC for any reason that would prevent delivery of a demand notice during its normal hours of operation, the ISLOC will be automatically extended for a period of 30 days commencing on the next day of operation</w:t>
      </w:r>
      <w:r>
        <w:t>;</w:t>
      </w:r>
    </w:p>
    <w:p w14:paraId="08190B63" w14:textId="77777777" w:rsidR="009F20BA" w:rsidRPr="002F0E75" w:rsidRDefault="009F20BA" w:rsidP="002F0E75">
      <w:pPr>
        <w:pStyle w:val="Subparagraph"/>
        <w:rPr>
          <w:color w:val="4472C4"/>
          <w:u w:val="single"/>
        </w:rPr>
      </w:pPr>
      <w:r w:rsidRPr="009F20BA">
        <w:rPr>
          <w:b/>
        </w:rPr>
        <w:t>(v)</w:t>
      </w:r>
      <w:r>
        <w:t xml:space="preserve"> P</w:t>
      </w:r>
      <w:r w:rsidRPr="0023055C">
        <w:t>ayment of any amount under the ISLOC will be made by wire transfer to a department account with the State Treasurer at a designated bank</w:t>
      </w:r>
      <w:r w:rsidR="002F0E75">
        <w:t>, as instructed in the demand notice</w:t>
      </w:r>
      <w:r w:rsidR="002F0E75" w:rsidRPr="0023055C">
        <w:t>;</w:t>
      </w:r>
    </w:p>
    <w:p w14:paraId="43D679E8" w14:textId="77777777" w:rsidR="009F20BA" w:rsidRPr="000024F9" w:rsidRDefault="009F20BA" w:rsidP="009F20BA">
      <w:pPr>
        <w:pStyle w:val="Subparagraph"/>
        <w:rPr>
          <w:b/>
        </w:rPr>
      </w:pPr>
      <w:r w:rsidRPr="000024F9">
        <w:rPr>
          <w:b/>
        </w:rPr>
        <w:t>(</w:t>
      </w:r>
      <w:r>
        <w:rPr>
          <w:b/>
        </w:rPr>
        <w:t>vi</w:t>
      </w:r>
      <w:r w:rsidRPr="000024F9">
        <w:rPr>
          <w:b/>
        </w:rPr>
        <w:t>)</w:t>
      </w:r>
      <w:r w:rsidRPr="00260ADB">
        <w:t xml:space="preserve"> </w:t>
      </w:r>
      <w:r>
        <w:t>A</w:t>
      </w:r>
      <w:r w:rsidRPr="00260ADB">
        <w:t xml:space="preserve">ll bank charges for the ISLOC </w:t>
      </w:r>
      <w:r>
        <w:t>will be for</w:t>
      </w:r>
      <w:r w:rsidRPr="00260ADB">
        <w:t xml:space="preserve"> the account of the applicant</w:t>
      </w:r>
      <w:r>
        <w:t>;</w:t>
      </w:r>
    </w:p>
    <w:p w14:paraId="160F81D1" w14:textId="77777777" w:rsidR="009F20BA" w:rsidRPr="009F20BA" w:rsidRDefault="009F20BA" w:rsidP="009F20BA">
      <w:pPr>
        <w:pStyle w:val="Subparagraph"/>
        <w:rPr>
          <w:b/>
        </w:rPr>
      </w:pPr>
      <w:r w:rsidRPr="000024F9">
        <w:rPr>
          <w:b/>
        </w:rPr>
        <w:t>(</w:t>
      </w:r>
      <w:r>
        <w:rPr>
          <w:b/>
        </w:rPr>
        <w:t>vii</w:t>
      </w:r>
      <w:r w:rsidRPr="000024F9">
        <w:rPr>
          <w:b/>
        </w:rPr>
        <w:t>)</w:t>
      </w:r>
      <w:r w:rsidRPr="00260ADB">
        <w:t xml:space="preserve"> </w:t>
      </w:r>
      <w:r>
        <w:t>A</w:t>
      </w:r>
      <w:r w:rsidRPr="00260ADB">
        <w:t xml:space="preserve">ny amendment to the ISLOC must be approved by the </w:t>
      </w:r>
      <w:r>
        <w:t>beneficiary</w:t>
      </w:r>
      <w:r w:rsidRPr="00260ADB">
        <w:t xml:space="preserve"> before the amendment is effective</w:t>
      </w:r>
      <w:r>
        <w:t>;</w:t>
      </w:r>
    </w:p>
    <w:p w14:paraId="6BF3DBCE" w14:textId="77777777" w:rsidR="002D5711" w:rsidRDefault="009F20BA" w:rsidP="009F20BA">
      <w:pPr>
        <w:pStyle w:val="Subparagraph"/>
      </w:pPr>
      <w:r w:rsidRPr="00787096">
        <w:rPr>
          <w:b/>
        </w:rPr>
        <w:t>(</w:t>
      </w:r>
      <w:r>
        <w:rPr>
          <w:b/>
        </w:rPr>
        <w:t>viii</w:t>
      </w:r>
      <w:r w:rsidRPr="00787096">
        <w:rPr>
          <w:b/>
        </w:rPr>
        <w:t>)</w:t>
      </w:r>
      <w:r>
        <w:t xml:space="preserve"> T</w:t>
      </w:r>
      <w:r w:rsidRPr="00260ADB">
        <w:t>he funds provided by the ISLOC are not construed to be an asset of the self-insured employer</w:t>
      </w:r>
      <w:r>
        <w:t>;</w:t>
      </w:r>
    </w:p>
    <w:p w14:paraId="05446679" w14:textId="77777777" w:rsidR="009F20BA" w:rsidRPr="009F20BA" w:rsidRDefault="009F20BA" w:rsidP="009F20BA">
      <w:pPr>
        <w:pStyle w:val="Subparagraph"/>
      </w:pPr>
      <w:r w:rsidRPr="004D4B9D">
        <w:rPr>
          <w:b/>
        </w:rPr>
        <w:t xml:space="preserve">(ix) </w:t>
      </w:r>
      <w:bookmarkStart w:id="219" w:name="_Hlk117768286"/>
      <w:r w:rsidRPr="004D4B9D">
        <w:t xml:space="preserve">If legal proceedings are initiated by any party with respect to payment of any ISLOC, </w:t>
      </w:r>
      <w:r w:rsidR="0059696E" w:rsidRPr="004D4B9D">
        <w:t>the</w:t>
      </w:r>
      <w:r w:rsidRPr="004D4B9D">
        <w:t xml:space="preserve"> proceedings will be subject to </w:t>
      </w:r>
      <w:r w:rsidR="0059696E" w:rsidRPr="004D4B9D">
        <w:t xml:space="preserve">the jurisdiction of </w:t>
      </w:r>
      <w:r w:rsidRPr="004D4B9D">
        <w:t xml:space="preserve">Oregon courts and </w:t>
      </w:r>
      <w:r w:rsidR="0059696E" w:rsidRPr="004D4B9D">
        <w:t xml:space="preserve">application of </w:t>
      </w:r>
      <w:r w:rsidRPr="004D4B9D">
        <w:t>Oregon law</w:t>
      </w:r>
      <w:bookmarkEnd w:id="219"/>
      <w:r w:rsidRPr="004D4B9D">
        <w:t>;</w:t>
      </w:r>
    </w:p>
    <w:p w14:paraId="2C1BF485" w14:textId="77777777" w:rsidR="00FD7ABD" w:rsidRDefault="00FD7ABD" w:rsidP="00C72B0E">
      <w:pPr>
        <w:pStyle w:val="Paragraph"/>
      </w:pPr>
      <w:r w:rsidRPr="000024F9">
        <w:rPr>
          <w:b/>
        </w:rPr>
        <w:t>(</w:t>
      </w:r>
      <w:r w:rsidR="001204F4">
        <w:rPr>
          <w:b/>
        </w:rPr>
        <w:t>I</w:t>
      </w:r>
      <w:r w:rsidRPr="000024F9">
        <w:rPr>
          <w:b/>
        </w:rPr>
        <w:t>)</w:t>
      </w:r>
      <w:r w:rsidRPr="00260ADB">
        <w:t xml:space="preserve"> </w:t>
      </w:r>
      <w:r>
        <w:t>The</w:t>
      </w:r>
      <w:r w:rsidRPr="00260ADB">
        <w:t xml:space="preserve"> ISLOC </w:t>
      </w:r>
      <w:r>
        <w:t>conform</w:t>
      </w:r>
      <w:r w:rsidR="001204F4">
        <w:t>s</w:t>
      </w:r>
      <w:r>
        <w:t xml:space="preserve"> to and reference</w:t>
      </w:r>
      <w:r w:rsidR="001204F4">
        <w:t>s</w:t>
      </w:r>
      <w:r>
        <w:t xml:space="preserve"> </w:t>
      </w:r>
      <w:r w:rsidRPr="00260ADB">
        <w:t>the International Standby Practices 1998 (ISP98), ICC Publication No. 590</w:t>
      </w:r>
      <w:r>
        <w:t>;</w:t>
      </w:r>
    </w:p>
    <w:p w14:paraId="47804D82" w14:textId="77777777" w:rsidR="00FD7ABD" w:rsidRPr="00C30058" w:rsidRDefault="00FD7ABD" w:rsidP="00C72B0E">
      <w:pPr>
        <w:pStyle w:val="Paragraph"/>
        <w:rPr>
          <w:b/>
        </w:rPr>
      </w:pPr>
      <w:r w:rsidRPr="00C30058">
        <w:rPr>
          <w:b/>
        </w:rPr>
        <w:t>(</w:t>
      </w:r>
      <w:r w:rsidR="001E1A8E">
        <w:rPr>
          <w:b/>
        </w:rPr>
        <w:t>J</w:t>
      </w:r>
      <w:r w:rsidRPr="00C30058">
        <w:rPr>
          <w:b/>
        </w:rPr>
        <w:t>)</w:t>
      </w:r>
      <w:r w:rsidRPr="00C30058">
        <w:t xml:space="preserve"> </w:t>
      </w:r>
      <w:r>
        <w:t>The</w:t>
      </w:r>
      <w:r w:rsidRPr="00C30058">
        <w:t xml:space="preserve"> self-insured employer that submits </w:t>
      </w:r>
      <w:r>
        <w:t>the</w:t>
      </w:r>
      <w:r w:rsidRPr="00C30058">
        <w:t xml:space="preserve"> ISLOC provide</w:t>
      </w:r>
      <w:r w:rsidR="001204F4">
        <w:t>s</w:t>
      </w:r>
      <w:r w:rsidRPr="00C30058">
        <w:t xml:space="preserve"> a</w:t>
      </w:r>
      <w:r>
        <w:t>n accompanying</w:t>
      </w:r>
      <w:r w:rsidRPr="00C30058">
        <w:t xml:space="preserve"> </w:t>
      </w:r>
      <w:hyperlink r:id="rId38" w:history="1">
        <w:r w:rsidRPr="000105A1">
          <w:rPr>
            <w:rStyle w:val="Hyperlink"/>
          </w:rPr>
          <w:t>Form 3</w:t>
        </w:r>
        <w:r w:rsidRPr="000105A1">
          <w:rPr>
            <w:rStyle w:val="Hyperlink"/>
          </w:rPr>
          <w:t>5</w:t>
        </w:r>
        <w:r w:rsidRPr="000105A1">
          <w:rPr>
            <w:rStyle w:val="Hyperlink"/>
          </w:rPr>
          <w:t>2</w:t>
        </w:r>
        <w:r w:rsidRPr="000105A1">
          <w:rPr>
            <w:rStyle w:val="Hyperlink"/>
          </w:rPr>
          <w:t>9</w:t>
        </w:r>
      </w:hyperlink>
      <w:r w:rsidRPr="00C30058">
        <w:t xml:space="preserve">, </w:t>
      </w:r>
      <w:r w:rsidR="00C02375">
        <w:t>“</w:t>
      </w:r>
      <w:r w:rsidRPr="00C30058">
        <w:t>Memorandum of Understanding,</w:t>
      </w:r>
      <w:r w:rsidR="00C02375">
        <w:t>”</w:t>
      </w:r>
      <w:r w:rsidRPr="00C30058">
        <w:t xml:space="preserve"> affirming the employer’s </w:t>
      </w:r>
      <w:r w:rsidR="001204F4">
        <w:t>agreement</w:t>
      </w:r>
      <w:r w:rsidR="001204F4" w:rsidRPr="00C30058">
        <w:t xml:space="preserve"> </w:t>
      </w:r>
      <w:r w:rsidR="001204F4">
        <w:t>to</w:t>
      </w:r>
      <w:r w:rsidR="001204F4" w:rsidRPr="00C30058">
        <w:t xml:space="preserve"> </w:t>
      </w:r>
      <w:r w:rsidRPr="00C30058">
        <w:t>the following:</w:t>
      </w:r>
    </w:p>
    <w:p w14:paraId="202A611A" w14:textId="77777777" w:rsidR="00FD7ABD" w:rsidRDefault="00FD7ABD" w:rsidP="00C72B0E">
      <w:pPr>
        <w:pStyle w:val="Subparagraph"/>
      </w:pPr>
      <w:r w:rsidRPr="00C30058">
        <w:rPr>
          <w:b/>
        </w:rPr>
        <w:t>(</w:t>
      </w:r>
      <w:r w:rsidR="00957532">
        <w:rPr>
          <w:b/>
        </w:rPr>
        <w:t>i</w:t>
      </w:r>
      <w:r w:rsidRPr="00C30058">
        <w:rPr>
          <w:b/>
        </w:rPr>
        <w:t>)</w:t>
      </w:r>
      <w:r w:rsidRPr="00C30058">
        <w:t xml:space="preserve"> The ISLOC is provided to the director in place of, or in addition to, a surety bond or other form of security acceptable to the director under this </w:t>
      </w:r>
      <w:r>
        <w:t>rule</w:t>
      </w:r>
      <w:r w:rsidRPr="00C30058">
        <w:t>;</w:t>
      </w:r>
    </w:p>
    <w:p w14:paraId="14DBD300" w14:textId="77777777" w:rsidR="00FD7ABD" w:rsidRPr="00C30058" w:rsidRDefault="00FD7ABD" w:rsidP="00C72B0E">
      <w:pPr>
        <w:pStyle w:val="Subparagraph"/>
        <w:rPr>
          <w:b/>
        </w:rPr>
      </w:pPr>
      <w:r w:rsidRPr="00C30058">
        <w:rPr>
          <w:b/>
        </w:rPr>
        <w:t>(</w:t>
      </w:r>
      <w:r w:rsidR="00C72B0E">
        <w:rPr>
          <w:b/>
        </w:rPr>
        <w:t>i</w:t>
      </w:r>
      <w:r w:rsidR="00957532">
        <w:rPr>
          <w:b/>
        </w:rPr>
        <w:t>i</w:t>
      </w:r>
      <w:r w:rsidRPr="00C30058">
        <w:rPr>
          <w:b/>
        </w:rPr>
        <w:t>)</w:t>
      </w:r>
      <w:r w:rsidRPr="00C30058">
        <w:t xml:space="preserve"> The ISLOC will </w:t>
      </w:r>
      <w:r w:rsidR="003F4CA2">
        <w:t>remain in force</w:t>
      </w:r>
      <w:r w:rsidRPr="00C30058">
        <w:t xml:space="preserve"> without amendment</w:t>
      </w:r>
      <w:r w:rsidR="009F2584">
        <w:t xml:space="preserve"> unless </w:t>
      </w:r>
      <w:r w:rsidR="00A75A24">
        <w:t>canceled</w:t>
      </w:r>
      <w:r w:rsidR="009F2584">
        <w:t xml:space="preserve"> by the issuing bank</w:t>
      </w:r>
      <w:r w:rsidR="00C72B0E">
        <w:t xml:space="preserve"> as provided in (</w:t>
      </w:r>
      <w:r w:rsidR="001204F4">
        <w:t>H</w:t>
      </w:r>
      <w:r w:rsidR="00C72B0E">
        <w:t>)</w:t>
      </w:r>
      <w:r w:rsidR="001204F4">
        <w:t>(iii)</w:t>
      </w:r>
      <w:r w:rsidR="00C72B0E">
        <w:t xml:space="preserve"> of this subsection</w:t>
      </w:r>
      <w:r w:rsidRPr="00C30058">
        <w:t>;</w:t>
      </w:r>
    </w:p>
    <w:p w14:paraId="503A7573" w14:textId="77777777" w:rsidR="00FD7ABD" w:rsidRPr="00C30058" w:rsidRDefault="00FD7ABD" w:rsidP="00C72B0E">
      <w:pPr>
        <w:pStyle w:val="Subparagraph"/>
        <w:rPr>
          <w:b/>
        </w:rPr>
      </w:pPr>
      <w:r w:rsidRPr="00C30058">
        <w:rPr>
          <w:b/>
        </w:rPr>
        <w:t>(</w:t>
      </w:r>
      <w:r w:rsidR="00C72B0E">
        <w:rPr>
          <w:b/>
        </w:rPr>
        <w:t>ii</w:t>
      </w:r>
      <w:r w:rsidR="00957532">
        <w:rPr>
          <w:b/>
        </w:rPr>
        <w:t>i</w:t>
      </w:r>
      <w:r w:rsidRPr="00C30058">
        <w:rPr>
          <w:b/>
        </w:rPr>
        <w:t>)</w:t>
      </w:r>
      <w:r w:rsidRPr="00C30058">
        <w:t xml:space="preserve"> The ISLOC may be replaced with an ISLOC or surety bond of equal amount that is accepted by the director as substitute security, or a policy of paid-up insurance that is accepted by the director in accordance with OAR 436-050-0200(5);</w:t>
      </w:r>
    </w:p>
    <w:p w14:paraId="6DB89D6F" w14:textId="77777777" w:rsidR="002D5711" w:rsidRDefault="00FD7ABD" w:rsidP="00C72B0E">
      <w:pPr>
        <w:pStyle w:val="Subparagraph"/>
      </w:pPr>
      <w:r w:rsidRPr="00C30058">
        <w:rPr>
          <w:b/>
        </w:rPr>
        <w:t>(</w:t>
      </w:r>
      <w:r w:rsidR="00C72B0E">
        <w:rPr>
          <w:b/>
        </w:rPr>
        <w:t>i</w:t>
      </w:r>
      <w:r w:rsidR="00957532">
        <w:rPr>
          <w:b/>
        </w:rPr>
        <w:t>v</w:t>
      </w:r>
      <w:r w:rsidRPr="00C30058">
        <w:rPr>
          <w:b/>
        </w:rPr>
        <w:t>)</w:t>
      </w:r>
      <w:r w:rsidRPr="00C30058">
        <w:t xml:space="preserve"> The </w:t>
      </w:r>
      <w:r w:rsidR="0047360D">
        <w:t xml:space="preserve">director may immediately demand payment under the </w:t>
      </w:r>
      <w:r w:rsidRPr="00C30058">
        <w:t>ISLOC</w:t>
      </w:r>
      <w:r w:rsidR="00806C6D">
        <w:t xml:space="preserve"> </w:t>
      </w:r>
      <w:r w:rsidR="00C72B0E">
        <w:t>as provided in paragraph (</w:t>
      </w:r>
      <w:r w:rsidR="001204F4">
        <w:t>G</w:t>
      </w:r>
      <w:r w:rsidR="00C72B0E">
        <w:t>) of this subsection</w:t>
      </w:r>
      <w:r>
        <w:t>;</w:t>
      </w:r>
    </w:p>
    <w:p w14:paraId="5E7C914D" w14:textId="77777777" w:rsidR="00FD7ABD" w:rsidRPr="004D4B9D" w:rsidRDefault="00C72B0E" w:rsidP="00C72B0E">
      <w:pPr>
        <w:pStyle w:val="Subparagraph"/>
        <w:rPr>
          <w:b/>
        </w:rPr>
      </w:pPr>
      <w:r w:rsidRPr="004D4B9D">
        <w:rPr>
          <w:b/>
        </w:rPr>
        <w:t>(</w:t>
      </w:r>
      <w:r w:rsidR="00B3112E" w:rsidRPr="004D4B9D">
        <w:rPr>
          <w:b/>
        </w:rPr>
        <w:t>v</w:t>
      </w:r>
      <w:r w:rsidRPr="004D4B9D">
        <w:rPr>
          <w:b/>
        </w:rPr>
        <w:t xml:space="preserve">) </w:t>
      </w:r>
      <w:r w:rsidR="00E605CB" w:rsidRPr="004D4B9D">
        <w:t xml:space="preserve">The funds provided from </w:t>
      </w:r>
      <w:r w:rsidR="00D737DA" w:rsidRPr="004D4B9D">
        <w:t xml:space="preserve">a </w:t>
      </w:r>
      <w:r w:rsidR="00E605CB" w:rsidRPr="004D4B9D">
        <w:t>demand</w:t>
      </w:r>
      <w:r w:rsidR="00D737DA" w:rsidRPr="004D4B9D">
        <w:t xml:space="preserve"> for</w:t>
      </w:r>
      <w:r w:rsidR="00E605CB" w:rsidRPr="004D4B9D">
        <w:t xml:space="preserve"> payment under the ISLOC will be administered as provided in subsection (b) of this section and OAR 436-050-</w:t>
      </w:r>
      <w:r w:rsidR="00E605CB" w:rsidRPr="004D4B9D">
        <w:lastRenderedPageBreak/>
        <w:t>0190(1)(b)</w:t>
      </w:r>
      <w:r w:rsidRPr="004D4B9D">
        <w:t xml:space="preserve">; </w:t>
      </w:r>
      <w:r w:rsidR="00FD7ABD" w:rsidRPr="004D4B9D">
        <w:t>and</w:t>
      </w:r>
    </w:p>
    <w:p w14:paraId="6BDF190D" w14:textId="77777777" w:rsidR="00FD7ABD" w:rsidRDefault="00FD7ABD" w:rsidP="00C72B0E">
      <w:pPr>
        <w:pStyle w:val="Subparagraph"/>
      </w:pPr>
      <w:r w:rsidRPr="004D4B9D">
        <w:rPr>
          <w:b/>
        </w:rPr>
        <w:t>(</w:t>
      </w:r>
      <w:r w:rsidR="00C72B0E" w:rsidRPr="004D4B9D">
        <w:rPr>
          <w:b/>
        </w:rPr>
        <w:t>v</w:t>
      </w:r>
      <w:r w:rsidR="00957532" w:rsidRPr="004D4B9D">
        <w:rPr>
          <w:b/>
        </w:rPr>
        <w:t>i</w:t>
      </w:r>
      <w:r w:rsidRPr="004D4B9D">
        <w:rPr>
          <w:b/>
        </w:rPr>
        <w:t>)</w:t>
      </w:r>
      <w:r w:rsidRPr="004D4B9D">
        <w:t xml:space="preserve"> If legal proceedings are initiated by any party with respect to payment of any ISLOC, the proceedings will be subject to the jurisdiction of Oregon courts and application of Oregon law.</w:t>
      </w:r>
    </w:p>
    <w:p w14:paraId="68D0FF02" w14:textId="77777777" w:rsidR="002D5711" w:rsidRDefault="00C72B0E" w:rsidP="002F0E75">
      <w:pPr>
        <w:pStyle w:val="Subsection"/>
        <w:rPr>
          <w:color w:val="4472C4"/>
          <w:u w:val="single"/>
        </w:rPr>
      </w:pPr>
      <w:r w:rsidRPr="000C0FE1">
        <w:rPr>
          <w:b/>
        </w:rPr>
        <w:t>(</w:t>
      </w:r>
      <w:r w:rsidR="00BB1C15">
        <w:rPr>
          <w:b/>
        </w:rPr>
        <w:t>b</w:t>
      </w:r>
      <w:r w:rsidRPr="000C0FE1">
        <w:rPr>
          <w:b/>
        </w:rPr>
        <w:t>)</w:t>
      </w:r>
      <w:r>
        <w:t xml:space="preserve"> </w:t>
      </w:r>
      <w:r w:rsidR="00E605CB">
        <w:t>If the director demands payment under an ISLOC, the funds provided by the ISLOC will be deposited with the State Treasurer in an account separate and distinct from the General Fund.</w:t>
      </w:r>
    </w:p>
    <w:p w14:paraId="34D3D029" w14:textId="77777777" w:rsidR="00AB1AF2" w:rsidRPr="000024F9" w:rsidRDefault="00AB1AF2" w:rsidP="00AB1AF2">
      <w:pPr>
        <w:pStyle w:val="Subsection"/>
        <w:rPr>
          <w:b/>
        </w:rPr>
      </w:pPr>
      <w:r w:rsidRPr="000024F9">
        <w:rPr>
          <w:b/>
        </w:rPr>
        <w:t>(</w:t>
      </w:r>
      <w:r w:rsidR="00BB1C15">
        <w:rPr>
          <w:b/>
        </w:rPr>
        <w:t>c</w:t>
      </w:r>
      <w:r w:rsidRPr="000024F9">
        <w:rPr>
          <w:b/>
        </w:rPr>
        <w:t>)</w:t>
      </w:r>
      <w:r>
        <w:t xml:space="preserve"> </w:t>
      </w:r>
      <w:r w:rsidRPr="00260ADB">
        <w:t>If a bank’s rating falls below the rating</w:t>
      </w:r>
      <w:r w:rsidR="00A75A24">
        <w:t>s</w:t>
      </w:r>
      <w:r w:rsidRPr="00260ADB">
        <w:t xml:space="preserve"> </w:t>
      </w:r>
      <w:r>
        <w:t>require</w:t>
      </w:r>
      <w:r w:rsidR="00A75A24">
        <w:t>d</w:t>
      </w:r>
      <w:r w:rsidRPr="00260ADB">
        <w:t xml:space="preserve"> </w:t>
      </w:r>
      <w:r w:rsidR="00A75A24">
        <w:t>in</w:t>
      </w:r>
      <w:r w:rsidRPr="00260ADB">
        <w:t xml:space="preserve"> </w:t>
      </w:r>
      <w:r>
        <w:t>(</w:t>
      </w:r>
      <w:r w:rsidR="009F2584">
        <w:t>a</w:t>
      </w:r>
      <w:r>
        <w:t>)(</w:t>
      </w:r>
      <w:r w:rsidR="001204F4">
        <w:t>B</w:t>
      </w:r>
      <w:r>
        <w:t xml:space="preserve">) of this section </w:t>
      </w:r>
      <w:r w:rsidRPr="00260ADB">
        <w:t>subsequent to the issuance of the ISLOC, the self-insured employer must, within 60 days of the publication of the lower rating:</w:t>
      </w:r>
    </w:p>
    <w:p w14:paraId="3CE585F8" w14:textId="77777777" w:rsidR="00AB1AF2" w:rsidRPr="000024F9" w:rsidRDefault="00AB1AF2" w:rsidP="00AB1AF2">
      <w:pPr>
        <w:pStyle w:val="Paragraph"/>
        <w:rPr>
          <w:b/>
        </w:rPr>
      </w:pPr>
      <w:r w:rsidRPr="002E3A30">
        <w:rPr>
          <w:b/>
        </w:rPr>
        <w:t>(</w:t>
      </w:r>
      <w:r w:rsidR="004C6210">
        <w:rPr>
          <w:b/>
        </w:rPr>
        <w:t>A</w:t>
      </w:r>
      <w:r w:rsidRPr="002E3A30">
        <w:rPr>
          <w:b/>
        </w:rPr>
        <w:t>)</w:t>
      </w:r>
      <w:r w:rsidRPr="002E3A30">
        <w:t xml:space="preserve"> </w:t>
      </w:r>
      <w:r>
        <w:t>Have</w:t>
      </w:r>
      <w:r w:rsidRPr="002E3A30">
        <w:t xml:space="preserve"> the ISLOC</w:t>
      </w:r>
      <w:r>
        <w:t xml:space="preserve"> confirmed</w:t>
      </w:r>
      <w:r w:rsidRPr="002E3A30">
        <w:t xml:space="preserve"> by an Oregon state</w:t>
      </w:r>
      <w:r>
        <w:t>-</w:t>
      </w:r>
      <w:r w:rsidRPr="002E3A30">
        <w:t>chartered bank or a federally chartered bank that has an acceptable rating;</w:t>
      </w:r>
    </w:p>
    <w:p w14:paraId="4C514319" w14:textId="77777777" w:rsidR="00AB1AF2" w:rsidRDefault="00AB1AF2" w:rsidP="004C6210">
      <w:pPr>
        <w:pStyle w:val="Paragraph"/>
      </w:pPr>
      <w:r w:rsidRPr="000024F9">
        <w:rPr>
          <w:b/>
        </w:rPr>
        <w:t>(</w:t>
      </w:r>
      <w:r w:rsidR="004C6210">
        <w:rPr>
          <w:b/>
        </w:rPr>
        <w:t>B</w:t>
      </w:r>
      <w:r w:rsidRPr="000024F9">
        <w:rPr>
          <w:b/>
        </w:rPr>
        <w:t>)</w:t>
      </w:r>
      <w:r w:rsidR="004C6210">
        <w:rPr>
          <w:b/>
        </w:rPr>
        <w:t xml:space="preserve"> </w:t>
      </w:r>
      <w:r w:rsidR="004C6210">
        <w:t xml:space="preserve">Replace the </w:t>
      </w:r>
      <w:r w:rsidR="00AE7B38">
        <w:t>ISLOC</w:t>
      </w:r>
      <w:r w:rsidR="004C6210">
        <w:t xml:space="preserve"> with a security deposit that is accepted by the director in accordance with this rule and that</w:t>
      </w:r>
      <w:r w:rsidR="004C6210" w:rsidRPr="00260ADB">
        <w:t xml:space="preserve"> covers all workers’ compensation liabilities and obligations that would have been covered by</w:t>
      </w:r>
      <w:r w:rsidR="004C6210">
        <w:t xml:space="preserve"> the ISLOC; or</w:t>
      </w:r>
    </w:p>
    <w:p w14:paraId="64880546" w14:textId="77777777" w:rsidR="00AB1AF2" w:rsidRPr="004C6210" w:rsidRDefault="00AB1AF2" w:rsidP="004C6210">
      <w:pPr>
        <w:pStyle w:val="Paragraph"/>
      </w:pPr>
      <w:r>
        <w:rPr>
          <w:b/>
        </w:rPr>
        <w:t>(</w:t>
      </w:r>
      <w:r w:rsidR="004C6210">
        <w:rPr>
          <w:b/>
        </w:rPr>
        <w:t>C</w:t>
      </w:r>
      <w:r>
        <w:rPr>
          <w:b/>
        </w:rPr>
        <w:t>)</w:t>
      </w:r>
      <w:r w:rsidRPr="002320DB">
        <w:t xml:space="preserve"> </w:t>
      </w:r>
      <w:r>
        <w:t>Obtain a policy of paid-up insurance that is accepted by the director in accordance with OAR 436-050-0200(5),</w:t>
      </w:r>
      <w:r>
        <w:rPr>
          <w:b/>
        </w:rPr>
        <w:t xml:space="preserve"> </w:t>
      </w:r>
      <w:r>
        <w:t>if the certification of the self-insured employer has been canceled or revoked</w:t>
      </w:r>
      <w:r w:rsidR="004C6210">
        <w:t>.</w:t>
      </w:r>
    </w:p>
    <w:p w14:paraId="513F3D8C" w14:textId="77777777" w:rsidR="00FD7ABD" w:rsidRDefault="00FD7ABD" w:rsidP="00864F2A">
      <w:pPr>
        <w:pStyle w:val="Section"/>
        <w:rPr>
          <w:b/>
        </w:rPr>
      </w:pPr>
      <w:r w:rsidRPr="00EF1422">
        <w:rPr>
          <w:b/>
        </w:rPr>
        <w:t>(</w:t>
      </w:r>
      <w:r>
        <w:rPr>
          <w:b/>
        </w:rPr>
        <w:t>4</w:t>
      </w:r>
      <w:r w:rsidRPr="00EF1422">
        <w:rPr>
          <w:b/>
        </w:rPr>
        <w:t>) Surety bonds.</w:t>
      </w:r>
    </w:p>
    <w:p w14:paraId="02290C04" w14:textId="77777777" w:rsidR="002D5711" w:rsidRDefault="00FD7ABD" w:rsidP="00864F2A">
      <w:pPr>
        <w:pStyle w:val="Section"/>
      </w:pPr>
      <w:r w:rsidRPr="00260ADB">
        <w:t xml:space="preserve">A surety bond may be </w:t>
      </w:r>
      <w:r w:rsidR="004C6210">
        <w:t>accepted</w:t>
      </w:r>
      <w:r w:rsidR="004C6210" w:rsidRPr="00260ADB">
        <w:t xml:space="preserve"> </w:t>
      </w:r>
      <w:r w:rsidRPr="00260ADB">
        <w:t>by the director as all or part of the security deposit.</w:t>
      </w:r>
    </w:p>
    <w:p w14:paraId="7BBE94FF" w14:textId="77777777" w:rsidR="00FD7ABD" w:rsidRPr="000024F9" w:rsidRDefault="00FD7ABD" w:rsidP="00EF345C">
      <w:pPr>
        <w:pStyle w:val="Subsection"/>
        <w:rPr>
          <w:b/>
        </w:rPr>
      </w:pPr>
      <w:r w:rsidRPr="00B75061">
        <w:rPr>
          <w:b/>
        </w:rPr>
        <w:t>(a)</w:t>
      </w:r>
      <w:r>
        <w:t xml:space="preserve"> The director may </w:t>
      </w:r>
      <w:r w:rsidR="004C6210">
        <w:t xml:space="preserve">accept </w:t>
      </w:r>
      <w:r>
        <w:t>the surety bond under the following conditions:</w:t>
      </w:r>
    </w:p>
    <w:p w14:paraId="5966E689" w14:textId="77777777" w:rsidR="00FD7ABD" w:rsidRDefault="00FD7ABD" w:rsidP="00EF345C">
      <w:pPr>
        <w:pStyle w:val="Paragraph"/>
      </w:pPr>
      <w:r w:rsidRPr="000024F9">
        <w:rPr>
          <w:b/>
        </w:rPr>
        <w:t>(</w:t>
      </w:r>
      <w:r>
        <w:rPr>
          <w:b/>
        </w:rPr>
        <w:t>A</w:t>
      </w:r>
      <w:r w:rsidRPr="000024F9">
        <w:rPr>
          <w:b/>
        </w:rPr>
        <w:t>)</w:t>
      </w:r>
      <w:r w:rsidRPr="00260ADB">
        <w:t xml:space="preserve"> The surety bond </w:t>
      </w:r>
      <w:r w:rsidR="001204F4">
        <w:t>is</w:t>
      </w:r>
      <w:r w:rsidRPr="00260ADB">
        <w:t xml:space="preserve"> issued by a surety company authorized </w:t>
      </w:r>
      <w:r>
        <w:t xml:space="preserve">under ORS chapter 731 </w:t>
      </w:r>
      <w:r w:rsidRPr="00260ADB">
        <w:t>to transact surety business in Oregon;</w:t>
      </w:r>
    </w:p>
    <w:p w14:paraId="5BA6F5E7" w14:textId="77777777" w:rsidR="00FD7ABD" w:rsidRPr="000024F9" w:rsidRDefault="00FD7ABD" w:rsidP="00EF345C">
      <w:pPr>
        <w:pStyle w:val="Paragraph"/>
        <w:rPr>
          <w:b/>
        </w:rPr>
      </w:pPr>
      <w:r w:rsidRPr="000024F9">
        <w:rPr>
          <w:b/>
        </w:rPr>
        <w:t>(</w:t>
      </w:r>
      <w:r>
        <w:rPr>
          <w:b/>
        </w:rPr>
        <w:t>B</w:t>
      </w:r>
      <w:r w:rsidRPr="000024F9">
        <w:rPr>
          <w:b/>
        </w:rPr>
        <w:t>)</w:t>
      </w:r>
      <w:r w:rsidRPr="00260ADB">
        <w:t xml:space="preserve"> The surety company or its parent </w:t>
      </w:r>
      <w:r w:rsidR="001204F4">
        <w:t>has</w:t>
      </w:r>
      <w:r w:rsidRPr="00260ADB">
        <w:t>:</w:t>
      </w:r>
    </w:p>
    <w:p w14:paraId="2F347A7B" w14:textId="77777777" w:rsidR="00FD7ABD" w:rsidRPr="000024F9" w:rsidRDefault="00FD7ABD" w:rsidP="00EF345C">
      <w:pPr>
        <w:pStyle w:val="Subparagraph"/>
        <w:rPr>
          <w:b/>
        </w:rPr>
      </w:pPr>
      <w:r w:rsidRPr="000024F9">
        <w:rPr>
          <w:b/>
        </w:rPr>
        <w:t>(</w:t>
      </w:r>
      <w:r>
        <w:rPr>
          <w:b/>
        </w:rPr>
        <w:t>i</w:t>
      </w:r>
      <w:r w:rsidRPr="000024F9">
        <w:rPr>
          <w:b/>
        </w:rPr>
        <w:t>)</w:t>
      </w:r>
      <w:r w:rsidRPr="00260ADB">
        <w:t xml:space="preserve"> </w:t>
      </w:r>
      <w:r w:rsidR="00AB1AF2">
        <w:t>An Insurer Financial Strength Rating of A or better issued by</w:t>
      </w:r>
      <w:r w:rsidR="001F6639">
        <w:t xml:space="preserve"> S&amp;P Global Ratings</w:t>
      </w:r>
      <w:r>
        <w:t>;</w:t>
      </w:r>
      <w:r w:rsidRPr="00260ADB">
        <w:t xml:space="preserve"> or</w:t>
      </w:r>
    </w:p>
    <w:p w14:paraId="0B4B992D" w14:textId="77777777" w:rsidR="00FD7ABD" w:rsidRPr="000024F9" w:rsidRDefault="00FD7ABD" w:rsidP="00EF345C">
      <w:pPr>
        <w:pStyle w:val="Subparagraph"/>
        <w:rPr>
          <w:b/>
        </w:rPr>
      </w:pPr>
      <w:r w:rsidRPr="000024F9">
        <w:rPr>
          <w:b/>
        </w:rPr>
        <w:t>(</w:t>
      </w:r>
      <w:r>
        <w:rPr>
          <w:b/>
        </w:rPr>
        <w:t>ii</w:t>
      </w:r>
      <w:r w:rsidRPr="000024F9">
        <w:rPr>
          <w:b/>
        </w:rPr>
        <w:t>)</w:t>
      </w:r>
      <w:r w:rsidRPr="00260ADB">
        <w:t xml:space="preserve"> </w:t>
      </w:r>
      <w:r w:rsidR="00AB1AF2">
        <w:t xml:space="preserve">A </w:t>
      </w:r>
      <w:r w:rsidRPr="00260ADB">
        <w:t xml:space="preserve">Financial Strength Rating </w:t>
      </w:r>
      <w:r w:rsidRPr="002C5AA5">
        <w:t>of</w:t>
      </w:r>
      <w:r w:rsidRPr="00260ADB">
        <w:t xml:space="preserve"> B+ or better</w:t>
      </w:r>
      <w:r w:rsidR="00AB1AF2">
        <w:t xml:space="preserve"> issued by </w:t>
      </w:r>
      <w:r w:rsidR="001F6639">
        <w:t>A.M. Best Rating Services, Inc.</w:t>
      </w:r>
      <w:r>
        <w:t>;</w:t>
      </w:r>
    </w:p>
    <w:p w14:paraId="6E401AAD" w14:textId="77777777" w:rsidR="00FD7ABD" w:rsidRPr="000024F9" w:rsidRDefault="00FD7ABD" w:rsidP="00EF345C">
      <w:pPr>
        <w:pStyle w:val="Paragraph"/>
        <w:rPr>
          <w:b/>
        </w:rPr>
      </w:pPr>
      <w:r w:rsidRPr="000024F9">
        <w:rPr>
          <w:b/>
        </w:rPr>
        <w:t>(</w:t>
      </w:r>
      <w:r>
        <w:rPr>
          <w:b/>
        </w:rPr>
        <w:t>C</w:t>
      </w:r>
      <w:r w:rsidRPr="000024F9">
        <w:rPr>
          <w:b/>
        </w:rPr>
        <w:t>)</w:t>
      </w:r>
      <w:r w:rsidRPr="00260ADB">
        <w:t xml:space="preserve"> </w:t>
      </w:r>
      <w:hyperlink r:id="rId39" w:history="1">
        <w:r w:rsidRPr="000105A1">
          <w:rPr>
            <w:rStyle w:val="Hyperlink"/>
          </w:rPr>
          <w:t>Form 824</w:t>
        </w:r>
      </w:hyperlink>
      <w:r>
        <w:t xml:space="preserve">, </w:t>
      </w:r>
      <w:r w:rsidR="00C02375">
        <w:t>“</w:t>
      </w:r>
      <w:r w:rsidRPr="00260ADB">
        <w:t>Surety Bond</w:t>
      </w:r>
      <w:r>
        <w:t>,</w:t>
      </w:r>
      <w:r w:rsidR="00C02375">
        <w:t>”</w:t>
      </w:r>
      <w:r>
        <w:t xml:space="preserve"> </w:t>
      </w:r>
      <w:r w:rsidR="001204F4">
        <w:t>is</w:t>
      </w:r>
      <w:r>
        <w:t xml:space="preserve"> used for the surety bond;</w:t>
      </w:r>
    </w:p>
    <w:p w14:paraId="2C4C5C0E" w14:textId="77777777" w:rsidR="00FD7ABD" w:rsidRPr="000024F9" w:rsidRDefault="00FD7ABD" w:rsidP="00EF345C">
      <w:pPr>
        <w:pStyle w:val="Paragraph"/>
        <w:rPr>
          <w:b/>
        </w:rPr>
      </w:pPr>
      <w:r w:rsidRPr="000024F9">
        <w:rPr>
          <w:b/>
        </w:rPr>
        <w:t>(</w:t>
      </w:r>
      <w:r>
        <w:rPr>
          <w:b/>
        </w:rPr>
        <w:t>D</w:t>
      </w:r>
      <w:r w:rsidRPr="000024F9">
        <w:rPr>
          <w:b/>
        </w:rPr>
        <w:t>)</w:t>
      </w:r>
      <w:r>
        <w:t xml:space="preserve"> </w:t>
      </w:r>
      <w:r w:rsidRPr="00BE0912">
        <w:t xml:space="preserve">The </w:t>
      </w:r>
      <w:r>
        <w:t>surety bond</w:t>
      </w:r>
      <w:r w:rsidRPr="00BE0912">
        <w:t xml:space="preserve"> </w:t>
      </w:r>
      <w:r w:rsidR="001204F4">
        <w:t>is</w:t>
      </w:r>
      <w:r w:rsidRPr="00BE0912">
        <w:t xml:space="preserve"> issued under the legal name or assumed business name of the self-insured employer as registered with </w:t>
      </w:r>
      <w:r>
        <w:t>the Oregon Secretary of State;</w:t>
      </w:r>
    </w:p>
    <w:p w14:paraId="08744CA5" w14:textId="77777777" w:rsidR="00FD7ABD" w:rsidRPr="000024F9" w:rsidRDefault="00FD7ABD" w:rsidP="00EF345C">
      <w:pPr>
        <w:pStyle w:val="Paragraph"/>
        <w:rPr>
          <w:b/>
        </w:rPr>
      </w:pPr>
      <w:r w:rsidRPr="000024F9">
        <w:rPr>
          <w:b/>
        </w:rPr>
        <w:t>(</w:t>
      </w:r>
      <w:r>
        <w:rPr>
          <w:b/>
        </w:rPr>
        <w:t>E</w:t>
      </w:r>
      <w:r w:rsidRPr="000024F9">
        <w:rPr>
          <w:b/>
        </w:rPr>
        <w:t>)</w:t>
      </w:r>
      <w:r w:rsidRPr="00260ADB">
        <w:t xml:space="preserve"> </w:t>
      </w:r>
      <w:r>
        <w:t>The s</w:t>
      </w:r>
      <w:r w:rsidRPr="00260ADB">
        <w:t xml:space="preserve">urety bond </w:t>
      </w:r>
      <w:r w:rsidR="001204F4">
        <w:t>is</w:t>
      </w:r>
      <w:r w:rsidRPr="00260ADB">
        <w:t xml:space="preserve"> continuous in form;</w:t>
      </w:r>
    </w:p>
    <w:p w14:paraId="70AD1B53" w14:textId="77777777" w:rsidR="00FD7ABD" w:rsidRPr="000024F9" w:rsidRDefault="00FD7ABD" w:rsidP="00EF345C">
      <w:pPr>
        <w:pStyle w:val="Paragraph"/>
        <w:rPr>
          <w:b/>
        </w:rPr>
      </w:pPr>
      <w:r w:rsidRPr="000024F9">
        <w:rPr>
          <w:b/>
        </w:rPr>
        <w:t>(</w:t>
      </w:r>
      <w:r>
        <w:rPr>
          <w:b/>
        </w:rPr>
        <w:t>F</w:t>
      </w:r>
      <w:r w:rsidRPr="000024F9">
        <w:rPr>
          <w:b/>
        </w:rPr>
        <w:t>)</w:t>
      </w:r>
      <w:r w:rsidRPr="00260ADB">
        <w:t xml:space="preserve"> </w:t>
      </w:r>
      <w:r>
        <w:t>The s</w:t>
      </w:r>
      <w:r w:rsidRPr="00260ADB">
        <w:t>urety bond</w:t>
      </w:r>
      <w:r>
        <w:t xml:space="preserve"> state</w:t>
      </w:r>
      <w:r w:rsidR="001204F4">
        <w:t>s</w:t>
      </w:r>
      <w:r>
        <w:t xml:space="preserve"> that it</w:t>
      </w:r>
      <w:r w:rsidRPr="00260ADB">
        <w:t xml:space="preserve"> may</w:t>
      </w:r>
      <w:r>
        <w:t xml:space="preserve"> only</w:t>
      </w:r>
      <w:r w:rsidRPr="00260ADB">
        <w:t xml:space="preserve"> be terminated by the surety company by giving the director and the </w:t>
      </w:r>
      <w:r>
        <w:t>Principal</w:t>
      </w:r>
      <w:r w:rsidRPr="00260ADB">
        <w:t xml:space="preserve"> written notice</w:t>
      </w:r>
      <w:r>
        <w:t>. The notice must</w:t>
      </w:r>
      <w:r w:rsidRPr="00260ADB">
        <w:t xml:space="preserve"> </w:t>
      </w:r>
      <w:r w:rsidRPr="000E7DB1">
        <w:t>stat</w:t>
      </w:r>
      <w:r>
        <w:t>e</w:t>
      </w:r>
      <w:r w:rsidRPr="000E7DB1">
        <w:t xml:space="preserve"> that the termination will be effective on a date not less than thirty days after the date the notice is received by the director.</w:t>
      </w:r>
      <w:r w:rsidRPr="00260ADB">
        <w:t xml:space="preserve"> </w:t>
      </w:r>
      <w:r>
        <w:t>T</w:t>
      </w:r>
      <w:r w:rsidRPr="00260ADB">
        <w:t xml:space="preserve">ermination </w:t>
      </w:r>
      <w:r>
        <w:t xml:space="preserve">of a surety bond </w:t>
      </w:r>
      <w:r w:rsidRPr="00260ADB">
        <w:t xml:space="preserve">in no way limits the </w:t>
      </w:r>
      <w:r w:rsidRPr="00260ADB">
        <w:lastRenderedPageBreak/>
        <w:t xml:space="preserve">liability of the </w:t>
      </w:r>
      <w:r>
        <w:t>s</w:t>
      </w:r>
      <w:r w:rsidRPr="00260ADB">
        <w:t xml:space="preserve">urety for defaults of the </w:t>
      </w:r>
      <w:r>
        <w:t xml:space="preserve">Principal’s </w:t>
      </w:r>
      <w:r w:rsidRPr="00260ADB">
        <w:t xml:space="preserve">liability or obligations under ORS chapter 656 </w:t>
      </w:r>
      <w:r>
        <w:t>before</w:t>
      </w:r>
      <w:r w:rsidRPr="00260ADB">
        <w:t xml:space="preserve"> the effective date of </w:t>
      </w:r>
      <w:r>
        <w:t>the</w:t>
      </w:r>
      <w:r w:rsidRPr="00260ADB">
        <w:t xml:space="preserve"> termination;</w:t>
      </w:r>
    </w:p>
    <w:p w14:paraId="3BFE20A2" w14:textId="77777777" w:rsidR="00FD7ABD" w:rsidRPr="000024F9" w:rsidRDefault="00FD7ABD" w:rsidP="00EF345C">
      <w:pPr>
        <w:pStyle w:val="Paragraph"/>
        <w:rPr>
          <w:b/>
        </w:rPr>
      </w:pPr>
      <w:r w:rsidRPr="000024F9">
        <w:rPr>
          <w:b/>
        </w:rPr>
        <w:t>(</w:t>
      </w:r>
      <w:r>
        <w:rPr>
          <w:b/>
        </w:rPr>
        <w:t>G</w:t>
      </w:r>
      <w:r w:rsidRPr="000024F9">
        <w:rPr>
          <w:b/>
        </w:rPr>
        <w:t>)</w:t>
      </w:r>
      <w:r w:rsidRPr="00260ADB">
        <w:t xml:space="preserve"> The</w:t>
      </w:r>
      <w:r>
        <w:t xml:space="preserve"> surety bond state</w:t>
      </w:r>
      <w:r w:rsidR="001204F4">
        <w:t>s</w:t>
      </w:r>
      <w:r>
        <w:t xml:space="preserve"> that the</w:t>
      </w:r>
      <w:r w:rsidRPr="00260ADB">
        <w:t xml:space="preserve"> liability of </w:t>
      </w:r>
      <w:r>
        <w:t>the</w:t>
      </w:r>
      <w:r w:rsidRPr="00260ADB">
        <w:t xml:space="preserve"> surety company may only be discharged in the event that</w:t>
      </w:r>
      <w:r>
        <w:t xml:space="preserve"> the surety bond is released in writing by the director. The director may release a surety bond when</w:t>
      </w:r>
      <w:r w:rsidRPr="00260ADB">
        <w:t>:</w:t>
      </w:r>
    </w:p>
    <w:p w14:paraId="1F36CCD5" w14:textId="77777777" w:rsidR="00FD7ABD" w:rsidRDefault="00FD7ABD" w:rsidP="00EF345C">
      <w:pPr>
        <w:pStyle w:val="Subparagraph"/>
      </w:pPr>
      <w:r w:rsidRPr="000024F9">
        <w:rPr>
          <w:b/>
        </w:rPr>
        <w:t>(</w:t>
      </w:r>
      <w:r>
        <w:rPr>
          <w:b/>
        </w:rPr>
        <w:t>i</w:t>
      </w:r>
      <w:r w:rsidRPr="000024F9">
        <w:rPr>
          <w:b/>
        </w:rPr>
        <w:t>)</w:t>
      </w:r>
      <w:r w:rsidRPr="00260ADB">
        <w:t xml:space="preserve"> The </w:t>
      </w:r>
      <w:r>
        <w:t>Principal</w:t>
      </w:r>
      <w:r w:rsidRPr="00260ADB">
        <w:t xml:space="preserve"> </w:t>
      </w:r>
      <w:r>
        <w:t>provides</w:t>
      </w:r>
      <w:r w:rsidRPr="00260ADB">
        <w:t xml:space="preserve"> substitute security that is accepted by the director </w:t>
      </w:r>
      <w:r>
        <w:t>in lieu of</w:t>
      </w:r>
      <w:r w:rsidRPr="00260ADB">
        <w:t xml:space="preserve"> the surety bond to be released, covering all</w:t>
      </w:r>
      <w:r>
        <w:t xml:space="preserve"> past, present, existing, and potential liability of the Principal under ORS chapter 656,</w:t>
      </w:r>
      <w:r w:rsidRPr="00260ADB">
        <w:t xml:space="preserve"> in an amount required by the director; </w:t>
      </w:r>
      <w:r>
        <w:t>or</w:t>
      </w:r>
    </w:p>
    <w:p w14:paraId="145CC306" w14:textId="77777777" w:rsidR="002D5711" w:rsidRDefault="00FD7ABD" w:rsidP="00EF345C">
      <w:pPr>
        <w:pStyle w:val="Subparagraph"/>
        <w:rPr>
          <w:b/>
        </w:rPr>
      </w:pPr>
      <w:r w:rsidRPr="000024F9">
        <w:rPr>
          <w:b/>
        </w:rPr>
        <w:t>(</w:t>
      </w:r>
      <w:r>
        <w:rPr>
          <w:b/>
        </w:rPr>
        <w:t>ii</w:t>
      </w:r>
      <w:r w:rsidRPr="000024F9">
        <w:rPr>
          <w:b/>
        </w:rPr>
        <w:t>)</w:t>
      </w:r>
      <w:r w:rsidRPr="00260ADB">
        <w:t xml:space="preserve"> </w:t>
      </w:r>
      <w:r>
        <w:t>If the certification of the self-insured employer has been canceled or revoked, the employer obtains a</w:t>
      </w:r>
      <w:r w:rsidRPr="00260ADB">
        <w:t xml:space="preserve"> policy of </w:t>
      </w:r>
      <w:r>
        <w:t xml:space="preserve">paid-up insurance </w:t>
      </w:r>
      <w:r w:rsidRPr="00260ADB">
        <w:t>that is accept</w:t>
      </w:r>
      <w:r>
        <w:t>ed</w:t>
      </w:r>
      <w:r w:rsidRPr="00260ADB">
        <w:t xml:space="preserve"> by the director </w:t>
      </w:r>
      <w:r>
        <w:t>in accordance with OAR 436-050-0200(5).</w:t>
      </w:r>
    </w:p>
    <w:p w14:paraId="45B28722" w14:textId="77777777" w:rsidR="00FD7ABD" w:rsidRDefault="00FD7ABD" w:rsidP="00EF345C">
      <w:pPr>
        <w:pStyle w:val="Paragraph"/>
      </w:pPr>
      <w:r w:rsidRPr="000024F9">
        <w:rPr>
          <w:b/>
        </w:rPr>
        <w:t>(</w:t>
      </w:r>
      <w:r>
        <w:rPr>
          <w:b/>
        </w:rPr>
        <w:t>H</w:t>
      </w:r>
      <w:r w:rsidRPr="000024F9">
        <w:rPr>
          <w:b/>
        </w:rPr>
        <w:t>)</w:t>
      </w:r>
      <w:r w:rsidRPr="00260ADB">
        <w:t xml:space="preserve"> </w:t>
      </w:r>
      <w:r>
        <w:t>The s</w:t>
      </w:r>
      <w:r w:rsidRPr="00260ADB">
        <w:t xml:space="preserve">urety bond and all </w:t>
      </w:r>
      <w:r>
        <w:t>surety bond riders</w:t>
      </w:r>
      <w:r w:rsidRPr="00260ADB">
        <w:t xml:space="preserve"> </w:t>
      </w:r>
      <w:r w:rsidR="001204F4">
        <w:t>are</w:t>
      </w:r>
      <w:r w:rsidRPr="00260ADB">
        <w:t xml:space="preserve"> executed by the surety company’s</w:t>
      </w:r>
      <w:r>
        <w:t xml:space="preserve"> attorney-in-fact. T</w:t>
      </w:r>
      <w:r w:rsidRPr="00260ADB">
        <w:t xml:space="preserve">he </w:t>
      </w:r>
      <w:r>
        <w:t>attorney-in-fact</w:t>
      </w:r>
      <w:r w:rsidRPr="00260ADB">
        <w:t xml:space="preserve">’s appointment and power of attorney must accompany </w:t>
      </w:r>
      <w:r>
        <w:t>the</w:t>
      </w:r>
      <w:r w:rsidRPr="00260ADB">
        <w:t xml:space="preserve"> surety bond and </w:t>
      </w:r>
      <w:r>
        <w:t xml:space="preserve">all </w:t>
      </w:r>
      <w:r w:rsidRPr="00260ADB">
        <w:t xml:space="preserve">riders submitted. The power of attorney must authorize the </w:t>
      </w:r>
      <w:r>
        <w:t>attorney-in-fact</w:t>
      </w:r>
      <w:r w:rsidRPr="00260ADB" w:rsidDel="00754F4F">
        <w:t xml:space="preserve"> </w:t>
      </w:r>
      <w:r w:rsidRPr="00260ADB">
        <w:t>to execute the surety bond in the amou</w:t>
      </w:r>
      <w:r>
        <w:t>nt of the penal sum of the bond.</w:t>
      </w:r>
    </w:p>
    <w:p w14:paraId="6CF707E7" w14:textId="77777777" w:rsidR="00FD7ABD" w:rsidRPr="000024F9" w:rsidRDefault="00FD7ABD" w:rsidP="00EF345C">
      <w:pPr>
        <w:pStyle w:val="Subsection"/>
        <w:rPr>
          <w:b/>
        </w:rPr>
      </w:pPr>
      <w:r w:rsidRPr="000024F9">
        <w:rPr>
          <w:b/>
        </w:rPr>
        <w:t>(</w:t>
      </w:r>
      <w:r>
        <w:rPr>
          <w:b/>
        </w:rPr>
        <w:t>b</w:t>
      </w:r>
      <w:r w:rsidRPr="000024F9">
        <w:rPr>
          <w:b/>
        </w:rPr>
        <w:t>)</w:t>
      </w:r>
      <w:r w:rsidRPr="00260ADB">
        <w:t xml:space="preserve"> </w:t>
      </w:r>
      <w:hyperlink r:id="rId40" w:history="1">
        <w:r w:rsidRPr="00CC352B">
          <w:rPr>
            <w:rStyle w:val="Hyperlink"/>
          </w:rPr>
          <w:t>Form 1810</w:t>
        </w:r>
      </w:hyperlink>
      <w:r>
        <w:t xml:space="preserve">, </w:t>
      </w:r>
      <w:r w:rsidR="00C02375">
        <w:t>“</w:t>
      </w:r>
      <w:r w:rsidRPr="00260ADB">
        <w:t>Surety Bond Rider</w:t>
      </w:r>
      <w:r w:rsidR="00C02375">
        <w:t>”</w:t>
      </w:r>
      <w:r w:rsidRPr="00260ADB">
        <w:t xml:space="preserve"> must be used for all department</w:t>
      </w:r>
      <w:r>
        <w:t>-</w:t>
      </w:r>
      <w:r w:rsidRPr="00260ADB">
        <w:t>required increases or authorized decreases in the penal sum of the surety bond</w:t>
      </w:r>
      <w:r w:rsidR="00CE28B3">
        <w:t xml:space="preserve"> and all changes to the name of the Principal</w:t>
      </w:r>
      <w:r w:rsidRPr="00260ADB">
        <w:t>. The surety bond rider is not effective until i</w:t>
      </w:r>
      <w:r>
        <w:t>t is accepted by the department.</w:t>
      </w:r>
    </w:p>
    <w:p w14:paraId="5BF71FFA" w14:textId="77777777" w:rsidR="00FD7ABD" w:rsidRDefault="00FD7ABD" w:rsidP="00864F2A">
      <w:pPr>
        <w:pStyle w:val="Subsection"/>
      </w:pPr>
      <w:r w:rsidRPr="000024F9">
        <w:rPr>
          <w:b/>
        </w:rPr>
        <w:t>(</w:t>
      </w:r>
      <w:r>
        <w:rPr>
          <w:b/>
        </w:rPr>
        <w:t>c</w:t>
      </w:r>
      <w:r w:rsidRPr="000024F9">
        <w:rPr>
          <w:b/>
        </w:rPr>
        <w:t>)</w:t>
      </w:r>
      <w:r w:rsidRPr="00260ADB">
        <w:t xml:space="preserve"> </w:t>
      </w:r>
      <w:r w:rsidR="004C6210">
        <w:t>If the</w:t>
      </w:r>
      <w:r w:rsidRPr="00260ADB">
        <w:t xml:space="preserve"> </w:t>
      </w:r>
      <w:r w:rsidR="004C6210">
        <w:t>s</w:t>
      </w:r>
      <w:r w:rsidRPr="00260ADB">
        <w:t>urety</w:t>
      </w:r>
      <w:r w:rsidR="004C6210">
        <w:t xml:space="preserve"> company</w:t>
      </w:r>
      <w:r w:rsidRPr="00260ADB">
        <w:t xml:space="preserve"> </w:t>
      </w:r>
      <w:r w:rsidR="004C6210">
        <w:t>is</w:t>
      </w:r>
      <w:r w:rsidRPr="00260ADB">
        <w:t xml:space="preserve"> placed in conservatorship, is seized, declares insolvency, or </w:t>
      </w:r>
      <w:r>
        <w:t>has a</w:t>
      </w:r>
      <w:r w:rsidRPr="00260ADB">
        <w:t xml:space="preserve"> current credit rating below the ratings required in </w:t>
      </w:r>
      <w:r>
        <w:t>(a)(B)</w:t>
      </w:r>
      <w:r w:rsidR="00AB1AF2">
        <w:t xml:space="preserve"> of this section</w:t>
      </w:r>
      <w:r w:rsidR="004C6210">
        <w:t>, the self-insured employer must, within 30 days of receiving notice from the department:</w:t>
      </w:r>
    </w:p>
    <w:p w14:paraId="3292ABCA" w14:textId="77777777" w:rsidR="004C6210" w:rsidRDefault="004C6210" w:rsidP="004C6210">
      <w:pPr>
        <w:pStyle w:val="Paragraph"/>
      </w:pPr>
      <w:r w:rsidRPr="004C6210">
        <w:rPr>
          <w:b/>
        </w:rPr>
        <w:t>(A)</w:t>
      </w:r>
      <w:r>
        <w:rPr>
          <w:b/>
        </w:rPr>
        <w:t xml:space="preserve"> </w:t>
      </w:r>
      <w:r>
        <w:t>Replace the surety bond with a security deposit that is accepted by the director in accordance with this rule and that</w:t>
      </w:r>
      <w:r w:rsidRPr="00260ADB">
        <w:t xml:space="preserve"> covers all workers’ compensation liabilities and obligations that would have been covered by</w:t>
      </w:r>
      <w:r>
        <w:t xml:space="preserve"> the </w:t>
      </w:r>
      <w:r w:rsidR="00957532">
        <w:t>surety bond</w:t>
      </w:r>
      <w:r>
        <w:t>; or</w:t>
      </w:r>
    </w:p>
    <w:p w14:paraId="3FD5226C" w14:textId="77777777" w:rsidR="004C6210" w:rsidRPr="004C6210" w:rsidRDefault="004C6210" w:rsidP="004C6210">
      <w:pPr>
        <w:pStyle w:val="Paragraph"/>
      </w:pPr>
      <w:r>
        <w:rPr>
          <w:b/>
        </w:rPr>
        <w:t xml:space="preserve">(B) </w:t>
      </w:r>
      <w:r w:rsidRPr="004C6210">
        <w:t>Obtain a policy of paid-up insurance that is accepted by the director in accordance with OAR 436-050-0200(5), if the certification of the self-insured employer has been canceled or revoked.</w:t>
      </w:r>
    </w:p>
    <w:p w14:paraId="6E96725B" w14:textId="77777777" w:rsidR="00FD7ABD" w:rsidRDefault="00FD7ABD" w:rsidP="00864F2A">
      <w:pPr>
        <w:pStyle w:val="Section"/>
        <w:rPr>
          <w:b/>
        </w:rPr>
      </w:pPr>
      <w:r w:rsidRPr="00EF1422">
        <w:rPr>
          <w:b/>
        </w:rPr>
        <w:t>(</w:t>
      </w:r>
      <w:r>
        <w:rPr>
          <w:b/>
        </w:rPr>
        <w:t>5</w:t>
      </w:r>
      <w:r w:rsidRPr="00EF1422">
        <w:rPr>
          <w:b/>
        </w:rPr>
        <w:t>) Government securities, certificates of deposit, or time deposit accounts</w:t>
      </w:r>
      <w:r>
        <w:rPr>
          <w:b/>
        </w:rPr>
        <w:t>.</w:t>
      </w:r>
    </w:p>
    <w:p w14:paraId="1CAE0732" w14:textId="77777777" w:rsidR="00FD7ABD" w:rsidRPr="000024F9" w:rsidRDefault="00FD7ABD" w:rsidP="00864F2A">
      <w:pPr>
        <w:pStyle w:val="Section"/>
        <w:rPr>
          <w:b/>
        </w:rPr>
      </w:pPr>
      <w:r w:rsidRPr="00260ADB">
        <w:t>Government securities, certificates of deposit, or time deposit accounts will not be accepted as security deposits for certified self-insured employers who must increase their security deposit or for employers whose self-insurance certification was granted after January 1, 2004.</w:t>
      </w:r>
    </w:p>
    <w:p w14:paraId="5B56BFA3" w14:textId="77777777" w:rsidR="00FD7ABD" w:rsidRPr="000024F9" w:rsidRDefault="00FD7ABD" w:rsidP="00864F2A">
      <w:pPr>
        <w:pStyle w:val="Subsection"/>
        <w:rPr>
          <w:b/>
        </w:rPr>
      </w:pPr>
      <w:r w:rsidRPr="000024F9">
        <w:rPr>
          <w:b/>
        </w:rPr>
        <w:t>(a)</w:t>
      </w:r>
      <w:r>
        <w:t xml:space="preserve"> </w:t>
      </w:r>
      <w:r w:rsidRPr="00260ADB">
        <w:t xml:space="preserve">Government securities, certificates of deposit, or time deposit accounts that were accepted by the director as a self-insured employer’s or a self-insured employer group’s required security deposit </w:t>
      </w:r>
      <w:r>
        <w:t>before</w:t>
      </w:r>
      <w:r w:rsidRPr="00260ADB">
        <w:t xml:space="preserve"> January 1, 2004, may remain as the security deposit until the maturity date of those investments. At that time, the government securities, </w:t>
      </w:r>
      <w:r w:rsidRPr="00260ADB">
        <w:lastRenderedPageBreak/>
        <w:t>certificates of deposit, or time deposit accounts pledged to the department as security deposits must be replaced by a surety bond or ISLOC acceptable to the director.</w:t>
      </w:r>
    </w:p>
    <w:p w14:paraId="2A02AC14" w14:textId="77777777" w:rsidR="00FD7ABD" w:rsidRPr="00260ADB" w:rsidRDefault="00FD7ABD" w:rsidP="00864F2A">
      <w:pPr>
        <w:pStyle w:val="Subsection"/>
      </w:pPr>
      <w:r w:rsidRPr="000024F9">
        <w:rPr>
          <w:b/>
        </w:rPr>
        <w:t>(b)</w:t>
      </w:r>
      <w:r>
        <w:t xml:space="preserve"> </w:t>
      </w:r>
      <w:r w:rsidRPr="00260ADB">
        <w:t>A self-insured employer that has government securities, certificates of deposit, or time deposit accounts as all or part of its security deposit must complete</w:t>
      </w:r>
      <w:r>
        <w:t xml:space="preserve"> </w:t>
      </w:r>
      <w:hyperlink r:id="rId41" w:history="1">
        <w:r w:rsidRPr="000105A1">
          <w:rPr>
            <w:rStyle w:val="Hyperlink"/>
          </w:rPr>
          <w:t>Fo</w:t>
        </w:r>
        <w:r w:rsidRPr="000105A1">
          <w:rPr>
            <w:rStyle w:val="Hyperlink"/>
          </w:rPr>
          <w:t>r</w:t>
        </w:r>
        <w:r w:rsidRPr="000105A1">
          <w:rPr>
            <w:rStyle w:val="Hyperlink"/>
          </w:rPr>
          <w:t>m 4023</w:t>
        </w:r>
      </w:hyperlink>
      <w:r>
        <w:t>,</w:t>
      </w:r>
      <w:r w:rsidRPr="00260ADB">
        <w:t xml:space="preserve"> </w:t>
      </w:r>
      <w:r w:rsidR="00C02375">
        <w:t>“</w:t>
      </w:r>
      <w:r w:rsidRPr="00260ADB">
        <w:t>Security Agreement and Notice to Intermediary,</w:t>
      </w:r>
      <w:r w:rsidR="00C02375">
        <w:t>”</w:t>
      </w:r>
      <w:r w:rsidRPr="00260ADB">
        <w:t xml:space="preserve"> granting the department a security interest in and control over those financial assets.</w:t>
      </w:r>
    </w:p>
    <w:p w14:paraId="43904944" w14:textId="77777777" w:rsidR="00FD7ABD" w:rsidRPr="006269A1" w:rsidRDefault="00FD7ABD" w:rsidP="00864F2A">
      <w:pPr>
        <w:pStyle w:val="Hist"/>
      </w:pPr>
      <w:r>
        <w:t>Statutory authority</w:t>
      </w:r>
      <w:r w:rsidRPr="006269A1">
        <w:t>: ORS 656.430 and 656.726(4)</w:t>
      </w:r>
    </w:p>
    <w:p w14:paraId="115792EB" w14:textId="77777777" w:rsidR="00FD7ABD" w:rsidRPr="006269A1" w:rsidRDefault="00FD7ABD" w:rsidP="00864F2A">
      <w:pPr>
        <w:pStyle w:val="Hist"/>
      </w:pPr>
      <w:r>
        <w:t>Statutes implemented</w:t>
      </w:r>
      <w:r w:rsidRPr="006269A1">
        <w:t>: ORS 656.430</w:t>
      </w:r>
    </w:p>
    <w:p w14:paraId="67ABF359" w14:textId="77777777" w:rsidR="002D5711" w:rsidRDefault="00FD7ABD" w:rsidP="002D5711">
      <w:pPr>
        <w:pStyle w:val="Hist"/>
      </w:pPr>
      <w:r w:rsidRPr="006269A1">
        <w:t xml:space="preserve">Hist: </w:t>
      </w:r>
      <w:r w:rsidR="00670661">
        <w:t xml:space="preserve">Amended 12/13/21 as </w:t>
      </w:r>
      <w:r w:rsidR="00D93CB5">
        <w:t>Admin. Order 21-055</w:t>
      </w:r>
      <w:r w:rsidR="00496104">
        <w:t>, eff. 1/1/22</w:t>
      </w:r>
    </w:p>
    <w:p w14:paraId="4AA37D17" w14:textId="77777777" w:rsidR="00FD7ABD" w:rsidRDefault="00011912" w:rsidP="002D5711">
      <w:pPr>
        <w:pStyle w:val="Hist"/>
      </w:pPr>
      <w:r>
        <w:t>Amended 11/7/22 as Admin. Order 22-065, eff. 1/1/23</w:t>
      </w:r>
    </w:p>
    <w:p w14:paraId="7D02BA70" w14:textId="77777777" w:rsidR="00F81920" w:rsidRPr="00D12E4C" w:rsidRDefault="00F81920" w:rsidP="00F81920">
      <w:pPr>
        <w:pStyle w:val="Hist"/>
      </w:pPr>
      <w:bookmarkStart w:id="220" w:name="_Toc360788907"/>
      <w:bookmarkStart w:id="221" w:name="_Toc372037770"/>
      <w:bookmarkStart w:id="222" w:name="_Toc364143213"/>
      <w:bookmarkStart w:id="223" w:name="_Toc366075786"/>
      <w:bookmarkStart w:id="224" w:name="_Toc501540163"/>
      <w:bookmarkStart w:id="225" w:name="_Toc518032181"/>
      <w:bookmarkStart w:id="226" w:name="_Toc28085486"/>
      <w:bookmarkEnd w:id="178"/>
      <w:bookmarkEnd w:id="179"/>
      <w:bookmarkEnd w:id="217"/>
      <w:bookmarkEnd w:id="218"/>
      <w:r>
        <w:t xml:space="preserve">See also the </w:t>
      </w:r>
      <w:r w:rsidRPr="0054402A">
        <w:rPr>
          <w:i/>
        </w:rPr>
        <w:t>Index to Rule History</w:t>
      </w:r>
      <w:r>
        <w:t xml:space="preserve">: </w:t>
      </w:r>
      <w:hyperlink r:id="rId42" w:history="1">
        <w:r w:rsidRPr="00AC791D">
          <w:rPr>
            <w:rStyle w:val="Hyperlink"/>
          </w:rPr>
          <w:t>https://wcd.oregon.gov/laws/Documents/Rule_history/436_history.pdf</w:t>
        </w:r>
      </w:hyperlink>
      <w:r>
        <w:t>.</w:t>
      </w:r>
    </w:p>
    <w:p w14:paraId="6CB747C8" w14:textId="77777777" w:rsidR="007C1831" w:rsidRDefault="007B4525" w:rsidP="007C1831">
      <w:pPr>
        <w:pStyle w:val="Heading1"/>
      </w:pPr>
      <w:r>
        <w:rPr>
          <w:rStyle w:val="Footrule"/>
          <w:bCs/>
        </w:rPr>
        <w:br w:type="page"/>
      </w:r>
      <w:bookmarkStart w:id="227" w:name="_Toc121834384"/>
      <w:r w:rsidR="007C1831" w:rsidRPr="00E325E3">
        <w:rPr>
          <w:rStyle w:val="Footrule"/>
          <w:bCs/>
        </w:rPr>
        <w:lastRenderedPageBreak/>
        <w:t>436-050-0170</w:t>
      </w:r>
      <w:r w:rsidR="007C1831" w:rsidRPr="00E325E3">
        <w:tab/>
        <w:t>Excess Insurance Requirements</w:t>
      </w:r>
      <w:bookmarkEnd w:id="226"/>
      <w:bookmarkEnd w:id="227"/>
    </w:p>
    <w:p w14:paraId="4E49AF7A" w14:textId="77777777" w:rsidR="002D5711" w:rsidRDefault="007C1831" w:rsidP="007C1831">
      <w:pPr>
        <w:pStyle w:val="Section"/>
        <w:rPr>
          <w:b/>
        </w:rPr>
      </w:pPr>
      <w:r w:rsidRPr="00E555DB">
        <w:rPr>
          <w:b/>
        </w:rPr>
        <w:t>(1)</w:t>
      </w:r>
      <w:r w:rsidRPr="00E325E3">
        <w:rPr>
          <w:b/>
        </w:rPr>
        <w:t xml:space="preserve"> Excess insurance requirements.</w:t>
      </w:r>
    </w:p>
    <w:p w14:paraId="7BDDC3D8" w14:textId="77777777" w:rsidR="007C1831" w:rsidRDefault="007C1831" w:rsidP="007C1831">
      <w:pPr>
        <w:pStyle w:val="Section"/>
      </w:pPr>
      <w:r w:rsidRPr="00E325E3">
        <w:t>A self-insured employer must have excess workers’ compensation insurance coverage appropriate for the employer’s potential liability under ORS chapter 656 with an insurer authorized to do business in this state, subject to the following:</w:t>
      </w:r>
    </w:p>
    <w:p w14:paraId="05AF1E39" w14:textId="77777777" w:rsidR="002D5711" w:rsidRDefault="007C1831" w:rsidP="007C1831">
      <w:pPr>
        <w:pStyle w:val="Subsection"/>
      </w:pPr>
      <w:r w:rsidRPr="00E555DB">
        <w:rPr>
          <w:b/>
        </w:rPr>
        <w:t>(a)</w:t>
      </w:r>
      <w:r w:rsidRPr="00E325E3">
        <w:t xml:space="preserve"> Except for endorsements requiring pre-approval by the director under sections (3) and (4) of this rule, the policy providing such coverage and any subsequent endorsements must be filed with the director within 30 days after the effective date of the policy or endorsement;</w:t>
      </w:r>
    </w:p>
    <w:p w14:paraId="2A2721C9" w14:textId="77777777" w:rsidR="007C1831" w:rsidRDefault="007C1831" w:rsidP="007C1831">
      <w:pPr>
        <w:pStyle w:val="Subsection"/>
      </w:pPr>
      <w:r w:rsidRPr="00E555DB">
        <w:rPr>
          <w:b/>
        </w:rPr>
        <w:t>(b)</w:t>
      </w:r>
      <w:r w:rsidRPr="00E325E3">
        <w:t xml:space="preserve"> A self-insured public utility with assets in excess of $500 million as reflected by the employer’s audited financial statement submitted in accordance with OAR 436-050-0160 or 436-050-0175, may obtain the required excess workers’ compensation insurance coverage from an eligible surplus lines insurer;</w:t>
      </w:r>
    </w:p>
    <w:p w14:paraId="3A47F4E3" w14:textId="77777777" w:rsidR="007C1831" w:rsidRDefault="007C1831" w:rsidP="007C1831">
      <w:pPr>
        <w:pStyle w:val="Subsection"/>
      </w:pPr>
      <w:r w:rsidRPr="00E555DB">
        <w:rPr>
          <w:b/>
        </w:rPr>
        <w:t>(c)</w:t>
      </w:r>
      <w:r w:rsidRPr="00E325E3">
        <w:t xml:space="preserve"> The excess insurance policy must include a provision for reimbursement to the director of all expenses paid by the director on behalf of the self-insured employer under ORS 656.614 and 656.443 as if the director were the insured employer, subject to the policy limitations or amounts and limits of liability to the insured employer;</w:t>
      </w:r>
    </w:p>
    <w:p w14:paraId="758A6C46" w14:textId="77777777" w:rsidR="007C1831" w:rsidRDefault="007C1831" w:rsidP="007C1831">
      <w:pPr>
        <w:pStyle w:val="Subsection"/>
      </w:pPr>
      <w:r w:rsidRPr="00E555DB">
        <w:rPr>
          <w:b/>
        </w:rPr>
        <w:t>(d)</w:t>
      </w:r>
      <w:r w:rsidRPr="00E325E3">
        <w:t xml:space="preserve"> Coverage must be continuous and remain in effect from the date of certification until the certification is revoked or canceled;</w:t>
      </w:r>
    </w:p>
    <w:p w14:paraId="5A68A207" w14:textId="77777777" w:rsidR="007C1831" w:rsidRDefault="007C1831" w:rsidP="007C1831">
      <w:pPr>
        <w:pStyle w:val="Paragraph"/>
      </w:pPr>
      <w:r w:rsidRPr="00E555DB">
        <w:rPr>
          <w:b/>
        </w:rPr>
        <w:t>(A)</w:t>
      </w:r>
      <w:r w:rsidRPr="00E325E3">
        <w:t xml:space="preserve"> Coverage must be specific on a per-occurrence basis;</w:t>
      </w:r>
    </w:p>
    <w:p w14:paraId="7B1CD642" w14:textId="77777777" w:rsidR="007C1831" w:rsidRDefault="007C1831" w:rsidP="007C1831">
      <w:pPr>
        <w:pStyle w:val="Paragraph"/>
      </w:pPr>
      <w:r w:rsidRPr="00E555DB">
        <w:rPr>
          <w:b/>
        </w:rPr>
        <w:t>(B)</w:t>
      </w:r>
      <w:r w:rsidRPr="00E325E3">
        <w:t xml:space="preserve"> Coverage may include aggregate excess insurance; and</w:t>
      </w:r>
    </w:p>
    <w:p w14:paraId="1C549B83" w14:textId="77777777" w:rsidR="007C1831" w:rsidRDefault="007C1831" w:rsidP="007C1831">
      <w:pPr>
        <w:pStyle w:val="Paragraph"/>
      </w:pPr>
      <w:r w:rsidRPr="00E555DB">
        <w:rPr>
          <w:b/>
        </w:rPr>
        <w:t>(C)</w:t>
      </w:r>
      <w:r w:rsidRPr="00E325E3">
        <w:t xml:space="preserve"> Coverage may include a deductible endorsement acceptable to the director under sections (3) and (4) of this rule;</w:t>
      </w:r>
    </w:p>
    <w:p w14:paraId="74DEBC0A" w14:textId="77777777" w:rsidR="007C1831" w:rsidRDefault="007C1831" w:rsidP="007C1831">
      <w:pPr>
        <w:pStyle w:val="Subsection"/>
      </w:pPr>
      <w:r w:rsidRPr="00E555DB">
        <w:rPr>
          <w:b/>
        </w:rPr>
        <w:t>(e)</w:t>
      </w:r>
      <w:r w:rsidRPr="00E325E3">
        <w:t xml:space="preserve"> Excess insurance obtained under this rule does not relieve any self-insured employer from full responsibility for claims processing and the payment of compensation required under ORS chapter 656 and OAR chapter 436. The</w:t>
      </w:r>
      <w:r>
        <w:t xml:space="preserve"> </w:t>
      </w:r>
      <w:r w:rsidRPr="00887B18">
        <w:t>excess insurance</w:t>
      </w:r>
      <w:r>
        <w:t xml:space="preserve"> </w:t>
      </w:r>
      <w:r w:rsidRPr="00E325E3">
        <w:t xml:space="preserve">policy may not contain provisions or endorsements that do not comply with Oregon law, including but not limited to, provisions or endorsements that allow the excess </w:t>
      </w:r>
      <w:r>
        <w:t>insurer</w:t>
      </w:r>
      <w:r w:rsidRPr="00E325E3">
        <w:t xml:space="preserve"> to process claims, pay compensation, or change the location where a claim is processed.</w:t>
      </w:r>
    </w:p>
    <w:p w14:paraId="1FE0C877" w14:textId="77777777" w:rsidR="007C1831" w:rsidRDefault="007C1831" w:rsidP="007C1831">
      <w:pPr>
        <w:pStyle w:val="Subsection"/>
      </w:pPr>
      <w:r w:rsidRPr="00E555DB">
        <w:rPr>
          <w:b/>
        </w:rPr>
        <w:t>(f)</w:t>
      </w:r>
      <w:r w:rsidRPr="00E325E3">
        <w:t xml:space="preserve"> A self-insured employer may not transfer claims to any excess insurer or service company acting on behalf of an excess insurer for the processing of the employer’s claims, regardless of the types and amounts of excess coverage; and</w:t>
      </w:r>
    </w:p>
    <w:p w14:paraId="0D774863" w14:textId="77777777" w:rsidR="007C1831" w:rsidRDefault="007C1831" w:rsidP="007C1831">
      <w:pPr>
        <w:pStyle w:val="Subsection"/>
      </w:pPr>
      <w:r w:rsidRPr="00E555DB">
        <w:rPr>
          <w:b/>
        </w:rPr>
        <w:t>(g)</w:t>
      </w:r>
      <w:r w:rsidRPr="00E325E3">
        <w:t xml:space="preserve"> When an excess insurance policy is canceled by the excess insurer or the employer, a copy of the notice of cancellation must be filed with the director at least 30 days before the effective date of cancellation.</w:t>
      </w:r>
    </w:p>
    <w:p w14:paraId="3420B88F" w14:textId="77777777" w:rsidR="002D5711" w:rsidRDefault="007C1831" w:rsidP="007C1831">
      <w:pPr>
        <w:pStyle w:val="Section"/>
        <w:rPr>
          <w:b/>
        </w:rPr>
      </w:pPr>
      <w:r w:rsidRPr="00E555DB">
        <w:rPr>
          <w:b/>
        </w:rPr>
        <w:t>(2)</w:t>
      </w:r>
      <w:r w:rsidRPr="00E325E3">
        <w:rPr>
          <w:b/>
        </w:rPr>
        <w:t xml:space="preserve"> Self-insured retention level for a self-insured employer group.</w:t>
      </w:r>
    </w:p>
    <w:p w14:paraId="6655216F" w14:textId="77777777" w:rsidR="007C1831" w:rsidRDefault="007C1831" w:rsidP="007C1831">
      <w:pPr>
        <w:pStyle w:val="Section"/>
      </w:pPr>
      <w:r w:rsidRPr="00E325E3">
        <w:t>The self-insured retention level for a self-insured employer group’s excess insurance policy must not be less than $300,000.</w:t>
      </w:r>
    </w:p>
    <w:p w14:paraId="6AF09735" w14:textId="77777777" w:rsidR="002D5711" w:rsidRDefault="007C1831" w:rsidP="007C1831">
      <w:pPr>
        <w:pStyle w:val="Section"/>
        <w:rPr>
          <w:b/>
        </w:rPr>
      </w:pPr>
      <w:r w:rsidRPr="00E555DB">
        <w:rPr>
          <w:b/>
        </w:rPr>
        <w:lastRenderedPageBreak/>
        <w:t>(3)</w:t>
      </w:r>
      <w:r w:rsidRPr="00E325E3">
        <w:rPr>
          <w:b/>
        </w:rPr>
        <w:t xml:space="preserve"> Changes in the self-insured retention level.</w:t>
      </w:r>
    </w:p>
    <w:p w14:paraId="2AE5BE12" w14:textId="77777777" w:rsidR="007C1831" w:rsidRDefault="007C1831" w:rsidP="007C1831">
      <w:pPr>
        <w:pStyle w:val="Section"/>
      </w:pPr>
      <w:r w:rsidRPr="00E325E3">
        <w:t>Changes in the self-insured retention level and policy limits of the excess insurance require prior approval of the director. Proposed changes must be submitted to the director for approval at least 30 days before the effective date of the change. The director may require a reduction in the self-insured retention level or an increase in the policy limits by order. When determining and approving the retention and limitation levels of the excess insurance, the director will consider:</w:t>
      </w:r>
    </w:p>
    <w:p w14:paraId="4AB98F15" w14:textId="77777777" w:rsidR="007C1831" w:rsidRDefault="007C1831" w:rsidP="007C1831">
      <w:pPr>
        <w:pStyle w:val="Subsection"/>
      </w:pPr>
      <w:r w:rsidRPr="00E555DB">
        <w:rPr>
          <w:b/>
        </w:rPr>
        <w:t>(a)</w:t>
      </w:r>
      <w:r w:rsidRPr="00E325E3">
        <w:t xml:space="preserve"> The employer’s financial status;</w:t>
      </w:r>
    </w:p>
    <w:p w14:paraId="4BB2EA9A" w14:textId="77777777" w:rsidR="007C1831" w:rsidRDefault="007C1831" w:rsidP="007C1831">
      <w:pPr>
        <w:pStyle w:val="Subsection"/>
      </w:pPr>
      <w:r w:rsidRPr="00E555DB">
        <w:rPr>
          <w:b/>
        </w:rPr>
        <w:t>(b)</w:t>
      </w:r>
      <w:r w:rsidRPr="00E325E3">
        <w:t xml:space="preserve"> The employer’s financial strength as determined under OAR 436-050-0150 or 436-050-0260;</w:t>
      </w:r>
    </w:p>
    <w:p w14:paraId="29DEE4D9" w14:textId="77777777" w:rsidR="007C1831" w:rsidRDefault="007C1831" w:rsidP="007C1831">
      <w:pPr>
        <w:pStyle w:val="Subsection"/>
      </w:pPr>
      <w:r w:rsidRPr="00E555DB">
        <w:rPr>
          <w:b/>
        </w:rPr>
        <w:t>(c)</w:t>
      </w:r>
      <w:r w:rsidRPr="00E325E3">
        <w:t xml:space="preserve"> The employer’s risk and exposure;</w:t>
      </w:r>
    </w:p>
    <w:p w14:paraId="66FE1692" w14:textId="77777777" w:rsidR="007C1831" w:rsidRDefault="007C1831" w:rsidP="007C1831">
      <w:pPr>
        <w:pStyle w:val="Subsection"/>
      </w:pPr>
      <w:r w:rsidRPr="00E555DB">
        <w:rPr>
          <w:b/>
        </w:rPr>
        <w:t>(d)</w:t>
      </w:r>
      <w:r w:rsidRPr="00E325E3">
        <w:t xml:space="preserve"> The employer’s claim history; and</w:t>
      </w:r>
    </w:p>
    <w:p w14:paraId="3CB4D2A7" w14:textId="77777777" w:rsidR="002D5711" w:rsidRDefault="007C1831" w:rsidP="007C1831">
      <w:pPr>
        <w:pStyle w:val="Subsection"/>
      </w:pPr>
      <w:r w:rsidRPr="00E555DB">
        <w:rPr>
          <w:b/>
        </w:rPr>
        <w:t>(e)</w:t>
      </w:r>
      <w:r w:rsidRPr="00E325E3">
        <w:t xml:space="preserve"> The amount of the employer’s required security deposit.</w:t>
      </w:r>
    </w:p>
    <w:p w14:paraId="000234ED" w14:textId="77777777" w:rsidR="002D5711" w:rsidRDefault="007C1831" w:rsidP="007C1831">
      <w:pPr>
        <w:pStyle w:val="Section"/>
        <w:rPr>
          <w:b/>
        </w:rPr>
      </w:pPr>
      <w:r w:rsidRPr="00E555DB">
        <w:rPr>
          <w:b/>
        </w:rPr>
        <w:t>(4)</w:t>
      </w:r>
      <w:r w:rsidRPr="00E325E3">
        <w:rPr>
          <w:b/>
        </w:rPr>
        <w:t xml:space="preserve"> Per-accident deductible endorsements.</w:t>
      </w:r>
    </w:p>
    <w:p w14:paraId="6FB51CEB" w14:textId="77777777" w:rsidR="002D5711" w:rsidRDefault="007C1831" w:rsidP="007C1831">
      <w:pPr>
        <w:pStyle w:val="Section"/>
      </w:pPr>
      <w:r w:rsidRPr="00E325E3">
        <w:t>Any endorsements addressing a per-accident deductible in excess of a self-insured employer group’s retention level must be approved by the director before the effective date of the endorsement, subject to the following:</w:t>
      </w:r>
    </w:p>
    <w:p w14:paraId="122365C0" w14:textId="77777777" w:rsidR="007C1831" w:rsidRDefault="007C1831" w:rsidP="007C1831">
      <w:pPr>
        <w:pStyle w:val="Subsection"/>
      </w:pPr>
      <w:r w:rsidRPr="00E555DB">
        <w:rPr>
          <w:b/>
        </w:rPr>
        <w:t>(a)</w:t>
      </w:r>
      <w:r w:rsidRPr="00E325E3">
        <w:t xml:space="preserve"> In determining whether to approve a deductible endorsement, the director will consider the group’s retention level, policy limits, and the items listed in section (3) of this rule; and</w:t>
      </w:r>
    </w:p>
    <w:p w14:paraId="73033A42" w14:textId="77777777" w:rsidR="007C1831" w:rsidRDefault="007C1831" w:rsidP="007C1831">
      <w:pPr>
        <w:pStyle w:val="Subsection"/>
      </w:pPr>
      <w:r w:rsidRPr="00E555DB">
        <w:rPr>
          <w:b/>
        </w:rPr>
        <w:t>(b)</w:t>
      </w:r>
      <w:r w:rsidRPr="00E325E3">
        <w:t xml:space="preserve"> The director will not approve per-accident deductible endorsements in excess of the retention level that contain language allowing the excess insurer, at its discretion, to limit its obligations under (1)(c) of this rule.</w:t>
      </w:r>
    </w:p>
    <w:p w14:paraId="5DDEE911" w14:textId="77777777" w:rsidR="002D5711" w:rsidRDefault="007C1831" w:rsidP="007C1831">
      <w:pPr>
        <w:pStyle w:val="Section"/>
        <w:rPr>
          <w:b/>
        </w:rPr>
      </w:pPr>
      <w:r w:rsidRPr="00E555DB">
        <w:rPr>
          <w:b/>
        </w:rPr>
        <w:t>(5)</w:t>
      </w:r>
      <w:r w:rsidRPr="00E325E3">
        <w:rPr>
          <w:b/>
        </w:rPr>
        <w:t xml:space="preserve"> Director’s orders to amend excess insurance.</w:t>
      </w:r>
    </w:p>
    <w:p w14:paraId="4BA00B04" w14:textId="77777777" w:rsidR="002D5711" w:rsidRDefault="007C1831" w:rsidP="007C1831">
      <w:pPr>
        <w:pStyle w:val="Section"/>
        <w:rPr>
          <w:b/>
        </w:rPr>
      </w:pPr>
      <w:r w:rsidRPr="00E325E3">
        <w:t>A self-insured employer must comply with an order of the director to reduce the self-insured retention level or increase the policy limitation or amounts and limits of liability of the excess insurance within 30 days after the order’s mailing date.</w:t>
      </w:r>
    </w:p>
    <w:p w14:paraId="55D36A20" w14:textId="77777777" w:rsidR="007C1831" w:rsidRPr="00E325E3" w:rsidRDefault="007C1831" w:rsidP="007C1831">
      <w:pPr>
        <w:pStyle w:val="Hist"/>
      </w:pPr>
      <w:r w:rsidRPr="00E325E3">
        <w:t>Statutory authority: ORS 656.430, and 656.726(4)</w:t>
      </w:r>
    </w:p>
    <w:p w14:paraId="2A9B2704" w14:textId="77777777" w:rsidR="007C1831" w:rsidRPr="00E325E3" w:rsidRDefault="007C1831" w:rsidP="007C1831">
      <w:pPr>
        <w:pStyle w:val="Hist"/>
      </w:pPr>
      <w:r w:rsidRPr="00E325E3">
        <w:t>Statutes implemented: ORS 656.430</w:t>
      </w:r>
    </w:p>
    <w:p w14:paraId="1D3492AE" w14:textId="77777777" w:rsidR="002D5711" w:rsidRDefault="007C1831" w:rsidP="002D5711">
      <w:pPr>
        <w:pStyle w:val="Hist"/>
      </w:pPr>
      <w:r w:rsidRPr="00E325E3">
        <w:t xml:space="preserve">Hist: </w:t>
      </w:r>
      <w:r>
        <w:t>Amended 12/14/17 as WCD Admin. Order 17-061, eff. 1/1/18</w:t>
      </w:r>
    </w:p>
    <w:p w14:paraId="04EBE8F8" w14:textId="77777777" w:rsidR="007C1831" w:rsidRPr="00E325E3" w:rsidRDefault="00011912" w:rsidP="002D5711">
      <w:pPr>
        <w:pStyle w:val="Hist"/>
      </w:pPr>
      <w:r>
        <w:t>Amended 11/7/22 as Admin. Order 22-065, eff. 1/1/23</w:t>
      </w:r>
    </w:p>
    <w:p w14:paraId="695517B5" w14:textId="77777777" w:rsidR="00F81920" w:rsidRPr="00D12E4C" w:rsidRDefault="00F81920" w:rsidP="00F81920">
      <w:pPr>
        <w:pStyle w:val="Hist"/>
      </w:pPr>
      <w:bookmarkStart w:id="228" w:name="_Toc372037769"/>
      <w:bookmarkStart w:id="229" w:name="_Toc501540162"/>
      <w:bookmarkStart w:id="230" w:name="_Toc518032180"/>
      <w:bookmarkStart w:id="231" w:name="_Toc28085487"/>
      <w:r>
        <w:t xml:space="preserve">See also the </w:t>
      </w:r>
      <w:r w:rsidRPr="0054402A">
        <w:rPr>
          <w:i/>
        </w:rPr>
        <w:t>Index to Rule History</w:t>
      </w:r>
      <w:r>
        <w:t xml:space="preserve">: </w:t>
      </w:r>
      <w:hyperlink r:id="rId43" w:history="1">
        <w:r w:rsidRPr="00AC791D">
          <w:rPr>
            <w:rStyle w:val="Hyperlink"/>
          </w:rPr>
          <w:t>https://wcd.oregon.gov/laws/Documents/Rule_history/436_history.pdf</w:t>
        </w:r>
      </w:hyperlink>
      <w:r>
        <w:t>.</w:t>
      </w:r>
    </w:p>
    <w:p w14:paraId="007B5BA4" w14:textId="77777777" w:rsidR="007C1831" w:rsidRDefault="007C1831" w:rsidP="007C1831">
      <w:pPr>
        <w:pStyle w:val="Heading1"/>
      </w:pPr>
      <w:bookmarkStart w:id="232" w:name="_Toc121834385"/>
      <w:r w:rsidRPr="00E325E3">
        <w:rPr>
          <w:rStyle w:val="Footrule"/>
        </w:rPr>
        <w:t>436-050-0175</w:t>
      </w:r>
      <w:r w:rsidRPr="00E325E3">
        <w:tab/>
        <w:t>Annual Reporting Requirements</w:t>
      </w:r>
      <w:bookmarkEnd w:id="228"/>
      <w:bookmarkEnd w:id="229"/>
      <w:bookmarkEnd w:id="230"/>
      <w:bookmarkEnd w:id="231"/>
      <w:bookmarkEnd w:id="232"/>
    </w:p>
    <w:p w14:paraId="177750BD" w14:textId="77777777" w:rsidR="002D5711" w:rsidRDefault="007C1831" w:rsidP="007C1831">
      <w:pPr>
        <w:pStyle w:val="Section"/>
        <w:rPr>
          <w:b/>
        </w:rPr>
      </w:pPr>
      <w:r w:rsidRPr="00E555DB">
        <w:rPr>
          <w:b/>
        </w:rPr>
        <w:t>(1)</w:t>
      </w:r>
      <w:r w:rsidRPr="00E325E3">
        <w:rPr>
          <w:b/>
        </w:rPr>
        <w:t xml:space="preserve"> Annual Financial Report.</w:t>
      </w:r>
    </w:p>
    <w:p w14:paraId="576111F1" w14:textId="77777777" w:rsidR="002D5711" w:rsidRDefault="007C1831" w:rsidP="007C1831">
      <w:pPr>
        <w:pStyle w:val="Section"/>
      </w:pPr>
      <w:r w:rsidRPr="00E325E3">
        <w:t>Every self-insured employer must file an annual financial report with the director, subject to the following:</w:t>
      </w:r>
    </w:p>
    <w:p w14:paraId="41FA2121" w14:textId="77777777" w:rsidR="007C1831" w:rsidRDefault="007C1831" w:rsidP="007C1831">
      <w:pPr>
        <w:pStyle w:val="Subsection"/>
      </w:pPr>
      <w:r w:rsidRPr="00E555DB">
        <w:rPr>
          <w:b/>
        </w:rPr>
        <w:t>(a)</w:t>
      </w:r>
      <w:r w:rsidRPr="00E325E3">
        <w:t xml:space="preserve"> The report must include the employer’s audited financial statements or annual report with audited financial statement for the just completed fiscal year, and SEC Form 10K, if issued;</w:t>
      </w:r>
    </w:p>
    <w:p w14:paraId="33D5D797" w14:textId="77777777" w:rsidR="007C1831" w:rsidRDefault="007C1831" w:rsidP="007C1831">
      <w:pPr>
        <w:pStyle w:val="Subsection"/>
      </w:pPr>
      <w:r w:rsidRPr="00E555DB">
        <w:rPr>
          <w:b/>
        </w:rPr>
        <w:lastRenderedPageBreak/>
        <w:t>(b)</w:t>
      </w:r>
      <w:r w:rsidRPr="00E325E3">
        <w:t xml:space="preserve"> The report must be filed within the following time frames:</w:t>
      </w:r>
    </w:p>
    <w:p w14:paraId="2DBC8536" w14:textId="77777777" w:rsidR="007C1831" w:rsidRDefault="007C1831" w:rsidP="007C1831">
      <w:pPr>
        <w:pStyle w:val="Paragraph"/>
      </w:pPr>
      <w:r w:rsidRPr="00E555DB">
        <w:rPr>
          <w:b/>
        </w:rPr>
        <w:t>(A)</w:t>
      </w:r>
      <w:r w:rsidRPr="00E325E3">
        <w:t xml:space="preserve"> A self-insured employer that is not a municipal or public corporation as defined in ORS 297.405 must make the filing within 120 days of the end of its fiscal year; or</w:t>
      </w:r>
    </w:p>
    <w:p w14:paraId="344F3BCA" w14:textId="77777777" w:rsidR="007C1831" w:rsidRDefault="007C1831" w:rsidP="007C1831">
      <w:pPr>
        <w:pStyle w:val="Paragraph"/>
      </w:pPr>
      <w:r w:rsidRPr="00E555DB">
        <w:rPr>
          <w:b/>
        </w:rPr>
        <w:t>(B)</w:t>
      </w:r>
      <w:r w:rsidRPr="00E325E3">
        <w:t xml:space="preserve"> A self-insured employer that is a municipal or public corporation as defined in ORS 297.405 must make the filing within 180 days of the end of its fiscal year;</w:t>
      </w:r>
    </w:p>
    <w:p w14:paraId="5EB57FAF" w14:textId="77777777" w:rsidR="007C1831" w:rsidRDefault="007C1831" w:rsidP="007C1831">
      <w:pPr>
        <w:pStyle w:val="Subsection"/>
      </w:pPr>
      <w:r w:rsidRPr="00E555DB">
        <w:rPr>
          <w:b/>
        </w:rPr>
        <w:t>(c)</w:t>
      </w:r>
      <w:r w:rsidRPr="00E325E3">
        <w:t xml:space="preserve"> If audited financial statements are not available for filing within the time frames of subsection (b), the self-insured employer may file a financial statement that is certified by the employer that the financial statement is true and accurate and presents the employer’s financial condition and results of operations as of the date of the statement. The director may require a self-insured employer to submit an audited financial statement if the certified financial statement submitted is insufficient to evaluate the employer’s financial status;</w:t>
      </w:r>
    </w:p>
    <w:p w14:paraId="73F04B77" w14:textId="77777777" w:rsidR="007C1831" w:rsidRDefault="007C1831" w:rsidP="007C1831">
      <w:pPr>
        <w:pStyle w:val="Subsection"/>
      </w:pPr>
      <w:r w:rsidRPr="00E555DB">
        <w:rPr>
          <w:b/>
        </w:rPr>
        <w:t>(d)</w:t>
      </w:r>
      <w:r w:rsidRPr="00E325E3">
        <w:t xml:space="preserve"> The financial statements and reports must include information sufficient to determine the self-insured employer’s financial viability under OAR 436-050-0150 or OAR 436-050-0260; and</w:t>
      </w:r>
    </w:p>
    <w:p w14:paraId="648C0DD6" w14:textId="77777777" w:rsidR="002D5711" w:rsidRDefault="007C1831" w:rsidP="007C1831">
      <w:pPr>
        <w:pStyle w:val="Subsection"/>
      </w:pPr>
      <w:r w:rsidRPr="00E555DB">
        <w:rPr>
          <w:b/>
        </w:rPr>
        <w:t>(e)</w:t>
      </w:r>
      <w:r w:rsidRPr="00E325E3">
        <w:t xml:space="preserve"> All financial statements and annual financial reports filed under this section will be retained by the director for a period of at least three years.</w:t>
      </w:r>
    </w:p>
    <w:p w14:paraId="6BFBC373" w14:textId="77777777" w:rsidR="007C1831" w:rsidRPr="00E325E3" w:rsidRDefault="007C1831" w:rsidP="007C1831">
      <w:pPr>
        <w:pStyle w:val="Section"/>
        <w:rPr>
          <w:b/>
        </w:rPr>
      </w:pPr>
      <w:r w:rsidRPr="00E555DB">
        <w:rPr>
          <w:b/>
        </w:rPr>
        <w:t>(2)</w:t>
      </w:r>
      <w:r w:rsidRPr="00E325E3">
        <w:rPr>
          <w:b/>
        </w:rPr>
        <w:t xml:space="preserve"> Additional requirements for self-insured employer groups.</w:t>
      </w:r>
    </w:p>
    <w:p w14:paraId="34860485" w14:textId="77777777" w:rsidR="007C1831" w:rsidRDefault="007C1831" w:rsidP="007C1831">
      <w:pPr>
        <w:pStyle w:val="Section"/>
      </w:pPr>
      <w:r w:rsidRPr="00E325E3">
        <w:t>In addition to the requirements of section (1) of this rule, by March 1 of each year each self-insured employer group must file with the director:</w:t>
      </w:r>
    </w:p>
    <w:p w14:paraId="146831F8" w14:textId="77777777" w:rsidR="007C1831" w:rsidRDefault="007C1831" w:rsidP="007C1831">
      <w:pPr>
        <w:pStyle w:val="Subsection"/>
      </w:pPr>
      <w:r w:rsidRPr="00E555DB">
        <w:rPr>
          <w:b/>
        </w:rPr>
        <w:t>(a)</w:t>
      </w:r>
      <w:r w:rsidRPr="00E325E3">
        <w:t xml:space="preserve"> A statement certifying the group meets or exceeds the combined net worth requirement under OAR 436-050-0260(3)(a), as of the date of the statement;</w:t>
      </w:r>
    </w:p>
    <w:p w14:paraId="7C51ADCA" w14:textId="77777777" w:rsidR="007C1831" w:rsidRDefault="007C1831" w:rsidP="007C1831">
      <w:pPr>
        <w:pStyle w:val="Subsection"/>
      </w:pPr>
      <w:r w:rsidRPr="00E555DB">
        <w:rPr>
          <w:b/>
        </w:rPr>
        <w:t>(b)</w:t>
      </w:r>
      <w:r w:rsidRPr="00E325E3">
        <w:t xml:space="preserve"> A copy of the fidelity bond furnished to the group by the administrator or a copy of the comprehensive crime policy obtained by the group, in an amount sufficient to protect the group against the misappropriation or misuse of any moneys or securities. If the group previously filed a copy of a fidelity bond or policy that covers more than one year, and that fidelity bond or policy is still in effect, the group may include a statement in their annual report referring the director to the copy on file in place of providing an additional copy; and</w:t>
      </w:r>
    </w:p>
    <w:p w14:paraId="64850F26" w14:textId="77777777" w:rsidR="007C1831" w:rsidRDefault="007C1831" w:rsidP="007C1831">
      <w:pPr>
        <w:pStyle w:val="Subsection"/>
      </w:pPr>
      <w:r w:rsidRPr="00E555DB">
        <w:rPr>
          <w:b/>
        </w:rPr>
        <w:t>(c)</w:t>
      </w:r>
      <w:r w:rsidRPr="00E325E3">
        <w:t xml:space="preserve"> If the self-insured employer group consists of private employer members:</w:t>
      </w:r>
    </w:p>
    <w:p w14:paraId="5FA30CE1" w14:textId="77777777" w:rsidR="007C1831" w:rsidRDefault="007C1831" w:rsidP="007C1831">
      <w:pPr>
        <w:pStyle w:val="Paragraph"/>
      </w:pPr>
      <w:r w:rsidRPr="00E555DB">
        <w:rPr>
          <w:b/>
        </w:rPr>
        <w:t>(A)</w:t>
      </w:r>
      <w:r w:rsidRPr="00E325E3">
        <w:t xml:space="preserve"> A statement certifying that each member of the group meets the individual net worth requirement under OAR 436-050-0260(3)(b), as of the member’s most recent fiscal year end; and</w:t>
      </w:r>
    </w:p>
    <w:p w14:paraId="0D31F90B" w14:textId="77777777" w:rsidR="007C1831" w:rsidRDefault="007C1831" w:rsidP="007C1831">
      <w:pPr>
        <w:pStyle w:val="Paragraph"/>
      </w:pPr>
      <w:r w:rsidRPr="00E555DB">
        <w:rPr>
          <w:b/>
        </w:rPr>
        <w:t>(B)</w:t>
      </w:r>
      <w:r w:rsidRPr="00E325E3">
        <w:t xml:space="preserve"> A list of the group’s current board members and their professional affiliations.</w:t>
      </w:r>
    </w:p>
    <w:p w14:paraId="512BE4A6" w14:textId="77777777" w:rsidR="002D5711" w:rsidRDefault="007C1831" w:rsidP="007C1831">
      <w:pPr>
        <w:pStyle w:val="Section"/>
        <w:rPr>
          <w:b/>
        </w:rPr>
      </w:pPr>
      <w:bookmarkStart w:id="233" w:name="_Hlk113880903"/>
      <w:r w:rsidRPr="00E555DB">
        <w:rPr>
          <w:b/>
        </w:rPr>
        <w:t>(3)</w:t>
      </w:r>
      <w:r w:rsidRPr="00E325E3">
        <w:rPr>
          <w:b/>
        </w:rPr>
        <w:t xml:space="preserve"> Claim loss data reporting.</w:t>
      </w:r>
    </w:p>
    <w:p w14:paraId="1BEFA35A" w14:textId="77777777" w:rsidR="007C1831" w:rsidRDefault="007C1831" w:rsidP="007C1831">
      <w:pPr>
        <w:pStyle w:val="Subsection"/>
      </w:pPr>
      <w:r w:rsidRPr="00E325E3">
        <w:t xml:space="preserve">The self-insured employer must report claim loss data to the director by March 1 of each year for the purposes of experience rating modification, retrospective rating calculations, and determining deposits. </w:t>
      </w:r>
      <w:hyperlink r:id="rId44" w:history="1">
        <w:r w:rsidRPr="009051EA">
          <w:rPr>
            <w:rStyle w:val="Hyperlink"/>
          </w:rPr>
          <w:t>Bulletin 209</w:t>
        </w:r>
      </w:hyperlink>
      <w:r w:rsidRPr="00E325E3">
        <w:t xml:space="preserve"> provides guidelines for self-insured employers and their authorized representatives to use in submitting the required data. The report </w:t>
      </w:r>
      <w:r w:rsidRPr="00E325E3">
        <w:lastRenderedPageBreak/>
        <w:t>must be certified to be true and accurate by an authorized representative of the employer, and must include:</w:t>
      </w:r>
    </w:p>
    <w:p w14:paraId="535A6E83" w14:textId="77777777" w:rsidR="007C1831" w:rsidRDefault="007C1831" w:rsidP="007C1831">
      <w:pPr>
        <w:pStyle w:val="Subsection"/>
      </w:pPr>
      <w:r w:rsidRPr="00E555DB">
        <w:rPr>
          <w:b/>
        </w:rPr>
        <w:t>(a)</w:t>
      </w:r>
      <w:r w:rsidRPr="00E325E3">
        <w:t xml:space="preserve"> A report of losses for each year in the experience rating period. The report must cover all claims incurred during the reporting period and must be valued as of January 1 of the current year, and must include:</w:t>
      </w:r>
    </w:p>
    <w:p w14:paraId="4F4E87FB" w14:textId="77777777" w:rsidR="007C1831" w:rsidRDefault="007C1831" w:rsidP="007C1831">
      <w:pPr>
        <w:pStyle w:val="Paragraph"/>
      </w:pPr>
      <w:r w:rsidRPr="00E555DB">
        <w:rPr>
          <w:b/>
        </w:rPr>
        <w:t>(A)</w:t>
      </w:r>
      <w:r w:rsidRPr="00E325E3">
        <w:t xml:space="preserve"> Contract medical expenses;</w:t>
      </w:r>
    </w:p>
    <w:p w14:paraId="12C393B5" w14:textId="77777777" w:rsidR="007C1831" w:rsidRDefault="007C1831" w:rsidP="007C1831">
      <w:pPr>
        <w:pStyle w:val="Paragraph"/>
      </w:pPr>
      <w:r w:rsidRPr="00E555DB">
        <w:rPr>
          <w:b/>
        </w:rPr>
        <w:t>(B)</w:t>
      </w:r>
      <w:r w:rsidRPr="00E325E3">
        <w:t xml:space="preserve"> Total medical reimbursement amount;</w:t>
      </w:r>
    </w:p>
    <w:p w14:paraId="74065354" w14:textId="77777777" w:rsidR="007C1831" w:rsidRDefault="007C1831" w:rsidP="007C1831">
      <w:pPr>
        <w:pStyle w:val="Paragraph"/>
      </w:pPr>
      <w:r w:rsidRPr="00E555DB">
        <w:rPr>
          <w:b/>
        </w:rPr>
        <w:t>(C)</w:t>
      </w:r>
      <w:r w:rsidRPr="00E325E3">
        <w:t xml:space="preserve"> The number of claims for which medical reimbursement is claimed; and</w:t>
      </w:r>
    </w:p>
    <w:p w14:paraId="31B7AFC8" w14:textId="77777777" w:rsidR="002D5711" w:rsidRDefault="007C1831" w:rsidP="007C1831">
      <w:pPr>
        <w:pStyle w:val="Paragraph"/>
      </w:pPr>
      <w:r w:rsidRPr="00E555DB">
        <w:rPr>
          <w:b/>
        </w:rPr>
        <w:t>(D)</w:t>
      </w:r>
      <w:r w:rsidRPr="00E325E3">
        <w:t xml:space="preserve"> Separate lists including all claims with total incurred losses above and below the National Council on Compensation Insurance split point published in </w:t>
      </w:r>
      <w:hyperlink r:id="rId45" w:history="1">
        <w:r w:rsidRPr="009051EA">
          <w:rPr>
            <w:rStyle w:val="Hyperlink"/>
          </w:rPr>
          <w:t>Bulletin 209</w:t>
        </w:r>
      </w:hyperlink>
      <w:r w:rsidRPr="00E325E3">
        <w:t>. The lists must include:</w:t>
      </w:r>
    </w:p>
    <w:p w14:paraId="6EDF65A5" w14:textId="77777777" w:rsidR="002D5711" w:rsidRDefault="007C1831" w:rsidP="007C1831">
      <w:pPr>
        <w:pStyle w:val="Subparagraph"/>
      </w:pPr>
      <w:r w:rsidRPr="00E555DB">
        <w:rPr>
          <w:b/>
        </w:rPr>
        <w:t>(i)</w:t>
      </w:r>
      <w:r w:rsidRPr="00E325E3">
        <w:t xml:space="preserve"> The worker’s name, listed in alphabetical order;</w:t>
      </w:r>
    </w:p>
    <w:p w14:paraId="0B4B4A8E" w14:textId="77777777" w:rsidR="002D5711" w:rsidRDefault="007C1831" w:rsidP="007C1831">
      <w:pPr>
        <w:pStyle w:val="Subparagraph"/>
      </w:pPr>
      <w:r w:rsidRPr="00E555DB">
        <w:rPr>
          <w:b/>
        </w:rPr>
        <w:t>(ii)</w:t>
      </w:r>
      <w:r w:rsidRPr="00E325E3">
        <w:t xml:space="preserve"> The date of injury;</w:t>
      </w:r>
    </w:p>
    <w:p w14:paraId="6277D45E" w14:textId="77777777" w:rsidR="002D5711" w:rsidRDefault="007C1831" w:rsidP="007C1831">
      <w:pPr>
        <w:pStyle w:val="Subparagraph"/>
      </w:pPr>
      <w:r w:rsidRPr="00E555DB">
        <w:rPr>
          <w:b/>
        </w:rPr>
        <w:t>(iii)</w:t>
      </w:r>
      <w:r w:rsidRPr="00E325E3">
        <w:t xml:space="preserve"> The claim number;</w:t>
      </w:r>
    </w:p>
    <w:p w14:paraId="2A1B0F7D" w14:textId="77777777" w:rsidR="007C1831" w:rsidRDefault="007C1831" w:rsidP="007C1831">
      <w:pPr>
        <w:pStyle w:val="Subparagraph"/>
      </w:pPr>
      <w:r w:rsidRPr="00E555DB">
        <w:rPr>
          <w:b/>
        </w:rPr>
        <w:t>(iv)</w:t>
      </w:r>
      <w:r w:rsidRPr="00E325E3">
        <w:t xml:space="preserve"> The total amount paid;</w:t>
      </w:r>
    </w:p>
    <w:p w14:paraId="6B2DF31E" w14:textId="77777777" w:rsidR="002D5711" w:rsidRDefault="007C1831" w:rsidP="007C1831">
      <w:pPr>
        <w:pStyle w:val="Subparagraph"/>
      </w:pPr>
      <w:r w:rsidRPr="00E555DB">
        <w:rPr>
          <w:b/>
        </w:rPr>
        <w:t>(v)</w:t>
      </w:r>
      <w:r w:rsidRPr="00E325E3">
        <w:t xml:space="preserve"> The medical reimbursement amount claimed, if applicable;</w:t>
      </w:r>
    </w:p>
    <w:p w14:paraId="5CD4B564" w14:textId="77777777" w:rsidR="002D5711" w:rsidRDefault="007C1831" w:rsidP="007C1831">
      <w:pPr>
        <w:pStyle w:val="Subparagraph"/>
      </w:pPr>
      <w:r w:rsidRPr="00E555DB">
        <w:rPr>
          <w:b/>
        </w:rPr>
        <w:t>(vi)</w:t>
      </w:r>
      <w:r w:rsidRPr="00E325E3">
        <w:t xml:space="preserve"> Outstanding reserves; and</w:t>
      </w:r>
    </w:p>
    <w:p w14:paraId="673FA1F4" w14:textId="77777777" w:rsidR="007C1831" w:rsidRDefault="007C1831" w:rsidP="007C1831">
      <w:pPr>
        <w:pStyle w:val="Subparagraph"/>
      </w:pPr>
      <w:r w:rsidRPr="00E555DB">
        <w:rPr>
          <w:b/>
        </w:rPr>
        <w:t>(vii)</w:t>
      </w:r>
      <w:r w:rsidRPr="00E325E3">
        <w:t xml:space="preserve"> Total incurred losses;</w:t>
      </w:r>
    </w:p>
    <w:bookmarkEnd w:id="233"/>
    <w:p w14:paraId="0F350BAC" w14:textId="77777777" w:rsidR="007C1831" w:rsidRDefault="007C1831" w:rsidP="007C1831">
      <w:pPr>
        <w:pStyle w:val="Subsection"/>
      </w:pPr>
      <w:r w:rsidRPr="00E555DB">
        <w:rPr>
          <w:b/>
        </w:rPr>
        <w:t>(b)</w:t>
      </w:r>
      <w:r w:rsidRPr="00E325E3">
        <w:t xml:space="preserve"> A report of losses covering the self-insured employer’s non-experience period. The report must list all open claims and must be valued as of January 1 of the current year, and must include:</w:t>
      </w:r>
    </w:p>
    <w:p w14:paraId="010D8CE5" w14:textId="77777777" w:rsidR="007C1831" w:rsidRDefault="007C1831" w:rsidP="007C1831">
      <w:pPr>
        <w:pStyle w:val="Paragraph"/>
      </w:pPr>
      <w:r w:rsidRPr="00E555DB">
        <w:rPr>
          <w:b/>
        </w:rPr>
        <w:t>(A)</w:t>
      </w:r>
      <w:r w:rsidRPr="00E325E3">
        <w:t xml:space="preserve"> The worker’s name, listed in alphabetical order;</w:t>
      </w:r>
    </w:p>
    <w:p w14:paraId="7FE2E4A3" w14:textId="77777777" w:rsidR="007C1831" w:rsidRDefault="007C1831" w:rsidP="007C1831">
      <w:pPr>
        <w:pStyle w:val="Paragraph"/>
      </w:pPr>
      <w:r w:rsidRPr="00E555DB">
        <w:rPr>
          <w:b/>
        </w:rPr>
        <w:t>(B)</w:t>
      </w:r>
      <w:r w:rsidRPr="00E325E3">
        <w:t xml:space="preserve"> The date of injury;</w:t>
      </w:r>
    </w:p>
    <w:p w14:paraId="3E6A2AF1" w14:textId="77777777" w:rsidR="007C1831" w:rsidRDefault="007C1831" w:rsidP="007C1831">
      <w:pPr>
        <w:pStyle w:val="Paragraph"/>
      </w:pPr>
      <w:r w:rsidRPr="00E555DB">
        <w:rPr>
          <w:b/>
        </w:rPr>
        <w:t>(C)</w:t>
      </w:r>
      <w:r w:rsidRPr="00E325E3">
        <w:t xml:space="preserve"> The claim number;</w:t>
      </w:r>
    </w:p>
    <w:p w14:paraId="09FE29F5" w14:textId="77777777" w:rsidR="007C1831" w:rsidRDefault="007C1831" w:rsidP="007C1831">
      <w:pPr>
        <w:pStyle w:val="Paragraph"/>
      </w:pPr>
      <w:r w:rsidRPr="00E555DB">
        <w:rPr>
          <w:b/>
        </w:rPr>
        <w:t>(D)</w:t>
      </w:r>
      <w:r w:rsidRPr="00E325E3">
        <w:t xml:space="preserve"> The total amount paid;</w:t>
      </w:r>
    </w:p>
    <w:p w14:paraId="769C5DA3" w14:textId="77777777" w:rsidR="007C1831" w:rsidRDefault="007C1831" w:rsidP="007C1831">
      <w:pPr>
        <w:pStyle w:val="Paragraph"/>
      </w:pPr>
      <w:r w:rsidRPr="00E555DB">
        <w:rPr>
          <w:b/>
        </w:rPr>
        <w:t>(E)</w:t>
      </w:r>
      <w:r w:rsidRPr="00E325E3">
        <w:t xml:space="preserve"> Outstanding reserves; and</w:t>
      </w:r>
    </w:p>
    <w:p w14:paraId="67C13AE9" w14:textId="77777777" w:rsidR="007C1831" w:rsidRDefault="007C1831" w:rsidP="007C1831">
      <w:pPr>
        <w:pStyle w:val="Paragraph"/>
      </w:pPr>
      <w:r w:rsidRPr="00E555DB">
        <w:rPr>
          <w:b/>
        </w:rPr>
        <w:t>(F)</w:t>
      </w:r>
      <w:r w:rsidRPr="00E325E3">
        <w:t xml:space="preserve"> Total incurred losses;</w:t>
      </w:r>
    </w:p>
    <w:p w14:paraId="7AFDF0DB" w14:textId="77777777" w:rsidR="007C1831" w:rsidRDefault="007C1831" w:rsidP="007C1831">
      <w:pPr>
        <w:pStyle w:val="Subsection"/>
      </w:pPr>
      <w:r w:rsidRPr="00E555DB">
        <w:rPr>
          <w:b/>
        </w:rPr>
        <w:t>(c)</w:t>
      </w:r>
      <w:r w:rsidRPr="00E325E3">
        <w:t xml:space="preserve"> Identification of claims involving:</w:t>
      </w:r>
    </w:p>
    <w:p w14:paraId="7B0DF731" w14:textId="77777777" w:rsidR="007C1831" w:rsidRDefault="007C1831" w:rsidP="007C1831">
      <w:pPr>
        <w:pStyle w:val="Paragraph"/>
      </w:pPr>
      <w:r w:rsidRPr="00E555DB">
        <w:rPr>
          <w:b/>
        </w:rPr>
        <w:t>(A)</w:t>
      </w:r>
      <w:r w:rsidRPr="00E325E3">
        <w:t xml:space="preserve"> Catastrophes;</w:t>
      </w:r>
    </w:p>
    <w:p w14:paraId="61D119E5" w14:textId="77777777" w:rsidR="002D5711" w:rsidRDefault="007C1831" w:rsidP="007C1831">
      <w:pPr>
        <w:pStyle w:val="Paragraph"/>
      </w:pPr>
      <w:r w:rsidRPr="00E555DB">
        <w:rPr>
          <w:b/>
        </w:rPr>
        <w:t>(B)</w:t>
      </w:r>
      <w:r w:rsidRPr="00E325E3">
        <w:t xml:space="preserve"> The Workers with Disabilities Program;</w:t>
      </w:r>
    </w:p>
    <w:p w14:paraId="2DDB5337" w14:textId="77777777" w:rsidR="002D5711" w:rsidRDefault="007C1831" w:rsidP="007C1831">
      <w:pPr>
        <w:pStyle w:val="Paragraph"/>
      </w:pPr>
      <w:r w:rsidRPr="00E555DB">
        <w:rPr>
          <w:b/>
        </w:rPr>
        <w:t>(C)</w:t>
      </w:r>
      <w:r w:rsidRPr="00E325E3">
        <w:t xml:space="preserve"> Permanent total disability;</w:t>
      </w:r>
    </w:p>
    <w:p w14:paraId="52142378" w14:textId="77777777" w:rsidR="002D5711" w:rsidRDefault="007C1831" w:rsidP="007C1831">
      <w:pPr>
        <w:pStyle w:val="Paragraph"/>
      </w:pPr>
      <w:r w:rsidRPr="00E555DB">
        <w:rPr>
          <w:b/>
        </w:rPr>
        <w:t>(D)</w:t>
      </w:r>
      <w:r w:rsidRPr="00E325E3">
        <w:t xml:space="preserve"> Fatal benefits;</w:t>
      </w:r>
    </w:p>
    <w:p w14:paraId="69A19F2A" w14:textId="77777777" w:rsidR="002D5711" w:rsidRDefault="007C1831" w:rsidP="007C1831">
      <w:pPr>
        <w:pStyle w:val="Paragraph"/>
      </w:pPr>
      <w:r w:rsidRPr="00E555DB">
        <w:rPr>
          <w:b/>
        </w:rPr>
        <w:t>(E)</w:t>
      </w:r>
      <w:r w:rsidRPr="00E325E3">
        <w:t xml:space="preserve"> Third party recoveries; and</w:t>
      </w:r>
    </w:p>
    <w:p w14:paraId="7863EFA9" w14:textId="77777777" w:rsidR="002D5711" w:rsidRDefault="007C1831" w:rsidP="007C1831">
      <w:pPr>
        <w:pStyle w:val="Paragraph"/>
      </w:pPr>
      <w:r w:rsidRPr="00E555DB">
        <w:rPr>
          <w:b/>
        </w:rPr>
        <w:lastRenderedPageBreak/>
        <w:t>(F)</w:t>
      </w:r>
      <w:r w:rsidRPr="00E325E3">
        <w:t xml:space="preserve"> Total incurred losses that exceed, or are expected to exceed, the self-insured retention level of the self-insured employer’s excess insurance policy;</w:t>
      </w:r>
    </w:p>
    <w:p w14:paraId="2CEE2BB2" w14:textId="77777777" w:rsidR="002D5711" w:rsidRDefault="007C1831" w:rsidP="007C1831">
      <w:pPr>
        <w:pStyle w:val="Subsection"/>
      </w:pPr>
      <w:r w:rsidRPr="00E555DB">
        <w:rPr>
          <w:b/>
        </w:rPr>
        <w:t>(d)</w:t>
      </w:r>
      <w:r w:rsidRPr="00E325E3">
        <w:t xml:space="preserve"> If the self-insured employer is a city, county, or qualified self-insured employer group that is exempted from the security deposit requirements under ORS 656.407(3) and OAR 436-050-0185:</w:t>
      </w:r>
    </w:p>
    <w:p w14:paraId="480F0489" w14:textId="77777777" w:rsidR="002D5711" w:rsidRDefault="007C1831" w:rsidP="007C1831">
      <w:pPr>
        <w:pStyle w:val="Paragraph"/>
      </w:pPr>
      <w:r w:rsidRPr="00E555DB">
        <w:rPr>
          <w:b/>
        </w:rPr>
        <w:t>(A)</w:t>
      </w:r>
      <w:r w:rsidRPr="00E325E3">
        <w:t xml:space="preserve"> The procedures, methods, and criteria used in the process of determining the amount of their actuarially sound workers’ compensation loss fund, including procedures for determining the amount for injuries incurred but not reported; and</w:t>
      </w:r>
    </w:p>
    <w:p w14:paraId="032DD071" w14:textId="77777777" w:rsidR="007C1831" w:rsidRDefault="007C1831" w:rsidP="007C1831">
      <w:pPr>
        <w:pStyle w:val="Paragraph"/>
      </w:pPr>
      <w:r w:rsidRPr="00E555DB">
        <w:rPr>
          <w:b/>
        </w:rPr>
        <w:t>(B)</w:t>
      </w:r>
      <w:r w:rsidRPr="00E325E3">
        <w:t xml:space="preserve"> Upon the director’s request, an actuarial study that demonstrates its loss reserve account is actuarially sound and adequately funded under OAR 436-050-0185(2)(a)(D).</w:t>
      </w:r>
    </w:p>
    <w:p w14:paraId="0FA23C45" w14:textId="77777777" w:rsidR="002D5711" w:rsidRDefault="007C1831" w:rsidP="007C1831">
      <w:pPr>
        <w:pStyle w:val="Section"/>
        <w:rPr>
          <w:b/>
        </w:rPr>
      </w:pPr>
      <w:r w:rsidRPr="00E555DB">
        <w:rPr>
          <w:b/>
        </w:rPr>
        <w:t>(4)</w:t>
      </w:r>
      <w:r w:rsidRPr="00E325E3">
        <w:rPr>
          <w:b/>
        </w:rPr>
        <w:t xml:space="preserve"> Director’s requests for additional information.</w:t>
      </w:r>
    </w:p>
    <w:p w14:paraId="5DEEE5E7" w14:textId="77777777" w:rsidR="002D5711" w:rsidRDefault="007C1831" w:rsidP="007C1831">
      <w:pPr>
        <w:pStyle w:val="Section"/>
      </w:pPr>
      <w:r w:rsidRPr="00E325E3">
        <w:t>The director may require a self-insured employer to provide additional information, or submit financial statements, reports, or claims loss data more frequently.</w:t>
      </w:r>
    </w:p>
    <w:p w14:paraId="30F6C0A9" w14:textId="77777777" w:rsidR="002D5711" w:rsidRDefault="007C1831" w:rsidP="007C1831">
      <w:pPr>
        <w:pStyle w:val="Subsection"/>
      </w:pPr>
      <w:r w:rsidRPr="00E555DB">
        <w:rPr>
          <w:b/>
        </w:rPr>
        <w:t>(a)</w:t>
      </w:r>
      <w:r w:rsidRPr="00E325E3">
        <w:t xml:space="preserve"> The director may require additional information or financial statements for reasons including, but not limited to:</w:t>
      </w:r>
    </w:p>
    <w:p w14:paraId="0549E2E6" w14:textId="77777777" w:rsidR="007C1831" w:rsidRDefault="007C1831" w:rsidP="007C1831">
      <w:pPr>
        <w:pStyle w:val="Paragraph"/>
      </w:pPr>
      <w:r w:rsidRPr="00E555DB">
        <w:rPr>
          <w:b/>
        </w:rPr>
        <w:t>(A)</w:t>
      </w:r>
      <w:r w:rsidRPr="00E325E3">
        <w:t xml:space="preserve"> Changes in the financial status or viability of a self-insured employer or group; and</w:t>
      </w:r>
    </w:p>
    <w:p w14:paraId="7E923A50" w14:textId="77777777" w:rsidR="007C1831" w:rsidRDefault="007C1831" w:rsidP="007C1831">
      <w:pPr>
        <w:pStyle w:val="Paragraph"/>
      </w:pPr>
      <w:r w:rsidRPr="00E555DB">
        <w:rPr>
          <w:b/>
        </w:rPr>
        <w:t>(B)</w:t>
      </w:r>
      <w:r w:rsidRPr="00E325E3">
        <w:t xml:space="preserve"> Changes in the net worth, group membership, or private employer group’s board membership of a self-insured employer group.</w:t>
      </w:r>
    </w:p>
    <w:p w14:paraId="4AD40812" w14:textId="77777777" w:rsidR="007C1831" w:rsidRDefault="007C1831" w:rsidP="007C1831">
      <w:pPr>
        <w:pStyle w:val="Subsection"/>
      </w:pPr>
      <w:r w:rsidRPr="00E555DB">
        <w:rPr>
          <w:b/>
        </w:rPr>
        <w:t>(b)</w:t>
      </w:r>
      <w:r w:rsidRPr="00E325E3">
        <w:t xml:space="preserve"> The director may require a self-insured employer to submit additional claim loss data if the nature of the employer’s business has changed since the last annual loss report for reasons including, but not limited to, mergers or acquisitions, changes in employment level, nature of employment, or incurred claims costs.</w:t>
      </w:r>
    </w:p>
    <w:p w14:paraId="434681DE" w14:textId="77777777" w:rsidR="002D5711" w:rsidRDefault="007C1831" w:rsidP="007C1831">
      <w:pPr>
        <w:pStyle w:val="Section"/>
        <w:rPr>
          <w:b/>
        </w:rPr>
      </w:pPr>
      <w:bookmarkStart w:id="234" w:name="_Hlk113866260"/>
      <w:r w:rsidRPr="00E555DB">
        <w:rPr>
          <w:b/>
        </w:rPr>
        <w:t>(5)</w:t>
      </w:r>
      <w:r w:rsidRPr="00E325E3">
        <w:rPr>
          <w:b/>
        </w:rPr>
        <w:t xml:space="preserve"> Sanctions for failure to comply with this rule.</w:t>
      </w:r>
    </w:p>
    <w:p w14:paraId="02F0E7A3" w14:textId="77777777" w:rsidR="007C1831" w:rsidRDefault="007C1831" w:rsidP="007C1831">
      <w:pPr>
        <w:pStyle w:val="Section"/>
      </w:pPr>
      <w:r w:rsidRPr="00E325E3">
        <w:t>If a self-insured employer does not comply with the requirements of this rule, the director may:</w:t>
      </w:r>
    </w:p>
    <w:p w14:paraId="6EF2FE5A" w14:textId="77777777" w:rsidR="007C1831" w:rsidRDefault="007C1831" w:rsidP="007C1831">
      <w:pPr>
        <w:pStyle w:val="Subsection"/>
      </w:pPr>
      <w:r w:rsidRPr="00E555DB">
        <w:rPr>
          <w:b/>
        </w:rPr>
        <w:t>(a)</w:t>
      </w:r>
      <w:r w:rsidRPr="00E325E3">
        <w:t xml:space="preserve"> Require the self-insured employer to increase its deposit and premium assessments by 25 percent;</w:t>
      </w:r>
    </w:p>
    <w:p w14:paraId="7B14ADFE" w14:textId="77777777" w:rsidR="007C1831" w:rsidRDefault="007C1831" w:rsidP="007C1831">
      <w:pPr>
        <w:pStyle w:val="Subsection"/>
      </w:pPr>
      <w:r w:rsidRPr="00E555DB">
        <w:rPr>
          <w:b/>
        </w:rPr>
        <w:t>(b)</w:t>
      </w:r>
      <w:r w:rsidRPr="00E325E3">
        <w:t xml:space="preserve"> Conduct an audit to obtain the necessary loss information at the self-insured employer’s expense;</w:t>
      </w:r>
    </w:p>
    <w:p w14:paraId="6363DE62" w14:textId="77777777" w:rsidR="007C1831" w:rsidRDefault="007C1831" w:rsidP="007C1831">
      <w:pPr>
        <w:pStyle w:val="Subsection"/>
      </w:pPr>
      <w:r w:rsidRPr="00E555DB">
        <w:rPr>
          <w:b/>
        </w:rPr>
        <w:t>(c)</w:t>
      </w:r>
      <w:r w:rsidRPr="00E325E3">
        <w:t xml:space="preserve"> Assess civil penalties of up to $250 per day that the information is not provided beyond the deadline; or</w:t>
      </w:r>
    </w:p>
    <w:p w14:paraId="09575236" w14:textId="77777777" w:rsidR="007C1831" w:rsidRDefault="007C1831" w:rsidP="007C1831">
      <w:pPr>
        <w:pStyle w:val="Subsection"/>
      </w:pPr>
      <w:r w:rsidRPr="00E555DB">
        <w:rPr>
          <w:b/>
        </w:rPr>
        <w:t>(d)</w:t>
      </w:r>
      <w:r w:rsidRPr="00E325E3">
        <w:t xml:space="preserve"> Revoke the employer’s </w:t>
      </w:r>
      <w:r w:rsidR="004D24B0">
        <w:t xml:space="preserve">self-insurance </w:t>
      </w:r>
      <w:r w:rsidRPr="00E325E3">
        <w:t>certification under OAR 436-050-0200 or OAR 436-050-0340.</w:t>
      </w:r>
    </w:p>
    <w:bookmarkEnd w:id="234"/>
    <w:p w14:paraId="75F997B6" w14:textId="77777777" w:rsidR="007C1831" w:rsidRPr="00E325E3" w:rsidRDefault="007C1831" w:rsidP="007C1831">
      <w:pPr>
        <w:pStyle w:val="Section"/>
        <w:rPr>
          <w:b/>
        </w:rPr>
      </w:pPr>
      <w:r w:rsidRPr="00E555DB">
        <w:rPr>
          <w:b/>
        </w:rPr>
        <w:t>(6)</w:t>
      </w:r>
      <w:r w:rsidRPr="00E325E3">
        <w:rPr>
          <w:b/>
        </w:rPr>
        <w:t xml:space="preserve"> Claims reserve audits.</w:t>
      </w:r>
    </w:p>
    <w:p w14:paraId="033E26DE" w14:textId="77777777" w:rsidR="002D5711" w:rsidRDefault="007C1831" w:rsidP="007C1831">
      <w:pPr>
        <w:pStyle w:val="Section"/>
      </w:pPr>
      <w:r w:rsidRPr="00E325E3">
        <w:lastRenderedPageBreak/>
        <w:t>To ensure each self-insured employer’s claims are valued appropriately for use in deposit, experience rating, and retrospective rating calculations, the director will perform routine claims reserve audits.</w:t>
      </w:r>
    </w:p>
    <w:p w14:paraId="0265CEF8" w14:textId="77777777" w:rsidR="007C1831" w:rsidRDefault="007C1831" w:rsidP="007C1831">
      <w:pPr>
        <w:pStyle w:val="Subsection"/>
      </w:pPr>
      <w:r w:rsidRPr="00E555DB">
        <w:rPr>
          <w:b/>
        </w:rPr>
        <w:t>(a)</w:t>
      </w:r>
      <w:r w:rsidRPr="00E325E3">
        <w:t xml:space="preserve"> The values determined at audit will be used to calculate the self-insured employer’s security deposit, experience rating factor, and retrospective rating adjustment.</w:t>
      </w:r>
    </w:p>
    <w:p w14:paraId="16C1BC0B" w14:textId="77777777" w:rsidR="007C1831" w:rsidRPr="00E325E3" w:rsidRDefault="007C1831" w:rsidP="007C1831">
      <w:pPr>
        <w:pStyle w:val="Subsection"/>
      </w:pPr>
      <w:r w:rsidRPr="00E555DB">
        <w:rPr>
          <w:b/>
        </w:rPr>
        <w:t>(b)</w:t>
      </w:r>
      <w:r w:rsidRPr="00E325E3">
        <w:t xml:space="preserve"> If there is a 10 percent or greater difference between the values determined by the director at audit and the values that were reported by the self-insured employer, the director may assess civil penalties against the employer.</w:t>
      </w:r>
    </w:p>
    <w:p w14:paraId="2157A219" w14:textId="77777777" w:rsidR="007C1831" w:rsidRPr="00E325E3" w:rsidRDefault="007C1831" w:rsidP="007C1831">
      <w:pPr>
        <w:pStyle w:val="Hist"/>
      </w:pPr>
      <w:r w:rsidRPr="00E325E3">
        <w:t>Statutory authority: ORS 656.407, 656.430, and 656.726(4)</w:t>
      </w:r>
    </w:p>
    <w:p w14:paraId="39F25C76" w14:textId="77777777" w:rsidR="007C1831" w:rsidRPr="00E325E3" w:rsidRDefault="007C1831" w:rsidP="007C1831">
      <w:pPr>
        <w:pStyle w:val="Hist"/>
      </w:pPr>
      <w:r w:rsidRPr="00E325E3">
        <w:t>Statutes implemented: ORS 656.407 and 656.430</w:t>
      </w:r>
    </w:p>
    <w:p w14:paraId="21D1F828" w14:textId="77777777" w:rsidR="002D5711" w:rsidRDefault="007C1831" w:rsidP="002D5711">
      <w:pPr>
        <w:pStyle w:val="Hist"/>
      </w:pPr>
      <w:r w:rsidRPr="00E325E3">
        <w:t xml:space="preserve">Hist: </w:t>
      </w:r>
      <w:r>
        <w:t>Amended 12/14/17 as WCD Admin. Order 17-061, eff. 1/1/18</w:t>
      </w:r>
    </w:p>
    <w:p w14:paraId="0F29CF7B" w14:textId="77777777" w:rsidR="007C1831" w:rsidRPr="00E325E3" w:rsidRDefault="00011912" w:rsidP="002D5711">
      <w:pPr>
        <w:pStyle w:val="Hist"/>
      </w:pPr>
      <w:r>
        <w:t>Amended 11/7/22 as Admin. Order 22-065, eff. 1/1/23</w:t>
      </w:r>
    </w:p>
    <w:p w14:paraId="520956F5" w14:textId="77777777" w:rsidR="00F81920" w:rsidRPr="00D12E4C" w:rsidRDefault="00F81920" w:rsidP="00F81920">
      <w:pPr>
        <w:pStyle w:val="Hist"/>
      </w:pPr>
      <w:r>
        <w:t xml:space="preserve">See also the </w:t>
      </w:r>
      <w:r w:rsidRPr="0054402A">
        <w:rPr>
          <w:i/>
        </w:rPr>
        <w:t>Index to Rule History</w:t>
      </w:r>
      <w:r>
        <w:t xml:space="preserve">: </w:t>
      </w:r>
      <w:hyperlink r:id="rId46" w:history="1">
        <w:r w:rsidRPr="00AC791D">
          <w:rPr>
            <w:rStyle w:val="Hyperlink"/>
          </w:rPr>
          <w:t>https://wcd.oregon.gov/laws/Documents/Rule_history/436_history.pdf</w:t>
        </w:r>
      </w:hyperlink>
      <w:r>
        <w:t>.</w:t>
      </w:r>
    </w:p>
    <w:p w14:paraId="4B59D476" w14:textId="77777777" w:rsidR="00E555DB" w:rsidRDefault="00864F2A" w:rsidP="00864F2A">
      <w:pPr>
        <w:pStyle w:val="Heading1"/>
      </w:pPr>
      <w:bookmarkStart w:id="235" w:name="_Toc121834386"/>
      <w:r w:rsidRPr="000E332F">
        <w:rPr>
          <w:rStyle w:val="Footrule"/>
          <w:bCs/>
        </w:rPr>
        <w:t>436-050-0180</w:t>
      </w:r>
      <w:r w:rsidRPr="000E332F">
        <w:tab/>
        <w:t>Determination of Amount of Self-Insured Employer’s Deposit; Effective Date of Order to Increase Deposit</w:t>
      </w:r>
      <w:bookmarkEnd w:id="220"/>
      <w:bookmarkEnd w:id="221"/>
      <w:bookmarkEnd w:id="224"/>
      <w:bookmarkEnd w:id="225"/>
      <w:bookmarkEnd w:id="235"/>
    </w:p>
    <w:p w14:paraId="50389C71" w14:textId="77777777" w:rsidR="002D5711" w:rsidRDefault="00E555DB" w:rsidP="00864F2A">
      <w:pPr>
        <w:pStyle w:val="Section"/>
        <w:rPr>
          <w:b/>
        </w:rPr>
      </w:pPr>
      <w:r w:rsidRPr="00E555DB">
        <w:rPr>
          <w:b/>
        </w:rPr>
        <w:t>(1)</w:t>
      </w:r>
      <w:r w:rsidR="00864F2A" w:rsidRPr="00E325E3">
        <w:rPr>
          <w:b/>
        </w:rPr>
        <w:t xml:space="preserve"> </w:t>
      </w:r>
      <w:r w:rsidR="00D417F9">
        <w:rPr>
          <w:b/>
        </w:rPr>
        <w:t>Minimum</w:t>
      </w:r>
      <w:r w:rsidR="00D417F9" w:rsidRPr="00E325E3">
        <w:rPr>
          <w:b/>
        </w:rPr>
        <w:t xml:space="preserve"> </w:t>
      </w:r>
      <w:r w:rsidR="00864F2A" w:rsidRPr="00E325E3">
        <w:rPr>
          <w:b/>
        </w:rPr>
        <w:t>security deposit.</w:t>
      </w:r>
    </w:p>
    <w:p w14:paraId="26D67245" w14:textId="77777777" w:rsidR="002D5711" w:rsidRDefault="00864F2A" w:rsidP="00864F2A">
      <w:pPr>
        <w:pStyle w:val="Section"/>
      </w:pPr>
      <w:r w:rsidRPr="00E325E3">
        <w:t>Except for self-insured cities, counties, or qualified self-insured employer groups who are exempted under ORS 656.407(3) and OAR 436-050-0185, each self-insured employer is required to maintain a security deposit with the director in an amount determined by the director, subject to the following:</w:t>
      </w:r>
    </w:p>
    <w:p w14:paraId="0BEA8508" w14:textId="77777777" w:rsidR="00E555DB" w:rsidRDefault="00E555DB" w:rsidP="001651CB">
      <w:pPr>
        <w:pStyle w:val="Section"/>
      </w:pPr>
      <w:r w:rsidRPr="00E555DB">
        <w:rPr>
          <w:b/>
        </w:rPr>
        <w:t>(a)</w:t>
      </w:r>
      <w:r w:rsidR="00864F2A" w:rsidRPr="00E325E3">
        <w:t xml:space="preserve"> The deposit will not be less than the greater of:</w:t>
      </w:r>
    </w:p>
    <w:p w14:paraId="3EFE2DB7" w14:textId="77777777" w:rsidR="002D5711" w:rsidRDefault="00E555DB" w:rsidP="000D44B0">
      <w:pPr>
        <w:pStyle w:val="Subsection"/>
      </w:pPr>
      <w:r w:rsidRPr="00E555DB">
        <w:rPr>
          <w:b/>
        </w:rPr>
        <w:t>(A)</w:t>
      </w:r>
      <w:r w:rsidR="00864F2A" w:rsidRPr="00E325E3">
        <w:t xml:space="preserve"> $100,000;</w:t>
      </w:r>
    </w:p>
    <w:p w14:paraId="382CACF5" w14:textId="77777777" w:rsidR="00E555DB" w:rsidRDefault="00E555DB" w:rsidP="000D44B0">
      <w:pPr>
        <w:pStyle w:val="Subsection"/>
      </w:pPr>
      <w:r w:rsidRPr="00E555DB">
        <w:rPr>
          <w:b/>
        </w:rPr>
        <w:t>(B)</w:t>
      </w:r>
      <w:r w:rsidR="00864F2A" w:rsidRPr="00E325E3">
        <w:t xml:space="preserve"> Future claim liability, including losses incurred but not reported (IBNR), a claims processing administrative cost, and the anticipated assessments payable to the director for the employer’s next fiscal year; or</w:t>
      </w:r>
    </w:p>
    <w:p w14:paraId="24F406ED" w14:textId="77777777" w:rsidR="002D5711" w:rsidRDefault="00E555DB" w:rsidP="000D44B0">
      <w:pPr>
        <w:pStyle w:val="Subsection"/>
      </w:pPr>
      <w:r w:rsidRPr="00E555DB">
        <w:rPr>
          <w:b/>
        </w:rPr>
        <w:t>(C)</w:t>
      </w:r>
      <w:r w:rsidR="00864F2A" w:rsidRPr="00E325E3">
        <w:t xml:space="preserve"> The annual incurred losses for the self-insured employer’s last fiscal year, including IBNR, a claims processing administrative cost, and anticipated assessments payable to the director for the employer’s next fiscal year;</w:t>
      </w:r>
    </w:p>
    <w:p w14:paraId="40BA765C" w14:textId="77777777" w:rsidR="00E555DB" w:rsidRDefault="00E555DB" w:rsidP="000D44B0">
      <w:pPr>
        <w:pStyle w:val="Section"/>
      </w:pPr>
      <w:r w:rsidRPr="00E555DB">
        <w:rPr>
          <w:b/>
        </w:rPr>
        <w:t>(b)</w:t>
      </w:r>
      <w:r w:rsidR="00864F2A" w:rsidRPr="00E325E3">
        <w:t xml:space="preserve"> If the employer is applying for self-insurance, the amount of the initial deposit </w:t>
      </w:r>
      <w:r w:rsidR="003F4CA2">
        <w:t>will</w:t>
      </w:r>
      <w:r w:rsidR="003F4CA2" w:rsidRPr="00E325E3">
        <w:t xml:space="preserve"> </w:t>
      </w:r>
      <w:r w:rsidR="00864F2A" w:rsidRPr="00E325E3">
        <w:t>not be less than the greater of:</w:t>
      </w:r>
    </w:p>
    <w:p w14:paraId="4C5B6D1B" w14:textId="77777777" w:rsidR="002D5711" w:rsidRDefault="00E555DB" w:rsidP="00876353">
      <w:pPr>
        <w:pStyle w:val="Subsection"/>
      </w:pPr>
      <w:r w:rsidRPr="00E555DB">
        <w:rPr>
          <w:b/>
        </w:rPr>
        <w:t>(A)</w:t>
      </w:r>
      <w:r w:rsidR="00864F2A" w:rsidRPr="00E325E3">
        <w:t xml:space="preserve"> The anticipated assessments payable to the director for the employer’s next fiscal year, plus an amount equal to 65 percent of the annual premium the employer would pay if carrier-insured using the applicable occupational base rate premium, as such rate is applied to the anticipated payroll of the employer’s Oregon operations for the employer’s next fiscal year;</w:t>
      </w:r>
    </w:p>
    <w:p w14:paraId="6A757BCC" w14:textId="77777777" w:rsidR="00E555DB" w:rsidRDefault="00E555DB" w:rsidP="00876353">
      <w:pPr>
        <w:pStyle w:val="Subsection"/>
      </w:pPr>
      <w:r w:rsidRPr="00E555DB">
        <w:rPr>
          <w:b/>
        </w:rPr>
        <w:t>(B)</w:t>
      </w:r>
      <w:r w:rsidR="00864F2A" w:rsidRPr="00E325E3">
        <w:t xml:space="preserve"> $300,000 plus $30,000 additional for each $100,000 the employer’s net worth is below $2 million; or</w:t>
      </w:r>
    </w:p>
    <w:p w14:paraId="381B3CE4" w14:textId="77777777" w:rsidR="000E332F" w:rsidRDefault="00E555DB" w:rsidP="000E332F">
      <w:pPr>
        <w:pStyle w:val="Subsection"/>
      </w:pPr>
      <w:r w:rsidRPr="00E555DB">
        <w:rPr>
          <w:b/>
        </w:rPr>
        <w:t>(C)</w:t>
      </w:r>
      <w:r w:rsidR="00864F2A" w:rsidRPr="00E325E3">
        <w:t xml:space="preserve"> The amount of the approved self-insured retention level for the employer’s excess workers’ compensation insurance;</w:t>
      </w:r>
    </w:p>
    <w:p w14:paraId="07FBD35E" w14:textId="77777777" w:rsidR="00E555DB" w:rsidRDefault="00E555DB" w:rsidP="00876353">
      <w:pPr>
        <w:pStyle w:val="Section"/>
      </w:pPr>
      <w:r w:rsidRPr="00E555DB">
        <w:rPr>
          <w:b/>
        </w:rPr>
        <w:lastRenderedPageBreak/>
        <w:t>(c)</w:t>
      </w:r>
      <w:r w:rsidR="00864F2A" w:rsidRPr="00E325E3">
        <w:t xml:space="preserve"> Assessments payable to the director referred to in this section include moneys and assessments due under ORS 656.506, 656.612, and 656.614;</w:t>
      </w:r>
    </w:p>
    <w:p w14:paraId="62E87D23" w14:textId="77777777" w:rsidR="002D5711" w:rsidRDefault="00E555DB" w:rsidP="00876353">
      <w:pPr>
        <w:pStyle w:val="Section"/>
      </w:pPr>
      <w:r w:rsidRPr="00E555DB">
        <w:rPr>
          <w:b/>
        </w:rPr>
        <w:t>(d)</w:t>
      </w:r>
      <w:r w:rsidR="00864F2A" w:rsidRPr="00E325E3">
        <w:t xml:space="preserve"> Claims processing administrative costs will be determined by developing a percentage rate to be applied against the employer’s unpaid losses;</w:t>
      </w:r>
    </w:p>
    <w:p w14:paraId="0C158634" w14:textId="77777777" w:rsidR="002D5711" w:rsidRDefault="00E555DB" w:rsidP="00876353">
      <w:pPr>
        <w:pStyle w:val="Subsection"/>
      </w:pPr>
      <w:r w:rsidRPr="00E555DB">
        <w:rPr>
          <w:b/>
        </w:rPr>
        <w:t>(A)</w:t>
      </w:r>
      <w:r w:rsidR="00864F2A" w:rsidRPr="00E325E3">
        <w:t xml:space="preserve"> The rate will be based on the information contained in Schedule P, Part ID</w:t>
      </w:r>
      <w:r w:rsidR="004962C0">
        <w:t xml:space="preserve"> (Workers’ Compensation)</w:t>
      </w:r>
      <w:r w:rsidR="00864F2A" w:rsidRPr="00E325E3">
        <w:t xml:space="preserve"> of the Annual Statement for the previous calendar year as reported to the Insurance Commissioner by SAIF Corporation and the 20 private insurers who had the highest earned premium reported for the preceding calendar year; and</w:t>
      </w:r>
    </w:p>
    <w:p w14:paraId="30CA2E3E" w14:textId="77777777" w:rsidR="00E555DB" w:rsidRDefault="00E555DB" w:rsidP="00876353">
      <w:pPr>
        <w:pStyle w:val="Subsection"/>
      </w:pPr>
      <w:r w:rsidRPr="00E555DB">
        <w:rPr>
          <w:b/>
        </w:rPr>
        <w:t>(B)</w:t>
      </w:r>
      <w:r w:rsidR="00864F2A" w:rsidRPr="00E325E3">
        <w:t xml:space="preserve"> The rate will be computed annually to be effective for the subsequent fiscal year. The rate will be 105 percent of the median of ratios determined as follows for each of these insurers:</w:t>
      </w:r>
    </w:p>
    <w:p w14:paraId="575CC096" w14:textId="77777777" w:rsidR="00E555DB" w:rsidRDefault="00E555DB" w:rsidP="00876353">
      <w:pPr>
        <w:pStyle w:val="Paragraph"/>
      </w:pPr>
      <w:r w:rsidRPr="00E555DB">
        <w:rPr>
          <w:b/>
        </w:rPr>
        <w:t>(i)</w:t>
      </w:r>
      <w:r w:rsidR="00864F2A" w:rsidRPr="00E325E3">
        <w:t xml:space="preserve"> </w:t>
      </w:r>
      <w:r w:rsidR="00C02375">
        <w:t>“</w:t>
      </w:r>
      <w:r w:rsidR="00864F2A" w:rsidRPr="00D71387">
        <w:rPr>
          <w:b/>
        </w:rPr>
        <w:t>Loss expenses unpaid</w:t>
      </w:r>
      <w:r w:rsidR="00C02375">
        <w:rPr>
          <w:b/>
        </w:rPr>
        <w:t>”</w:t>
      </w:r>
      <w:r w:rsidR="00864F2A" w:rsidRPr="00E325E3">
        <w:t xml:space="preserve"> for losses incurred in the latest eight years, divided by</w:t>
      </w:r>
    </w:p>
    <w:p w14:paraId="1C551FF3" w14:textId="77777777" w:rsidR="00E555DB" w:rsidRDefault="00E555DB" w:rsidP="00876353">
      <w:pPr>
        <w:pStyle w:val="Paragraph"/>
      </w:pPr>
      <w:r w:rsidRPr="00E555DB">
        <w:rPr>
          <w:b/>
        </w:rPr>
        <w:t>(ii)</w:t>
      </w:r>
      <w:r w:rsidR="00864F2A" w:rsidRPr="00E325E3">
        <w:t xml:space="preserve"> </w:t>
      </w:r>
      <w:r w:rsidR="00C02375">
        <w:rPr>
          <w:b/>
        </w:rPr>
        <w:t>“</w:t>
      </w:r>
      <w:r w:rsidR="00864F2A" w:rsidRPr="00D71387">
        <w:rPr>
          <w:b/>
        </w:rPr>
        <w:t>Losses unpaid</w:t>
      </w:r>
      <w:r w:rsidR="00C02375">
        <w:rPr>
          <w:b/>
        </w:rPr>
        <w:t>”</w:t>
      </w:r>
      <w:r w:rsidR="00864F2A" w:rsidRPr="00E325E3">
        <w:t xml:space="preserve"> for losses incurred in the latest eight years; and</w:t>
      </w:r>
    </w:p>
    <w:p w14:paraId="08B75E82" w14:textId="77777777" w:rsidR="002D5711" w:rsidRDefault="00E555DB" w:rsidP="00876353">
      <w:pPr>
        <w:pStyle w:val="Section"/>
      </w:pPr>
      <w:r w:rsidRPr="00E555DB">
        <w:rPr>
          <w:b/>
        </w:rPr>
        <w:t>(e)</w:t>
      </w:r>
      <w:r w:rsidR="00864F2A" w:rsidRPr="00E325E3">
        <w:t xml:space="preserve"> Under this section, </w:t>
      </w:r>
      <w:r w:rsidR="00C02375">
        <w:t>“</w:t>
      </w:r>
      <w:r w:rsidR="00864F2A" w:rsidRPr="00E325E3">
        <w:t>Incurred but not reported</w:t>
      </w:r>
      <w:r w:rsidR="00C02375">
        <w:t>”</w:t>
      </w:r>
      <w:r w:rsidR="00864F2A" w:rsidRPr="00E325E3">
        <w:t xml:space="preserve"> (IBNR) will be calculated by applying a loss development factor determined by the director against the employer’s</w:t>
      </w:r>
      <w:r w:rsidR="00360795">
        <w:t xml:space="preserve"> </w:t>
      </w:r>
      <w:r w:rsidR="00864F2A" w:rsidRPr="00E325E3">
        <w:t>incurred losses.</w:t>
      </w:r>
    </w:p>
    <w:p w14:paraId="7DB161A9" w14:textId="77777777" w:rsidR="00864F2A" w:rsidRPr="00E325E3" w:rsidRDefault="00E555DB" w:rsidP="00864F2A">
      <w:pPr>
        <w:pStyle w:val="Section"/>
        <w:rPr>
          <w:b/>
        </w:rPr>
      </w:pPr>
      <w:r w:rsidRPr="00E555DB">
        <w:rPr>
          <w:b/>
        </w:rPr>
        <w:t>(2)</w:t>
      </w:r>
      <w:r w:rsidR="00864F2A" w:rsidRPr="00E325E3">
        <w:rPr>
          <w:b/>
        </w:rPr>
        <w:t xml:space="preserve"> Financial strength adjustment.</w:t>
      </w:r>
    </w:p>
    <w:p w14:paraId="18FC98B1" w14:textId="77777777" w:rsidR="00E555DB" w:rsidRDefault="00864F2A" w:rsidP="00864F2A">
      <w:pPr>
        <w:pStyle w:val="Section"/>
      </w:pPr>
      <w:r w:rsidRPr="00E325E3">
        <w:t xml:space="preserve">If the self-insured employer received a financial strength rating equal to </w:t>
      </w:r>
      <w:r w:rsidR="00C02375">
        <w:t>“</w:t>
      </w:r>
      <w:r w:rsidRPr="00E325E3">
        <w:t>moderate</w:t>
      </w:r>
      <w:r w:rsidR="00C02375">
        <w:t>”</w:t>
      </w:r>
      <w:r w:rsidRPr="00E325E3">
        <w:t xml:space="preserve"> under OAR 436-050-0150(5) or OAR 436-050-0260(12), the amount of the deposit determined under section (1) will be increased by the following percentage factors:</w:t>
      </w:r>
    </w:p>
    <w:p w14:paraId="2D7A815D" w14:textId="77777777" w:rsidR="00E555DB" w:rsidRDefault="00E555DB" w:rsidP="00E555DB">
      <w:pPr>
        <w:pStyle w:val="Subsection"/>
      </w:pPr>
      <w:r w:rsidRPr="00E555DB">
        <w:rPr>
          <w:b/>
        </w:rPr>
        <w:t>(a)</w:t>
      </w:r>
      <w:r w:rsidR="00864F2A" w:rsidRPr="00E325E3">
        <w:t xml:space="preserve"> 12 total combined points = no change in calculated deposit;</w:t>
      </w:r>
    </w:p>
    <w:p w14:paraId="4FC19610" w14:textId="77777777" w:rsidR="00E555DB" w:rsidRDefault="00E555DB" w:rsidP="00E555DB">
      <w:pPr>
        <w:pStyle w:val="Subsection"/>
      </w:pPr>
      <w:r w:rsidRPr="00E555DB">
        <w:rPr>
          <w:b/>
        </w:rPr>
        <w:t>(b)</w:t>
      </w:r>
      <w:r w:rsidR="00864F2A" w:rsidRPr="00E325E3">
        <w:t xml:space="preserve"> 11 total combined points = no change in calculated deposit;</w:t>
      </w:r>
    </w:p>
    <w:p w14:paraId="50A6D661" w14:textId="77777777" w:rsidR="00E555DB" w:rsidRDefault="00E555DB" w:rsidP="00E555DB">
      <w:pPr>
        <w:pStyle w:val="Subsection"/>
      </w:pPr>
      <w:r w:rsidRPr="00E555DB">
        <w:rPr>
          <w:b/>
        </w:rPr>
        <w:t>(c)</w:t>
      </w:r>
      <w:r w:rsidR="00864F2A" w:rsidRPr="00E325E3">
        <w:t xml:space="preserve"> 10 total combined points = 5%;</w:t>
      </w:r>
    </w:p>
    <w:p w14:paraId="2B7B16AA" w14:textId="77777777" w:rsidR="00E555DB" w:rsidRDefault="00E555DB" w:rsidP="00E555DB">
      <w:pPr>
        <w:pStyle w:val="Subsection"/>
      </w:pPr>
      <w:r w:rsidRPr="00E555DB">
        <w:rPr>
          <w:b/>
        </w:rPr>
        <w:t>(d)</w:t>
      </w:r>
      <w:r w:rsidR="00864F2A" w:rsidRPr="00E325E3">
        <w:t xml:space="preserve"> 9 total combined points = 10%;</w:t>
      </w:r>
    </w:p>
    <w:p w14:paraId="2C213FEA" w14:textId="77777777" w:rsidR="00E555DB" w:rsidRDefault="00E555DB" w:rsidP="00E555DB">
      <w:pPr>
        <w:pStyle w:val="Subsection"/>
      </w:pPr>
      <w:r w:rsidRPr="00E555DB">
        <w:rPr>
          <w:b/>
        </w:rPr>
        <w:t>(e)</w:t>
      </w:r>
      <w:r w:rsidR="00864F2A" w:rsidRPr="00E325E3">
        <w:t xml:space="preserve"> 8 total combined points = 15%; or</w:t>
      </w:r>
    </w:p>
    <w:p w14:paraId="129DCAC7" w14:textId="77777777" w:rsidR="00E555DB" w:rsidRDefault="00E555DB" w:rsidP="00E555DB">
      <w:pPr>
        <w:pStyle w:val="Subsection"/>
      </w:pPr>
      <w:r w:rsidRPr="00E555DB">
        <w:rPr>
          <w:b/>
        </w:rPr>
        <w:t>(f)</w:t>
      </w:r>
      <w:r w:rsidR="00864F2A" w:rsidRPr="00E325E3">
        <w:t xml:space="preserve"> 7 total combined points = 20%.</w:t>
      </w:r>
    </w:p>
    <w:p w14:paraId="4A78F4CE" w14:textId="77777777" w:rsidR="00864F2A" w:rsidRPr="00E325E3" w:rsidRDefault="00E555DB" w:rsidP="00864F2A">
      <w:pPr>
        <w:pStyle w:val="Section"/>
        <w:rPr>
          <w:b/>
        </w:rPr>
      </w:pPr>
      <w:r w:rsidRPr="00E555DB">
        <w:rPr>
          <w:b/>
        </w:rPr>
        <w:t>(3)</w:t>
      </w:r>
      <w:r w:rsidR="00864F2A" w:rsidRPr="00E325E3">
        <w:rPr>
          <w:b/>
        </w:rPr>
        <w:t xml:space="preserve"> Certified actuarial study.</w:t>
      </w:r>
    </w:p>
    <w:p w14:paraId="1D546BBD" w14:textId="77777777" w:rsidR="002D5711" w:rsidRDefault="00864F2A" w:rsidP="00864F2A">
      <w:pPr>
        <w:pStyle w:val="Section"/>
      </w:pPr>
      <w:r w:rsidRPr="00E325E3">
        <w:t>A self-insured employer may request for its security deposit amount to be determined based on a recommended loss reserve level established by a certified actuarial study in place of the calculations under sections (1) and (2) of this rule. The director may base a self-insured employer’s security deposit amount on a certified actuarial study under the following conditions:</w:t>
      </w:r>
    </w:p>
    <w:p w14:paraId="4AB5F086" w14:textId="77777777" w:rsidR="002D5711" w:rsidRDefault="00E555DB" w:rsidP="00864F2A">
      <w:pPr>
        <w:pStyle w:val="Subsection"/>
      </w:pPr>
      <w:r w:rsidRPr="00E555DB">
        <w:rPr>
          <w:b/>
        </w:rPr>
        <w:t>(a)</w:t>
      </w:r>
      <w:r w:rsidR="00864F2A" w:rsidRPr="00E325E3">
        <w:t xml:space="preserve"> The actuarial study must be certified by an actuary who is a member in good standing of the American Academy of Actuaries;</w:t>
      </w:r>
    </w:p>
    <w:p w14:paraId="40D92DBB" w14:textId="77777777" w:rsidR="00E555DB" w:rsidRDefault="00E555DB" w:rsidP="00864F2A">
      <w:pPr>
        <w:pStyle w:val="Subsection"/>
      </w:pPr>
      <w:r w:rsidRPr="00E555DB">
        <w:rPr>
          <w:b/>
        </w:rPr>
        <w:t>(b)</w:t>
      </w:r>
      <w:r w:rsidR="00864F2A" w:rsidRPr="00E325E3">
        <w:t xml:space="preserve"> The actuarial study must be submitted to the director within seven days after the date of the director’s notice establishing the security deposit amount calculated under sections (1) and (2) of this rule;</w:t>
      </w:r>
    </w:p>
    <w:p w14:paraId="66BC2BBC" w14:textId="77777777" w:rsidR="002D5711" w:rsidRDefault="00E555DB" w:rsidP="00864F2A">
      <w:pPr>
        <w:pStyle w:val="Subsection"/>
      </w:pPr>
      <w:r w:rsidRPr="00E555DB">
        <w:rPr>
          <w:b/>
        </w:rPr>
        <w:lastRenderedPageBreak/>
        <w:t>(c)</w:t>
      </w:r>
      <w:r w:rsidR="00864F2A" w:rsidRPr="00E325E3">
        <w:t xml:space="preserve"> The actuarial study must include an estimate or range of estimates of future claim liability and state what provisions for adverse claim development are included in these estimates;</w:t>
      </w:r>
    </w:p>
    <w:p w14:paraId="5BE6AC1A" w14:textId="77777777" w:rsidR="002D5711" w:rsidRDefault="00E555DB" w:rsidP="00864F2A">
      <w:pPr>
        <w:pStyle w:val="Subsection"/>
      </w:pPr>
      <w:r w:rsidRPr="00E555DB">
        <w:rPr>
          <w:b/>
        </w:rPr>
        <w:t>(d)</w:t>
      </w:r>
      <w:r w:rsidR="00864F2A" w:rsidRPr="00E325E3">
        <w:t xml:space="preserve"> The actuarial study must identify the confidence levels associated with the recommended loss reserve level or loss reserve range;</w:t>
      </w:r>
    </w:p>
    <w:p w14:paraId="3B65555C" w14:textId="77777777" w:rsidR="00E555DB" w:rsidRDefault="00E555DB" w:rsidP="00864F2A">
      <w:pPr>
        <w:pStyle w:val="Subsection"/>
        <w:rPr>
          <w:b/>
          <w:color w:val="FF0000"/>
        </w:rPr>
      </w:pPr>
      <w:r w:rsidRPr="00E555DB">
        <w:rPr>
          <w:b/>
        </w:rPr>
        <w:t>(e)</w:t>
      </w:r>
      <w:r w:rsidR="00864F2A" w:rsidRPr="00E325E3">
        <w:t xml:space="preserve"> The actuarial study must include a statement of future claim liability, including the employer’s incurred but not reported (IBNR) losses;</w:t>
      </w:r>
    </w:p>
    <w:p w14:paraId="39888430" w14:textId="77777777" w:rsidR="002D5711" w:rsidRDefault="00E555DB" w:rsidP="00864F2A">
      <w:pPr>
        <w:pStyle w:val="Subsection"/>
      </w:pPr>
      <w:r w:rsidRPr="00B4563C">
        <w:rPr>
          <w:b/>
        </w:rPr>
        <w:t>(</w:t>
      </w:r>
      <w:r w:rsidRPr="00E555DB">
        <w:rPr>
          <w:b/>
        </w:rPr>
        <w:t>f)</w:t>
      </w:r>
      <w:r w:rsidR="00864F2A" w:rsidRPr="00E325E3">
        <w:t xml:space="preserve"> Subject to the minimum requirements of ORS 656.407 and this rule, upon the director’s review and acceptance of the study</w:t>
      </w:r>
      <w:r w:rsidR="00864F2A">
        <w:t>,</w:t>
      </w:r>
      <w:r w:rsidR="00864F2A" w:rsidRPr="00E325E3">
        <w:t xml:space="preserve"> the amount of the</w:t>
      </w:r>
      <w:r w:rsidR="00360795">
        <w:t xml:space="preserve"> </w:t>
      </w:r>
      <w:r w:rsidR="00864F2A" w:rsidRPr="00E325E3">
        <w:t>security deposit will be based on:</w:t>
      </w:r>
    </w:p>
    <w:p w14:paraId="4543F024" w14:textId="77777777" w:rsidR="002D5711" w:rsidRDefault="00E555DB" w:rsidP="00864F2A">
      <w:pPr>
        <w:pStyle w:val="Paragraph"/>
      </w:pPr>
      <w:r w:rsidRPr="00E555DB">
        <w:rPr>
          <w:b/>
        </w:rPr>
        <w:t>(A)</w:t>
      </w:r>
      <w:r w:rsidR="00864F2A" w:rsidRPr="00E325E3">
        <w:t xml:space="preserve"> The actuarially sound recommended loss reserve level if a single estimate is provided; or</w:t>
      </w:r>
    </w:p>
    <w:p w14:paraId="5A607296" w14:textId="77777777" w:rsidR="00E555DB" w:rsidRDefault="00E555DB" w:rsidP="00864F2A">
      <w:pPr>
        <w:pStyle w:val="Paragraph"/>
      </w:pPr>
      <w:r w:rsidRPr="00E555DB">
        <w:rPr>
          <w:b/>
        </w:rPr>
        <w:t>(B)</w:t>
      </w:r>
      <w:r w:rsidR="00864F2A" w:rsidRPr="00E325E3">
        <w:t xml:space="preserve"> </w:t>
      </w:r>
      <w:r w:rsidR="00864F2A" w:rsidRPr="00E325E3">
        <w:rPr>
          <w:szCs w:val="24"/>
        </w:rPr>
        <w:t>The 75% confidence level estimate, if an actuarially sound loss reserve range is provided</w:t>
      </w:r>
      <w:r w:rsidR="00864F2A" w:rsidRPr="00E325E3">
        <w:t>; and</w:t>
      </w:r>
    </w:p>
    <w:p w14:paraId="4118D8B5" w14:textId="77777777" w:rsidR="002D5711" w:rsidRDefault="00E555DB" w:rsidP="00864F2A">
      <w:pPr>
        <w:pStyle w:val="Subsection"/>
      </w:pPr>
      <w:r w:rsidRPr="00E555DB">
        <w:rPr>
          <w:b/>
        </w:rPr>
        <w:t>(g)</w:t>
      </w:r>
      <w:r w:rsidR="00864F2A" w:rsidRPr="00E325E3">
        <w:t xml:space="preserve"> If there is probable cause to believe the recommended loss reserve level or range is not actuarially sound, the director will determine the security deposit </w:t>
      </w:r>
      <w:r w:rsidR="003F5739">
        <w:t xml:space="preserve">based on the calculations </w:t>
      </w:r>
      <w:r w:rsidR="00864F2A" w:rsidRPr="00E325E3">
        <w:t>under sections (1) and (2) of this rule. Probable cause includes, but is not limited to:</w:t>
      </w:r>
    </w:p>
    <w:p w14:paraId="713E6706" w14:textId="77777777" w:rsidR="002D5711" w:rsidRDefault="00E555DB" w:rsidP="00864F2A">
      <w:pPr>
        <w:pStyle w:val="Paragraph"/>
      </w:pPr>
      <w:r w:rsidRPr="00E555DB">
        <w:rPr>
          <w:b/>
        </w:rPr>
        <w:t>(A)</w:t>
      </w:r>
      <w:r w:rsidR="00864F2A" w:rsidRPr="00E325E3">
        <w:t xml:space="preserve"> The actuarial study not containing a statement by the actuary that the recommended loss reserve level or range is actuarially sound;</w:t>
      </w:r>
    </w:p>
    <w:p w14:paraId="02035821" w14:textId="77777777" w:rsidR="00E555DB" w:rsidRDefault="00E555DB" w:rsidP="00864F2A">
      <w:pPr>
        <w:pStyle w:val="Paragraph"/>
      </w:pPr>
      <w:r w:rsidRPr="00E555DB">
        <w:rPr>
          <w:b/>
        </w:rPr>
        <w:t>(B)</w:t>
      </w:r>
      <w:r w:rsidR="00864F2A" w:rsidRPr="00E325E3">
        <w:t xml:space="preserve"> The actuarial study containing a disclaimer regarding the actuary’s qualifications or ability to determine the adequacy of the loss reserve level for current or future liabilities; or</w:t>
      </w:r>
    </w:p>
    <w:p w14:paraId="5558A2B5" w14:textId="77777777" w:rsidR="00E555DB" w:rsidRDefault="00E555DB" w:rsidP="00864F2A">
      <w:pPr>
        <w:pStyle w:val="Paragraph"/>
      </w:pPr>
      <w:r w:rsidRPr="00E555DB">
        <w:rPr>
          <w:b/>
        </w:rPr>
        <w:t>(C)</w:t>
      </w:r>
      <w:r w:rsidR="00864F2A" w:rsidRPr="00E325E3">
        <w:t xml:space="preserve"> The recommended loss reserve level or entire recommended loss reserve range being less than the 75 percent confidence level estimate established in the actuarial study.</w:t>
      </w:r>
    </w:p>
    <w:p w14:paraId="4466E6DA" w14:textId="77777777" w:rsidR="00864F2A" w:rsidRPr="00E325E3" w:rsidRDefault="00E555DB" w:rsidP="00864F2A">
      <w:pPr>
        <w:pStyle w:val="Section"/>
        <w:rPr>
          <w:b/>
        </w:rPr>
      </w:pPr>
      <w:r w:rsidRPr="00E555DB">
        <w:rPr>
          <w:b/>
        </w:rPr>
        <w:t>(4)</w:t>
      </w:r>
      <w:r w:rsidR="00864F2A" w:rsidRPr="00E325E3">
        <w:rPr>
          <w:b/>
        </w:rPr>
        <w:t xml:space="preserve"> Additional factors for security deposit amount.</w:t>
      </w:r>
    </w:p>
    <w:p w14:paraId="3AB315A8" w14:textId="77777777" w:rsidR="00E555DB" w:rsidRDefault="00864F2A" w:rsidP="00930858">
      <w:pPr>
        <w:pStyle w:val="Subsection"/>
      </w:pPr>
      <w:r w:rsidRPr="00E325E3">
        <w:t xml:space="preserve">In determining the amount of the self-insured employer’s security deposit </w:t>
      </w:r>
      <w:r w:rsidR="003F5739">
        <w:t xml:space="preserve">based on the calculations under sections (1) and (2) of this rule, or a certified actuarial study under section (3) of this rule, </w:t>
      </w:r>
      <w:r w:rsidRPr="00E325E3">
        <w:t>the director will take the following factors into consideration:</w:t>
      </w:r>
    </w:p>
    <w:p w14:paraId="0352AD6B" w14:textId="77777777" w:rsidR="00E555DB" w:rsidRDefault="00E555DB" w:rsidP="00930858">
      <w:pPr>
        <w:pStyle w:val="Paragraph"/>
      </w:pPr>
      <w:r w:rsidRPr="00E555DB">
        <w:rPr>
          <w:b/>
        </w:rPr>
        <w:t>(a)</w:t>
      </w:r>
      <w:r w:rsidR="00864F2A" w:rsidRPr="00E325E3">
        <w:t xml:space="preserve"> The financial ability of the employer to pay compensation and other payments due;</w:t>
      </w:r>
    </w:p>
    <w:p w14:paraId="15D39E1E" w14:textId="77777777" w:rsidR="00E555DB" w:rsidRDefault="00E555DB" w:rsidP="00930858">
      <w:pPr>
        <w:pStyle w:val="Paragraph"/>
      </w:pPr>
      <w:r w:rsidRPr="00E555DB">
        <w:rPr>
          <w:b/>
        </w:rPr>
        <w:t>(b)</w:t>
      </w:r>
      <w:r w:rsidR="00864F2A" w:rsidRPr="00E325E3">
        <w:t xml:space="preserve"> The employer’s probable continuity of operation;</w:t>
      </w:r>
    </w:p>
    <w:p w14:paraId="726599DF" w14:textId="77777777" w:rsidR="00E555DB" w:rsidRDefault="00E555DB" w:rsidP="00930858">
      <w:pPr>
        <w:pStyle w:val="Paragraph"/>
      </w:pPr>
      <w:r w:rsidRPr="00E555DB">
        <w:rPr>
          <w:b/>
        </w:rPr>
        <w:t>(c)</w:t>
      </w:r>
      <w:r w:rsidR="00864F2A" w:rsidRPr="00E325E3">
        <w:t xml:space="preserve"> The employer’s financial viability, as determined by the director under OAR 436-050-0150 or 436-050-0260;</w:t>
      </w:r>
    </w:p>
    <w:p w14:paraId="3ECD00F7" w14:textId="77777777" w:rsidR="00E555DB" w:rsidRDefault="00E555DB" w:rsidP="00930858">
      <w:pPr>
        <w:pStyle w:val="Paragraph"/>
      </w:pPr>
      <w:r w:rsidRPr="00E555DB">
        <w:rPr>
          <w:b/>
        </w:rPr>
        <w:t>(d)</w:t>
      </w:r>
      <w:r w:rsidR="00864F2A" w:rsidRPr="00E325E3">
        <w:t xml:space="preserve"> Retention and limitation levels of the employer’s excess insurance in relation to the employer’s financial status;</w:t>
      </w:r>
    </w:p>
    <w:p w14:paraId="59AACE6F" w14:textId="77777777" w:rsidR="00E555DB" w:rsidRDefault="00E555DB" w:rsidP="00930858">
      <w:pPr>
        <w:pStyle w:val="Paragraph"/>
      </w:pPr>
      <w:r w:rsidRPr="00E555DB">
        <w:rPr>
          <w:b/>
        </w:rPr>
        <w:lastRenderedPageBreak/>
        <w:t>(e)</w:t>
      </w:r>
      <w:r w:rsidR="00864F2A" w:rsidRPr="00E325E3">
        <w:t xml:space="preserve"> Changes in the employer’s business including, but not limited to, mergers or acquisitions, changes in employment level, nature of employment, incurred claims costs, or material growth in self-insured exposure;</w:t>
      </w:r>
    </w:p>
    <w:p w14:paraId="08BE55D7" w14:textId="77777777" w:rsidR="00E555DB" w:rsidRDefault="00E555DB" w:rsidP="00930858">
      <w:pPr>
        <w:pStyle w:val="Paragraph"/>
      </w:pPr>
      <w:r w:rsidRPr="00E555DB">
        <w:rPr>
          <w:b/>
        </w:rPr>
        <w:t>(f)</w:t>
      </w:r>
      <w:r w:rsidR="00864F2A" w:rsidRPr="00E325E3">
        <w:t xml:space="preserve"> The balance of the Self-Insured Employer Adjustment Reserve or the Self-Insured Employer Group Adjustment Reserve; and</w:t>
      </w:r>
    </w:p>
    <w:p w14:paraId="08EFC099" w14:textId="77777777" w:rsidR="002D5711" w:rsidRDefault="00E555DB" w:rsidP="00930858">
      <w:pPr>
        <w:pStyle w:val="Paragraph"/>
      </w:pPr>
      <w:r w:rsidRPr="00E555DB">
        <w:rPr>
          <w:b/>
        </w:rPr>
        <w:t>(g)</w:t>
      </w:r>
      <w:r w:rsidR="00864F2A" w:rsidRPr="00E325E3">
        <w:t xml:space="preserve"> The employer’s credit rating issued by a nationally recognized statistical ratings organization;</w:t>
      </w:r>
    </w:p>
    <w:p w14:paraId="70BC567E" w14:textId="77777777" w:rsidR="00864F2A" w:rsidRPr="00E325E3" w:rsidRDefault="00E555DB" w:rsidP="00864F2A">
      <w:pPr>
        <w:pStyle w:val="Section"/>
        <w:rPr>
          <w:b/>
        </w:rPr>
      </w:pPr>
      <w:bookmarkStart w:id="236" w:name="_Hlk113866243"/>
      <w:r w:rsidRPr="00E555DB">
        <w:rPr>
          <w:b/>
        </w:rPr>
        <w:t>(5)</w:t>
      </w:r>
      <w:r w:rsidR="00864F2A" w:rsidRPr="00E325E3">
        <w:rPr>
          <w:b/>
        </w:rPr>
        <w:t xml:space="preserve"> Time frame for compliance.</w:t>
      </w:r>
    </w:p>
    <w:p w14:paraId="044F005C" w14:textId="77777777" w:rsidR="00864F2A" w:rsidRPr="00E325E3" w:rsidRDefault="00864F2A" w:rsidP="00864F2A">
      <w:pPr>
        <w:pStyle w:val="Section"/>
      </w:pPr>
      <w:r w:rsidRPr="00E325E3">
        <w:t>A self-insured employer must comply with an order of the director to the self-insured employer to increase the amount of its deposit within 30 days of the order. Failure to comply with this rule may result in the assessment of civil penalties, revocation of the employer’s self-insurance</w:t>
      </w:r>
      <w:r w:rsidR="004D24B0">
        <w:t xml:space="preserve"> certification</w:t>
      </w:r>
      <w:r w:rsidRPr="00E325E3">
        <w:t>, or both.</w:t>
      </w:r>
    </w:p>
    <w:bookmarkEnd w:id="236"/>
    <w:p w14:paraId="65CD8224" w14:textId="77777777" w:rsidR="00864F2A" w:rsidRPr="00E325E3" w:rsidRDefault="00864F2A" w:rsidP="00864F2A">
      <w:pPr>
        <w:pStyle w:val="Hist"/>
      </w:pPr>
      <w:r w:rsidRPr="00E325E3">
        <w:t>Statutory authority: ORS 656.407, and 656.726(4)</w:t>
      </w:r>
    </w:p>
    <w:p w14:paraId="18068C2D" w14:textId="77777777" w:rsidR="00864F2A" w:rsidRPr="00E325E3" w:rsidRDefault="00864F2A" w:rsidP="00864F2A">
      <w:pPr>
        <w:pStyle w:val="Hist"/>
      </w:pPr>
      <w:r w:rsidRPr="00E325E3">
        <w:t>Statutes implemented: ORS 656.407</w:t>
      </w:r>
    </w:p>
    <w:p w14:paraId="4E3C5FCE" w14:textId="77777777" w:rsidR="002D5711" w:rsidRDefault="00864F2A" w:rsidP="002D5711">
      <w:pPr>
        <w:pStyle w:val="Hist"/>
      </w:pPr>
      <w:r w:rsidRPr="00E325E3">
        <w:t xml:space="preserve">Hist: </w:t>
      </w:r>
      <w:r w:rsidR="00670661">
        <w:t xml:space="preserve">Amended 12/13/21 as </w:t>
      </w:r>
      <w:r w:rsidR="00D93CB5">
        <w:t>Admin. Order 21-055</w:t>
      </w:r>
      <w:r w:rsidR="00496104">
        <w:t>, eff. 1/1/22</w:t>
      </w:r>
    </w:p>
    <w:p w14:paraId="7D344A48" w14:textId="77777777" w:rsidR="00864F2A" w:rsidRPr="00E325E3" w:rsidRDefault="00011912" w:rsidP="002D5711">
      <w:pPr>
        <w:pStyle w:val="Hist"/>
      </w:pPr>
      <w:r>
        <w:t>Amended 11/7/22 as Admin. Order 22-065, eff. 1/1/23</w:t>
      </w:r>
    </w:p>
    <w:p w14:paraId="5A12B44D" w14:textId="77777777" w:rsidR="00F81920" w:rsidRPr="00D12E4C" w:rsidRDefault="00F81920" w:rsidP="00F81920">
      <w:pPr>
        <w:pStyle w:val="Hist"/>
      </w:pPr>
      <w:bookmarkStart w:id="237" w:name="_Toc360788909"/>
      <w:bookmarkStart w:id="238" w:name="_Toc372037772"/>
      <w:bookmarkStart w:id="239" w:name="_Toc49132944"/>
      <w:bookmarkStart w:id="240" w:name="_Toc121833392"/>
      <w:bookmarkStart w:id="241" w:name="_Toc121890937"/>
      <w:bookmarkStart w:id="242" w:name="_Toc167499147"/>
      <w:bookmarkStart w:id="243" w:name="_Toc209586583"/>
      <w:bookmarkStart w:id="244" w:name="_Toc209586700"/>
      <w:bookmarkStart w:id="245" w:name="_Toc372037771"/>
      <w:bookmarkStart w:id="246" w:name="_Toc468175944"/>
      <w:bookmarkStart w:id="247" w:name="_Toc501540164"/>
      <w:bookmarkStart w:id="248" w:name="_Toc518032182"/>
      <w:bookmarkStart w:id="249" w:name="_Toc28085489"/>
      <w:bookmarkEnd w:id="222"/>
      <w:bookmarkEnd w:id="223"/>
      <w:r>
        <w:t xml:space="preserve">See also the </w:t>
      </w:r>
      <w:r w:rsidRPr="0054402A">
        <w:rPr>
          <w:i/>
        </w:rPr>
        <w:t>Index to Rule History</w:t>
      </w:r>
      <w:r>
        <w:t xml:space="preserve">: </w:t>
      </w:r>
      <w:hyperlink r:id="rId47" w:history="1">
        <w:r w:rsidRPr="00AC791D">
          <w:rPr>
            <w:rStyle w:val="Hyperlink"/>
          </w:rPr>
          <w:t>https://wcd.oregon.gov/laws/Documents/Rule_history/436_history.pdf</w:t>
        </w:r>
      </w:hyperlink>
      <w:r>
        <w:t>.</w:t>
      </w:r>
    </w:p>
    <w:p w14:paraId="1A9BC976" w14:textId="77777777" w:rsidR="007C1831" w:rsidRDefault="007C1831" w:rsidP="007C1831">
      <w:pPr>
        <w:pStyle w:val="Heading1"/>
      </w:pPr>
      <w:bookmarkStart w:id="250" w:name="_Toc121834387"/>
      <w:r w:rsidRPr="00260ADB">
        <w:rPr>
          <w:rStyle w:val="Footrule"/>
        </w:rPr>
        <w:t>436-050-0185</w:t>
      </w:r>
      <w:r w:rsidRPr="00260ADB">
        <w:tab/>
        <w:t>Qualifications for Deposit Exemption for Self-Insured Cities, Counties, and Qualified Self-Insured Employer Groups, Application Procedures, Conditions and Requirements, Revocation and Requalification</w:t>
      </w:r>
      <w:bookmarkEnd w:id="245"/>
      <w:bookmarkEnd w:id="246"/>
      <w:bookmarkEnd w:id="247"/>
      <w:bookmarkEnd w:id="248"/>
      <w:bookmarkEnd w:id="249"/>
      <w:bookmarkEnd w:id="250"/>
    </w:p>
    <w:p w14:paraId="658C8563" w14:textId="77777777" w:rsidR="007C1831" w:rsidRDefault="007C1831" w:rsidP="007C1831">
      <w:pPr>
        <w:pStyle w:val="Section"/>
      </w:pPr>
      <w:r w:rsidRPr="00E555DB">
        <w:rPr>
          <w:b/>
        </w:rPr>
        <w:t>(1)</w:t>
      </w:r>
      <w:r w:rsidRPr="00450946">
        <w:rPr>
          <w:b/>
        </w:rPr>
        <w:t xml:space="preserve"> Requirements to qualify for</w:t>
      </w:r>
      <w:r>
        <w:rPr>
          <w:b/>
        </w:rPr>
        <w:t xml:space="preserve"> deposit</w:t>
      </w:r>
      <w:r w:rsidRPr="00450946">
        <w:rPr>
          <w:b/>
        </w:rPr>
        <w:t xml:space="preserve"> exemption</w:t>
      </w:r>
      <w:r w:rsidRPr="000E7DF8">
        <w:rPr>
          <w:b/>
        </w:rPr>
        <w:t>.</w:t>
      </w:r>
    </w:p>
    <w:p w14:paraId="5AE618C8" w14:textId="77777777" w:rsidR="002D5711" w:rsidRDefault="007C1831" w:rsidP="007C1831">
      <w:pPr>
        <w:pStyle w:val="Section"/>
      </w:pPr>
      <w:r w:rsidRPr="00260ADB">
        <w:t>A self-insured city, county, or self-insured employer group that is a municipal or public corporation under ORS 297.405 may apply to be exempt from the security deposit requirements of ORS 656.407(2)</w:t>
      </w:r>
      <w:r>
        <w:t xml:space="preserve"> and OAR 436-050-0150,</w:t>
      </w:r>
      <w:r w:rsidRPr="00260ADB">
        <w:t xml:space="preserve"> </w:t>
      </w:r>
      <w:r>
        <w:t xml:space="preserve">if it meets </w:t>
      </w:r>
      <w:r w:rsidRPr="00260ADB">
        <w:t>the</w:t>
      </w:r>
      <w:r>
        <w:t xml:space="preserve"> following</w:t>
      </w:r>
      <w:r w:rsidRPr="00260ADB">
        <w:t xml:space="preserve"> requirements</w:t>
      </w:r>
      <w:r>
        <w:t>:</w:t>
      </w:r>
    </w:p>
    <w:p w14:paraId="48518720" w14:textId="77777777" w:rsidR="007C1831" w:rsidRDefault="007C1831" w:rsidP="007C1831">
      <w:pPr>
        <w:pStyle w:val="Subsection"/>
      </w:pPr>
      <w:r w:rsidRPr="00E555DB">
        <w:rPr>
          <w:b/>
        </w:rPr>
        <w:t>(a)</w:t>
      </w:r>
      <w:r w:rsidRPr="00260ADB">
        <w:t xml:space="preserve"> The city, county, or qualified self-insured employer group must be in compliance with ORS 656.407(2) and OAR 436-050-0180 as an independently self-insured employer or self-insured employer group for the three consecutive years immediately </w:t>
      </w:r>
      <w:r>
        <w:t>before</w:t>
      </w:r>
      <w:r w:rsidRPr="00260ADB">
        <w:t xml:space="preserve"> applying for the exemption; and</w:t>
      </w:r>
    </w:p>
    <w:p w14:paraId="7AB9A1A0" w14:textId="77777777" w:rsidR="007C1831" w:rsidRDefault="007C1831" w:rsidP="007C1831">
      <w:pPr>
        <w:pStyle w:val="Subsection"/>
      </w:pPr>
      <w:r w:rsidRPr="00E555DB">
        <w:rPr>
          <w:b/>
        </w:rPr>
        <w:t>(b)</w:t>
      </w:r>
      <w:r w:rsidRPr="00260ADB">
        <w:t xml:space="preserve"> The city, county, or qualified self-insured employer group must have in effect a workers’ compensation loss reserve account that is actuarially sound and that is adequately funded as determined by the annual audit under ORS 297.405 to 297.740 to pay all compensation to injured workers and amounts due the director under ORS chapter 656. The workers’ compensation loss reserve account must also be dedicated to and expended only for payment of compensation and amounts due the director by the city or county under ORS chapter 656.</w:t>
      </w:r>
    </w:p>
    <w:p w14:paraId="3E7A7082" w14:textId="77777777" w:rsidR="002D5711" w:rsidRDefault="007C1831" w:rsidP="007C1831">
      <w:pPr>
        <w:pStyle w:val="Section"/>
        <w:rPr>
          <w:b/>
        </w:rPr>
      </w:pPr>
      <w:r w:rsidRPr="00E555DB">
        <w:rPr>
          <w:b/>
        </w:rPr>
        <w:t>(2)</w:t>
      </w:r>
      <w:r w:rsidRPr="00450946">
        <w:rPr>
          <w:b/>
        </w:rPr>
        <w:t xml:space="preserve"> Application for security deposit exemption.</w:t>
      </w:r>
    </w:p>
    <w:p w14:paraId="7A3B0EF4" w14:textId="77777777" w:rsidR="002D5711" w:rsidRDefault="007C1831" w:rsidP="007C1831">
      <w:pPr>
        <w:pStyle w:val="Section"/>
      </w:pPr>
      <w:r>
        <w:t xml:space="preserve">To apply for exemption from ORS 656.407(2), the </w:t>
      </w:r>
      <w:r w:rsidRPr="00260ADB">
        <w:t>city, county, or qualified self-insured employer group must</w:t>
      </w:r>
      <w:r>
        <w:t xml:space="preserve"> submit a </w:t>
      </w:r>
      <w:r w:rsidRPr="00260ADB">
        <w:t xml:space="preserve">written application to the director no later than 45 days </w:t>
      </w:r>
      <w:r>
        <w:t>before</w:t>
      </w:r>
      <w:r w:rsidRPr="00260ADB">
        <w:t xml:space="preserve"> the date the exemption is desired to become effective.</w:t>
      </w:r>
    </w:p>
    <w:p w14:paraId="46B99DC7" w14:textId="77777777" w:rsidR="007C1831" w:rsidRDefault="007C1831" w:rsidP="007C1831">
      <w:pPr>
        <w:pStyle w:val="Subsection"/>
      </w:pPr>
      <w:r w:rsidRPr="00E555DB">
        <w:rPr>
          <w:b/>
        </w:rPr>
        <w:lastRenderedPageBreak/>
        <w:t>(a)</w:t>
      </w:r>
      <w:r>
        <w:t xml:space="preserve"> </w:t>
      </w:r>
      <w:r w:rsidRPr="00260ADB">
        <w:t>The application must include the following supporting documentation for review and approval:</w:t>
      </w:r>
    </w:p>
    <w:p w14:paraId="59E6ADF0" w14:textId="77777777" w:rsidR="007C1831" w:rsidRDefault="007C1831" w:rsidP="007C1831">
      <w:pPr>
        <w:pStyle w:val="Paragraph"/>
      </w:pPr>
      <w:r w:rsidRPr="00E555DB">
        <w:rPr>
          <w:b/>
        </w:rPr>
        <w:t>(A)</w:t>
      </w:r>
      <w:r w:rsidRPr="00260ADB">
        <w:t xml:space="preserve"> A copy of the city’s, county’s, or qualified self-insured employer group’s most recent annual audit as filed with the Secretary of State under ORS 297.405 to 297.740 that identifies the actuarially sound funded amount in the dedicated workers’ compensation loss reserve if not previously filed as required by OAR 436-050-0175(1);</w:t>
      </w:r>
    </w:p>
    <w:p w14:paraId="01ABB771" w14:textId="77777777" w:rsidR="007C1831" w:rsidRDefault="007C1831" w:rsidP="007C1831">
      <w:pPr>
        <w:pStyle w:val="Paragraph"/>
      </w:pPr>
      <w:r w:rsidRPr="00E555DB">
        <w:rPr>
          <w:b/>
        </w:rPr>
        <w:t>(B)</w:t>
      </w:r>
      <w:r w:rsidRPr="00260ADB">
        <w:t xml:space="preserve"> A copy of the city’s, county’s, or qualified self-insured employer group’s current fiscal year’s approved budget documents for internal service funds that state the budgeted amount for the funded workers’ compensation loss reserve account;</w:t>
      </w:r>
    </w:p>
    <w:p w14:paraId="33A92911" w14:textId="77777777" w:rsidR="007C1831" w:rsidRDefault="007C1831" w:rsidP="007C1831">
      <w:pPr>
        <w:pStyle w:val="Paragraph"/>
      </w:pPr>
      <w:r w:rsidRPr="00E555DB">
        <w:rPr>
          <w:b/>
        </w:rPr>
        <w:t>(C)</w:t>
      </w:r>
      <w:r w:rsidRPr="00260ADB">
        <w:t xml:space="preserve"> A resolution or ordinance passed by the city’s, county’s, or qualified self-insured employer group’s governing body that establishes an actuarially sound and adequately funded workers’ compensation loss reserve account that dedicates the workers’ compensation loss reserve account to and limits expenditures to only the payment of compensation and amounts due the director under ORS chapter 656. The resolution must also include the director’s first lien and priority rights to the full amount of the workers’ compensation loss reserve account required to pay the present discounted value of all present and future claims under ORS chapter 656; and</w:t>
      </w:r>
    </w:p>
    <w:p w14:paraId="7B9941CC" w14:textId="77777777" w:rsidR="007C1831" w:rsidRDefault="007C1831" w:rsidP="007C1831">
      <w:pPr>
        <w:pStyle w:val="Paragraph"/>
      </w:pPr>
      <w:r w:rsidRPr="00E555DB">
        <w:rPr>
          <w:b/>
        </w:rPr>
        <w:t>(D)</w:t>
      </w:r>
      <w:r w:rsidRPr="00260ADB">
        <w:t xml:space="preserve"> A statement giving the amount of the current reserves for present and future liabilities, the amount funded in the workers’ compensation loss reserve account, and the procedures, methods, and criteria used in the process of determining the amount funded in their actuarially sound workers’ compensation loss fund, including procedures for determining the amount for injuries incurred but not reported.</w:t>
      </w:r>
    </w:p>
    <w:p w14:paraId="417E3109" w14:textId="77777777" w:rsidR="007C1831" w:rsidRDefault="007C1831" w:rsidP="007C1831">
      <w:pPr>
        <w:pStyle w:val="Subparagraph"/>
      </w:pPr>
      <w:r w:rsidRPr="00E555DB">
        <w:rPr>
          <w:b/>
        </w:rPr>
        <w:t>(i)</w:t>
      </w:r>
      <w:r w:rsidRPr="00260ADB">
        <w:t xml:space="preserve"> The statement must include the city’s, county’s, or qualified self-insured employer group’s certification that the loss reserve account is actuarially sound and adequately funded if an actuarial study is not available.</w:t>
      </w:r>
    </w:p>
    <w:p w14:paraId="212BFEE9" w14:textId="77777777" w:rsidR="007C1831" w:rsidRDefault="007C1831" w:rsidP="007C1831">
      <w:pPr>
        <w:pStyle w:val="Subparagraph"/>
      </w:pPr>
      <w:r w:rsidRPr="00E555DB">
        <w:rPr>
          <w:b/>
        </w:rPr>
        <w:t>(ii)</w:t>
      </w:r>
      <w:r w:rsidRPr="00260ADB">
        <w:t xml:space="preserve"> The director may require a </w:t>
      </w:r>
      <w:r>
        <w:t xml:space="preserve">city, county, or </w:t>
      </w:r>
      <w:r w:rsidRPr="00260ADB">
        <w:t>qualified self-insured employer group to demonstrate its loss reserve account is actuarially sound and adequately funded based on an actuarial study requested under OAR 436-050-0175(</w:t>
      </w:r>
      <w:r>
        <w:t>3</w:t>
      </w:r>
      <w:r w:rsidRPr="00260ADB">
        <w:t>)(</w:t>
      </w:r>
      <w:r>
        <w:t>d</w:t>
      </w:r>
      <w:r w:rsidRPr="00260ADB">
        <w:t>). The actuarial study must include an IBNR estimate and a copy of the study must be provided to the director.</w:t>
      </w:r>
    </w:p>
    <w:p w14:paraId="2FDF05EA" w14:textId="77777777" w:rsidR="007C1831" w:rsidRDefault="007C1831" w:rsidP="007C1831">
      <w:pPr>
        <w:pStyle w:val="Subsection"/>
      </w:pPr>
      <w:r w:rsidRPr="00E555DB">
        <w:rPr>
          <w:b/>
        </w:rPr>
        <w:t>(b)</w:t>
      </w:r>
      <w:r w:rsidRPr="00260ADB">
        <w:t xml:space="preserve"> Within 45 days of receipt of all</w:t>
      </w:r>
      <w:r>
        <w:t xml:space="preserve"> application materials</w:t>
      </w:r>
      <w:r w:rsidRPr="00260ADB">
        <w:t xml:space="preserve"> required </w:t>
      </w:r>
      <w:r>
        <w:t>under this</w:t>
      </w:r>
      <w:r w:rsidRPr="00260ADB">
        <w:t xml:space="preserve"> section, the director will review the application and supporting documentation and notify the city, county, or qualified self-insured employer group that the request for exemption is approved or denied.</w:t>
      </w:r>
    </w:p>
    <w:p w14:paraId="19F2B09C" w14:textId="77777777" w:rsidR="007C1831" w:rsidRDefault="007C1831" w:rsidP="007C1831">
      <w:pPr>
        <w:pStyle w:val="Paragraph"/>
      </w:pPr>
      <w:r w:rsidRPr="00E555DB">
        <w:rPr>
          <w:b/>
        </w:rPr>
        <w:t>(A)</w:t>
      </w:r>
      <w:r w:rsidRPr="00260ADB">
        <w:t xml:space="preserve"> If denied, the notice will provide the reasons for the denial, any requirements for reconsideration, and the right to administrative review as provided by OAR 436-050-0008.</w:t>
      </w:r>
    </w:p>
    <w:p w14:paraId="0E6E18E8" w14:textId="77777777" w:rsidR="007C1831" w:rsidRDefault="007C1831" w:rsidP="007C1831">
      <w:pPr>
        <w:pStyle w:val="Paragraph"/>
      </w:pPr>
      <w:r w:rsidRPr="00E555DB">
        <w:rPr>
          <w:b/>
        </w:rPr>
        <w:t>(B)</w:t>
      </w:r>
      <w:r w:rsidRPr="00260ADB">
        <w:t xml:space="preserve"> If approved, the notice will include:</w:t>
      </w:r>
    </w:p>
    <w:p w14:paraId="30BE33A8" w14:textId="77777777" w:rsidR="007C1831" w:rsidRDefault="007C1831" w:rsidP="007C1831">
      <w:pPr>
        <w:pStyle w:val="Subparagraph"/>
      </w:pPr>
      <w:r w:rsidRPr="00E555DB">
        <w:rPr>
          <w:b/>
        </w:rPr>
        <w:t>(i)</w:t>
      </w:r>
      <w:r w:rsidRPr="00260ADB">
        <w:t xml:space="preserve"> The confirmation of the effective date of exemption;</w:t>
      </w:r>
    </w:p>
    <w:p w14:paraId="0BD0706D" w14:textId="77777777" w:rsidR="007C1831" w:rsidRDefault="007C1831" w:rsidP="007C1831">
      <w:pPr>
        <w:pStyle w:val="Subparagraph"/>
      </w:pPr>
      <w:r w:rsidRPr="00E555DB">
        <w:rPr>
          <w:b/>
        </w:rPr>
        <w:lastRenderedPageBreak/>
        <w:t>(ii)</w:t>
      </w:r>
      <w:r w:rsidRPr="00260ADB">
        <w:t xml:space="preserve"> Authorization for cancellation of any surety bond or ISLOC held as security under ORS 656.407(2) and OAR 436-050-0180; and</w:t>
      </w:r>
    </w:p>
    <w:p w14:paraId="5675C882" w14:textId="77777777" w:rsidR="007C1831" w:rsidRDefault="007C1831" w:rsidP="007C1831">
      <w:pPr>
        <w:pStyle w:val="Subparagraph"/>
      </w:pPr>
      <w:r w:rsidRPr="00E555DB">
        <w:rPr>
          <w:b/>
        </w:rPr>
        <w:t>(iii)</w:t>
      </w:r>
      <w:r w:rsidRPr="00260ADB">
        <w:t xml:space="preserve"> Procedures for release of any government securities or time deposits held as security under ORS 656.407(2) and OAR 436-050-0180.</w:t>
      </w:r>
    </w:p>
    <w:p w14:paraId="7F9A04EE" w14:textId="77777777" w:rsidR="007C1831" w:rsidRPr="00450946" w:rsidRDefault="007C1831" w:rsidP="007C1831">
      <w:pPr>
        <w:pStyle w:val="Section"/>
        <w:rPr>
          <w:b/>
        </w:rPr>
      </w:pPr>
      <w:r w:rsidRPr="00E555DB">
        <w:rPr>
          <w:b/>
        </w:rPr>
        <w:t>(3)</w:t>
      </w:r>
      <w:r w:rsidRPr="00450946">
        <w:rPr>
          <w:b/>
        </w:rPr>
        <w:t xml:space="preserve"> Inadequately funded loss reserve accounts.</w:t>
      </w:r>
    </w:p>
    <w:p w14:paraId="52BC1945" w14:textId="77777777" w:rsidR="007C1831" w:rsidRDefault="007C1831" w:rsidP="007C1831">
      <w:pPr>
        <w:pStyle w:val="Section"/>
        <w:rPr>
          <w:snapToGrid w:val="0"/>
          <w:color w:val="000000"/>
        </w:rPr>
      </w:pPr>
      <w:r w:rsidRPr="00450946">
        <w:t xml:space="preserve">If the director </w:t>
      </w:r>
      <w:r>
        <w:t>has</w:t>
      </w:r>
      <w:r w:rsidRPr="00450946">
        <w:t xml:space="preserve"> probable cause to believe the employer’s workers’ compensation account is inadequately funded, the director may order a city, county, or qualif</w:t>
      </w:r>
      <w:r>
        <w:t>ied self-insured employer group</w:t>
      </w:r>
      <w:r w:rsidRPr="00450946">
        <w:t xml:space="preserve"> to increase the amount of its workers’ compensation loss reserve account and to provide documentation of the increase. The city, county, or qualif</w:t>
      </w:r>
      <w:r>
        <w:t>ied self-insured employer group</w:t>
      </w:r>
      <w:r w:rsidRPr="00450946">
        <w:t xml:space="preserve"> must comply within 30 days of the director’s order. </w:t>
      </w:r>
      <w:r w:rsidRPr="00260ADB">
        <w:t>Probable cause to believe the workers’ compensation loss reserve account is not actuarially sound includes</w:t>
      </w:r>
      <w:r>
        <w:t>,</w:t>
      </w:r>
      <w:r w:rsidRPr="00260ADB">
        <w:t xml:space="preserve"> but is not limited to</w:t>
      </w:r>
      <w:r w:rsidRPr="00260ADB">
        <w:rPr>
          <w:snapToGrid w:val="0"/>
          <w:color w:val="000000"/>
        </w:rPr>
        <w:t>:</w:t>
      </w:r>
    </w:p>
    <w:p w14:paraId="15223AD2" w14:textId="77777777" w:rsidR="007C1831" w:rsidRDefault="007C1831" w:rsidP="007C1831">
      <w:pPr>
        <w:pStyle w:val="Subsection"/>
        <w:rPr>
          <w:snapToGrid w:val="0"/>
          <w:color w:val="000000"/>
        </w:rPr>
      </w:pPr>
      <w:r w:rsidRPr="00E555DB">
        <w:rPr>
          <w:b/>
          <w:snapToGrid w:val="0"/>
          <w:color w:val="000000"/>
        </w:rPr>
        <w:t>(a)</w:t>
      </w:r>
      <w:r w:rsidRPr="00260ADB">
        <w:rPr>
          <w:snapToGrid w:val="0"/>
          <w:color w:val="000000"/>
        </w:rPr>
        <w:t xml:space="preserve"> T</w:t>
      </w:r>
      <w:r w:rsidRPr="00260ADB">
        <w:t>he annual audited financial statement under ORS 297.405 to 297.740 not containing a statement by the auditor that the workers’ compensation loss reserve account is adequately funded, or containing a disclaimer regarding the auditor’s qualifications or ability to determine adequacy of the loss reserve account</w:t>
      </w:r>
      <w:r w:rsidRPr="00260ADB">
        <w:rPr>
          <w:snapToGrid w:val="0"/>
          <w:color w:val="000000"/>
        </w:rPr>
        <w:t>; or</w:t>
      </w:r>
    </w:p>
    <w:p w14:paraId="5D373A18" w14:textId="77777777" w:rsidR="007C1831" w:rsidRDefault="007C1831" w:rsidP="007C1831">
      <w:pPr>
        <w:pStyle w:val="Subsection"/>
      </w:pPr>
      <w:r w:rsidRPr="00E555DB">
        <w:rPr>
          <w:b/>
          <w:snapToGrid w:val="0"/>
          <w:color w:val="000000"/>
        </w:rPr>
        <w:t>(b)</w:t>
      </w:r>
      <w:r w:rsidRPr="00260ADB">
        <w:t xml:space="preserve"> For qualified self-insured employer groups required by the director to conduct an actuarial study under OAR 436-050-0175(</w:t>
      </w:r>
      <w:r>
        <w:t>3</w:t>
      </w:r>
      <w:r w:rsidRPr="00260ADB">
        <w:t>)(</w:t>
      </w:r>
      <w:r>
        <w:t>d</w:t>
      </w:r>
      <w:r w:rsidRPr="00260ADB">
        <w:t>) and (2)(</w:t>
      </w:r>
      <w:r>
        <w:t>a</w:t>
      </w:r>
      <w:r w:rsidRPr="00260ADB">
        <w:t>)(</w:t>
      </w:r>
      <w:r>
        <w:t>D</w:t>
      </w:r>
      <w:r w:rsidRPr="00260ADB">
        <w:t>) of this rule, the actuarial study not containing a statement by the actuary that the loss reserve account is actuarially sound, or containing a disclaimer regarding the actuary’s qualifications or ability to determine the adequacy of the reserves for current or future liabilities.</w:t>
      </w:r>
    </w:p>
    <w:p w14:paraId="2ABC8037" w14:textId="77777777" w:rsidR="007C1831" w:rsidRPr="00450946" w:rsidRDefault="007C1831" w:rsidP="007C1831">
      <w:pPr>
        <w:pStyle w:val="Section"/>
        <w:rPr>
          <w:b/>
        </w:rPr>
      </w:pPr>
      <w:r w:rsidRPr="00E555DB">
        <w:rPr>
          <w:b/>
        </w:rPr>
        <w:t>(4)</w:t>
      </w:r>
      <w:r w:rsidRPr="00450946">
        <w:rPr>
          <w:b/>
        </w:rPr>
        <w:t xml:space="preserve"> </w:t>
      </w:r>
      <w:r>
        <w:rPr>
          <w:b/>
        </w:rPr>
        <w:t xml:space="preserve">Cancellation </w:t>
      </w:r>
      <w:r w:rsidRPr="00450946">
        <w:rPr>
          <w:b/>
        </w:rPr>
        <w:t>of self-insurance certification</w:t>
      </w:r>
      <w:r>
        <w:rPr>
          <w:b/>
        </w:rPr>
        <w:t xml:space="preserve"> or loss reserve</w:t>
      </w:r>
      <w:r w:rsidRPr="00450946">
        <w:rPr>
          <w:b/>
        </w:rPr>
        <w:t>.</w:t>
      </w:r>
    </w:p>
    <w:p w14:paraId="1C8F7B20" w14:textId="77777777" w:rsidR="007C1831" w:rsidRDefault="007C1831" w:rsidP="007C1831">
      <w:pPr>
        <w:pStyle w:val="Section"/>
      </w:pPr>
      <w:r w:rsidRPr="00260ADB">
        <w:t xml:space="preserve">A city, county, or qualified self-insured employer group that has been exempted from ORS 656.407(2) and desires to </w:t>
      </w:r>
      <w:r>
        <w:t>cancel</w:t>
      </w:r>
      <w:r w:rsidRPr="00260ADB">
        <w:t xml:space="preserve"> its self-insurance certification or elects to discontinue maintaining an actuarially sound and adequately funded workers’ compensation loss reserve </w:t>
      </w:r>
      <w:r>
        <w:t xml:space="preserve">account </w:t>
      </w:r>
      <w:r w:rsidRPr="00260ADB">
        <w:t>must:</w:t>
      </w:r>
    </w:p>
    <w:p w14:paraId="4773367E" w14:textId="77777777" w:rsidR="002D5711" w:rsidRDefault="007C1831" w:rsidP="007C1831">
      <w:pPr>
        <w:pStyle w:val="Subsection"/>
      </w:pPr>
      <w:r w:rsidRPr="00E555DB">
        <w:rPr>
          <w:b/>
        </w:rPr>
        <w:t>(a)</w:t>
      </w:r>
      <w:r w:rsidRPr="00260ADB">
        <w:t xml:space="preserve"> Submit a written request to the director at least 60 days </w:t>
      </w:r>
      <w:r>
        <w:t>before:</w:t>
      </w:r>
    </w:p>
    <w:p w14:paraId="29FE5EA2" w14:textId="77777777" w:rsidR="002D5711" w:rsidRDefault="007C1831" w:rsidP="007C1831">
      <w:pPr>
        <w:pStyle w:val="Paragraph"/>
      </w:pPr>
      <w:r w:rsidRPr="00E555DB">
        <w:rPr>
          <w:b/>
        </w:rPr>
        <w:t>(A)</w:t>
      </w:r>
      <w:r>
        <w:t xml:space="preserve"> T</w:t>
      </w:r>
      <w:r w:rsidRPr="00260ADB">
        <w:t xml:space="preserve">he desired </w:t>
      </w:r>
      <w:r>
        <w:t>cancellation</w:t>
      </w:r>
      <w:r w:rsidRPr="00260ADB">
        <w:t xml:space="preserve"> date</w:t>
      </w:r>
      <w:r>
        <w:t xml:space="preserve"> of</w:t>
      </w:r>
      <w:r w:rsidRPr="00260ADB">
        <w:t xml:space="preserve"> the self-insured certification</w:t>
      </w:r>
      <w:r>
        <w:t xml:space="preserve">; </w:t>
      </w:r>
      <w:r w:rsidRPr="00260ADB">
        <w:t>or</w:t>
      </w:r>
    </w:p>
    <w:p w14:paraId="1E81450B" w14:textId="77777777" w:rsidR="007C1831" w:rsidRDefault="007C1831" w:rsidP="007C1831">
      <w:pPr>
        <w:pStyle w:val="Paragraph"/>
      </w:pPr>
      <w:r w:rsidRPr="00E555DB">
        <w:rPr>
          <w:b/>
        </w:rPr>
        <w:t>(B)</w:t>
      </w:r>
      <w:r w:rsidRPr="00260ADB">
        <w:t xml:space="preserve"> </w:t>
      </w:r>
      <w:r>
        <w:t>T</w:t>
      </w:r>
      <w:r w:rsidRPr="00260ADB">
        <w:t xml:space="preserve">he effective date </w:t>
      </w:r>
      <w:r>
        <w:t>of discontinuation of</w:t>
      </w:r>
      <w:r w:rsidRPr="00260ADB">
        <w:t xml:space="preserve"> the qualifying workers’ compensation loss reserve account;</w:t>
      </w:r>
    </w:p>
    <w:p w14:paraId="604288D1" w14:textId="77777777" w:rsidR="002D5711" w:rsidRDefault="007C1831" w:rsidP="007C1831">
      <w:pPr>
        <w:pStyle w:val="Subsection"/>
      </w:pPr>
      <w:r w:rsidRPr="00E555DB">
        <w:rPr>
          <w:b/>
        </w:rPr>
        <w:t>(b)</w:t>
      </w:r>
      <w:r w:rsidRPr="00260ADB">
        <w:t xml:space="preserve"> If the </w:t>
      </w:r>
      <w:r>
        <w:t xml:space="preserve">city, county or qualified </w:t>
      </w:r>
      <w:r w:rsidRPr="00260ADB">
        <w:t>self-insured</w:t>
      </w:r>
      <w:r>
        <w:t xml:space="preserve"> employer group desires to cancel its self-insurance</w:t>
      </w:r>
      <w:r w:rsidRPr="00260ADB">
        <w:t xml:space="preserve"> certification</w:t>
      </w:r>
      <w:r>
        <w:t>:</w:t>
      </w:r>
    </w:p>
    <w:p w14:paraId="7387A140" w14:textId="77777777" w:rsidR="002D5711" w:rsidRDefault="007C1831" w:rsidP="007C1831">
      <w:pPr>
        <w:pStyle w:val="Paragraph"/>
      </w:pPr>
      <w:r w:rsidRPr="00E555DB">
        <w:rPr>
          <w:b/>
        </w:rPr>
        <w:t>(A)</w:t>
      </w:r>
      <w:r>
        <w:t xml:space="preserve"> T</w:t>
      </w:r>
      <w:r w:rsidRPr="00260ADB">
        <w:t>he request</w:t>
      </w:r>
      <w:r>
        <w:t xml:space="preserve"> under section (a)</w:t>
      </w:r>
      <w:r w:rsidRPr="00260ADB">
        <w:t xml:space="preserve"> must comply with OAR 436-050-0200</w:t>
      </w:r>
      <w:r>
        <w:t>; and</w:t>
      </w:r>
    </w:p>
    <w:p w14:paraId="35420099" w14:textId="77777777" w:rsidR="007C1831" w:rsidRDefault="007C1831" w:rsidP="007C1831">
      <w:pPr>
        <w:pStyle w:val="Paragraph"/>
      </w:pPr>
      <w:r w:rsidRPr="00E555DB">
        <w:rPr>
          <w:b/>
        </w:rPr>
        <w:t>(B)</w:t>
      </w:r>
      <w:r w:rsidRPr="00260ADB">
        <w:t xml:space="preserve"> </w:t>
      </w:r>
      <w:r>
        <w:t>Before</w:t>
      </w:r>
      <w:r w:rsidRPr="00260ADB">
        <w:t xml:space="preserve"> the effective date of </w:t>
      </w:r>
      <w:r>
        <w:t>cancellation</w:t>
      </w:r>
      <w:r w:rsidRPr="00260ADB">
        <w:t xml:space="preserve"> the city, county, or qualified self-insured employer group must provide a security deposit, as required by the director, in an amount determined under OAR 436-050-0180 and ORS 656.443; and</w:t>
      </w:r>
    </w:p>
    <w:p w14:paraId="401DBA3C" w14:textId="77777777" w:rsidR="007C1831" w:rsidRDefault="007C1831" w:rsidP="007C1831">
      <w:pPr>
        <w:pStyle w:val="Subsection"/>
      </w:pPr>
      <w:r w:rsidRPr="00E555DB">
        <w:rPr>
          <w:b/>
        </w:rPr>
        <w:t>(c)</w:t>
      </w:r>
      <w:r w:rsidRPr="00260ADB">
        <w:t xml:space="preserve"> If the city, county, or qualified self-insured employer group </w:t>
      </w:r>
      <w:r>
        <w:t xml:space="preserve">elects to </w:t>
      </w:r>
      <w:r w:rsidRPr="00260ADB">
        <w:t>discontinue maintaining an actuarially sound and adequately funded workers’ compensation loss reserve</w:t>
      </w:r>
      <w:r>
        <w:t xml:space="preserve"> account:</w:t>
      </w:r>
    </w:p>
    <w:p w14:paraId="4F7E62AB" w14:textId="77777777" w:rsidR="007C1831" w:rsidRDefault="007C1831" w:rsidP="007C1831">
      <w:pPr>
        <w:pStyle w:val="Paragraph"/>
      </w:pPr>
      <w:r w:rsidRPr="00E555DB">
        <w:rPr>
          <w:b/>
        </w:rPr>
        <w:lastRenderedPageBreak/>
        <w:t>(A)</w:t>
      </w:r>
      <w:r>
        <w:t xml:space="preserve"> Before</w:t>
      </w:r>
      <w:r w:rsidRPr="00260ADB">
        <w:t xml:space="preserve"> the </w:t>
      </w:r>
      <w:r>
        <w:t xml:space="preserve">effective </w:t>
      </w:r>
      <w:r w:rsidRPr="00260ADB">
        <w:t>date</w:t>
      </w:r>
      <w:r>
        <w:t xml:space="preserve"> of discontinuation of </w:t>
      </w:r>
      <w:r w:rsidRPr="00260ADB">
        <w:t>the qualifying workers’ compensation loss reserve account,</w:t>
      </w:r>
      <w:r>
        <w:t xml:space="preserve"> </w:t>
      </w:r>
      <w:r w:rsidRPr="00260ADB">
        <w:t>the city, county, or qualified self-insured employer group must provide a security deposit as required by the director under ORS 656.407(2) and OAR 436-050-0180</w:t>
      </w:r>
      <w:r>
        <w:t>; and</w:t>
      </w:r>
    </w:p>
    <w:p w14:paraId="3E9C0FEA" w14:textId="77777777" w:rsidR="007C1831" w:rsidRDefault="007C1831" w:rsidP="007C1831">
      <w:pPr>
        <w:pStyle w:val="Paragraph"/>
      </w:pPr>
      <w:r w:rsidRPr="00E555DB">
        <w:rPr>
          <w:b/>
        </w:rPr>
        <w:t>(B)</w:t>
      </w:r>
      <w:r>
        <w:t xml:space="preserve"> F</w:t>
      </w:r>
      <w:r w:rsidRPr="00260ADB">
        <w:t xml:space="preserve">ailure to </w:t>
      </w:r>
      <w:r>
        <w:t xml:space="preserve">provide </w:t>
      </w:r>
      <w:r w:rsidRPr="00260ADB">
        <w:t xml:space="preserve">the required security deposit </w:t>
      </w:r>
      <w:r>
        <w:t xml:space="preserve">as required under paragraph (A) </w:t>
      </w:r>
      <w:r w:rsidRPr="00260ADB">
        <w:t xml:space="preserve">will </w:t>
      </w:r>
      <w:r>
        <w:t>result in revocation of</w:t>
      </w:r>
      <w:r w:rsidRPr="00260ADB">
        <w:t xml:space="preserve"> the city’s, county’s, or qualified self-insured employer group’s self-insurance certification as of that date.</w:t>
      </w:r>
    </w:p>
    <w:p w14:paraId="041B5D07" w14:textId="77777777" w:rsidR="007C1831" w:rsidRPr="006269A1" w:rsidRDefault="007C1831" w:rsidP="007C1831">
      <w:pPr>
        <w:pStyle w:val="Hist"/>
      </w:pPr>
      <w:r>
        <w:t>Statutory authority</w:t>
      </w:r>
      <w:r w:rsidRPr="006269A1">
        <w:t>: ORS 656.407, and 656.726(4)</w:t>
      </w:r>
    </w:p>
    <w:p w14:paraId="28CC80EE" w14:textId="77777777" w:rsidR="007C1831" w:rsidRPr="006269A1" w:rsidRDefault="007C1831" w:rsidP="007C1831">
      <w:pPr>
        <w:pStyle w:val="Hist"/>
      </w:pPr>
      <w:r>
        <w:t>Statutes implemented</w:t>
      </w:r>
      <w:r w:rsidRPr="006269A1">
        <w:t>: ORS 656.407</w:t>
      </w:r>
    </w:p>
    <w:p w14:paraId="487AE475" w14:textId="77777777" w:rsidR="002D5711" w:rsidRDefault="007C1831" w:rsidP="002D5711">
      <w:pPr>
        <w:pStyle w:val="Hist"/>
      </w:pPr>
      <w:r w:rsidRPr="006269A1">
        <w:t xml:space="preserve">Hist: </w:t>
      </w:r>
      <w:r>
        <w:t>Amended 11/28/16 as WCD Admin. Order 16-054, eff. 1/1/17</w:t>
      </w:r>
    </w:p>
    <w:p w14:paraId="2D9B269C" w14:textId="77777777" w:rsidR="007C1831" w:rsidRDefault="00011912" w:rsidP="002D5711">
      <w:pPr>
        <w:pStyle w:val="Hist"/>
      </w:pPr>
      <w:r>
        <w:t>Amended 11/7/22 as Admin. Order 22-065, eff. 1/1/23</w:t>
      </w:r>
    </w:p>
    <w:p w14:paraId="3424FACD" w14:textId="77777777" w:rsidR="00F81920" w:rsidRPr="00D12E4C" w:rsidRDefault="00F81920" w:rsidP="00F81920">
      <w:pPr>
        <w:pStyle w:val="Hist"/>
      </w:pPr>
      <w:bookmarkStart w:id="251" w:name="_Toc501540165"/>
      <w:bookmarkStart w:id="252" w:name="_Toc518032183"/>
      <w:bookmarkStart w:id="253" w:name="_Toc28085490"/>
      <w:r>
        <w:t xml:space="preserve">See also the </w:t>
      </w:r>
      <w:r w:rsidRPr="0054402A">
        <w:rPr>
          <w:i/>
        </w:rPr>
        <w:t>Index to Rule History</w:t>
      </w:r>
      <w:r>
        <w:t xml:space="preserve">: </w:t>
      </w:r>
      <w:hyperlink r:id="rId48" w:history="1">
        <w:r w:rsidRPr="00AC791D">
          <w:rPr>
            <w:rStyle w:val="Hyperlink"/>
          </w:rPr>
          <w:t>https://wcd.oregon.gov/laws/Documents/Rule_history/436_history.pdf</w:t>
        </w:r>
      </w:hyperlink>
      <w:r>
        <w:t>.</w:t>
      </w:r>
    </w:p>
    <w:p w14:paraId="09B652EF" w14:textId="77777777" w:rsidR="007C1831" w:rsidRDefault="007C1831" w:rsidP="007C1831">
      <w:pPr>
        <w:pStyle w:val="Heading1"/>
      </w:pPr>
      <w:bookmarkStart w:id="254" w:name="_Toc121834388"/>
      <w:r w:rsidRPr="00E325E3">
        <w:rPr>
          <w:rStyle w:val="Footrule"/>
          <w:bCs/>
        </w:rPr>
        <w:t>436-050-0190</w:t>
      </w:r>
      <w:r w:rsidRPr="00E325E3">
        <w:tab/>
        <w:t>Using Self-Insured Employers’</w:t>
      </w:r>
      <w:r w:rsidRPr="00E325E3">
        <w:rPr>
          <w:bCs/>
        </w:rPr>
        <w:t xml:space="preserve"> Security </w:t>
      </w:r>
      <w:r w:rsidRPr="00E325E3">
        <w:t>Deposit/Self-Insured Employer Adjustment Reserve/Self-Insured Employer Group Adjustment Reserve</w:t>
      </w:r>
      <w:bookmarkEnd w:id="237"/>
      <w:bookmarkEnd w:id="238"/>
      <w:r w:rsidRPr="00E325E3">
        <w:t>/Director-Ordered Assessments of Private Employer Members of Self-Insured Employer Groups</w:t>
      </w:r>
      <w:bookmarkEnd w:id="251"/>
      <w:bookmarkEnd w:id="252"/>
      <w:bookmarkEnd w:id="253"/>
      <w:bookmarkEnd w:id="254"/>
    </w:p>
    <w:p w14:paraId="329840BD" w14:textId="77777777" w:rsidR="007C1831" w:rsidRPr="00E325E3" w:rsidRDefault="007C1831" w:rsidP="007C1831">
      <w:pPr>
        <w:pStyle w:val="Section"/>
        <w:rPr>
          <w:b/>
        </w:rPr>
      </w:pPr>
      <w:r w:rsidRPr="00E555DB">
        <w:rPr>
          <w:b/>
        </w:rPr>
        <w:t>(1)</w:t>
      </w:r>
      <w:r w:rsidRPr="00E325E3">
        <w:rPr>
          <w:b/>
        </w:rPr>
        <w:t xml:space="preserve"> Default, decertification, or cancellation of self-insurance certification.</w:t>
      </w:r>
    </w:p>
    <w:p w14:paraId="15F8690E" w14:textId="77777777" w:rsidR="002D5711" w:rsidRDefault="007C1831" w:rsidP="007C1831">
      <w:pPr>
        <w:pStyle w:val="Section"/>
      </w:pPr>
      <w:r w:rsidRPr="00E325E3">
        <w:t>In the event a self-insured employer defaults, or is unable to make all payments due under ORS chapter 656:</w:t>
      </w:r>
    </w:p>
    <w:p w14:paraId="75E3021E" w14:textId="77777777" w:rsidR="007C1831" w:rsidRDefault="007C1831" w:rsidP="007C1831">
      <w:pPr>
        <w:pStyle w:val="Subsection"/>
      </w:pPr>
      <w:r w:rsidRPr="00E555DB">
        <w:rPr>
          <w:b/>
        </w:rPr>
        <w:t>(a)</w:t>
      </w:r>
      <w:r w:rsidRPr="00E325E3">
        <w:t xml:space="preserve"> The director will, on behalf of the self-insured employer, assure continued payments in accordance with ORS 656.407, 656.443, and 656.614 and in such a manner as to ensure minimum delay in the processing of injured workers’ claims.</w:t>
      </w:r>
    </w:p>
    <w:p w14:paraId="20D53668" w14:textId="77777777" w:rsidR="00AA3926" w:rsidRPr="00761E55" w:rsidRDefault="00AA3926" w:rsidP="007C1831">
      <w:pPr>
        <w:pStyle w:val="Subsection"/>
        <w:rPr>
          <w:b/>
        </w:rPr>
      </w:pPr>
      <w:r w:rsidRPr="00761E55">
        <w:rPr>
          <w:b/>
        </w:rPr>
        <w:t>(b)</w:t>
      </w:r>
      <w:r w:rsidRPr="00761E55">
        <w:t xml:space="preserve"> </w:t>
      </w:r>
      <w:r w:rsidR="00E605CB">
        <w:t>If the self-insured employer provides an ISLOC as all or part of its security deposit, and the director demands payment under that ISLOC as provided in OAR 436-050-0165(3)(a)(G), the director may use the funds provided by the ISLOC to the extent necessary to assure continued payments and in such a manner as to ensure minimum delay in the processing of injured workers’ claims.</w:t>
      </w:r>
    </w:p>
    <w:p w14:paraId="2E94F0D9" w14:textId="77777777" w:rsidR="002D5711" w:rsidRDefault="007C1831" w:rsidP="007C1831">
      <w:pPr>
        <w:pStyle w:val="Subsection"/>
      </w:pPr>
      <w:r w:rsidRPr="00E555DB">
        <w:rPr>
          <w:b/>
        </w:rPr>
        <w:t>(</w:t>
      </w:r>
      <w:r w:rsidR="002A391C">
        <w:rPr>
          <w:b/>
        </w:rPr>
        <w:t>c</w:t>
      </w:r>
      <w:r w:rsidRPr="00E555DB">
        <w:rPr>
          <w:b/>
        </w:rPr>
        <w:t>)</w:t>
      </w:r>
      <w:r w:rsidRPr="00E325E3">
        <w:t xml:space="preserve"> The director may refer the self-insured employer’s claims for processing to an assigned claims agent selected under ORS 656.054, or designate the service company responsible for continuing to process the employer’s claims.</w:t>
      </w:r>
    </w:p>
    <w:p w14:paraId="22E89019" w14:textId="77777777" w:rsidR="007C1831" w:rsidRDefault="007C1831" w:rsidP="007C1831">
      <w:pPr>
        <w:pStyle w:val="Subsection"/>
      </w:pPr>
      <w:r w:rsidRPr="00E555DB">
        <w:rPr>
          <w:b/>
        </w:rPr>
        <w:t>(</w:t>
      </w:r>
      <w:r w:rsidR="002A391C">
        <w:rPr>
          <w:b/>
        </w:rPr>
        <w:t>d</w:t>
      </w:r>
      <w:r w:rsidRPr="00E555DB">
        <w:rPr>
          <w:b/>
        </w:rPr>
        <w:t>)</w:t>
      </w:r>
      <w:r w:rsidRPr="00E325E3">
        <w:t xml:space="preserve"> If a self-insured employer group consisting of private employer members defaults, cancels its self-insurance certification, or is decertified by the director under ORS 656.434, the director may order private employer members of the group to pay an assessment for the group’s continuing claim liabilities, under ORS 656.430(7)(a)(D)(i). Failure of the group’s members to pay director-ordered assessments under this rule will subject members to civil penalties under ORS 656.745.</w:t>
      </w:r>
    </w:p>
    <w:p w14:paraId="4EECCBB3" w14:textId="77777777" w:rsidR="007C1831" w:rsidRPr="00E325E3" w:rsidRDefault="007C1831" w:rsidP="007C1831">
      <w:pPr>
        <w:pStyle w:val="Section"/>
        <w:rPr>
          <w:b/>
        </w:rPr>
      </w:pPr>
      <w:bookmarkStart w:id="255" w:name="_Hlk113866597"/>
      <w:r w:rsidRPr="00E555DB">
        <w:rPr>
          <w:b/>
        </w:rPr>
        <w:t>(2)</w:t>
      </w:r>
      <w:r w:rsidRPr="00E325E3">
        <w:rPr>
          <w:b/>
        </w:rPr>
        <w:t xml:space="preserve"> Changes in liability or financial viability.</w:t>
      </w:r>
    </w:p>
    <w:p w14:paraId="6D4F69D7" w14:textId="77777777" w:rsidR="007C1831" w:rsidRPr="00E325E3" w:rsidRDefault="007C1831" w:rsidP="007C1831">
      <w:pPr>
        <w:pStyle w:val="Section"/>
      </w:pPr>
      <w:r w:rsidRPr="00E325E3">
        <w:t xml:space="preserve">In the event a self-insured employer reorganizes its business, assumes additional liability, acquires new operations, buys an additional business, merges with another business, files bankruptcy, emerges from bankruptcy, or otherwise changes its operation in any manner that affects its workers’ compensation claims liability, or financial viability as determined under OAR 436-050-0150 or OAR 436-050-0260, the employer must notify the director of the </w:t>
      </w:r>
      <w:r w:rsidRPr="00E325E3">
        <w:lastRenderedPageBreak/>
        <w:t>modification of business within 30 days of the event. Failure to comply with this rule may result in the assessment of civil penalties, revocation of the employer’s certification, or both.</w:t>
      </w:r>
    </w:p>
    <w:bookmarkEnd w:id="255"/>
    <w:p w14:paraId="1A9C58D1" w14:textId="77777777" w:rsidR="007C1831" w:rsidRPr="00E325E3" w:rsidRDefault="007C1831" w:rsidP="007C1831">
      <w:pPr>
        <w:pStyle w:val="Hist"/>
      </w:pPr>
      <w:r w:rsidRPr="00E325E3">
        <w:t>Statutory authority: ORS 656.407, 656.434, and 656.726(4)</w:t>
      </w:r>
    </w:p>
    <w:p w14:paraId="7B07F934" w14:textId="77777777" w:rsidR="007C1831" w:rsidRPr="00E325E3" w:rsidRDefault="007C1831" w:rsidP="007C1831">
      <w:pPr>
        <w:pStyle w:val="Hist"/>
      </w:pPr>
      <w:r w:rsidRPr="00E325E3">
        <w:t>Statutes implemented: ORS 656.407, 656.443, and 656.614</w:t>
      </w:r>
    </w:p>
    <w:p w14:paraId="7BF03154" w14:textId="77777777" w:rsidR="002D5711" w:rsidRDefault="007C1831" w:rsidP="002D5711">
      <w:pPr>
        <w:pStyle w:val="Hist"/>
      </w:pPr>
      <w:r w:rsidRPr="00E325E3">
        <w:t xml:space="preserve">Hist: </w:t>
      </w:r>
      <w:r>
        <w:t>Amended 12/14/17 as WCD Admin. Order 17-061, eff. 1/1/18</w:t>
      </w:r>
    </w:p>
    <w:p w14:paraId="48A16404" w14:textId="77777777" w:rsidR="007C1831" w:rsidRPr="00E325E3" w:rsidRDefault="00011912" w:rsidP="002D5711">
      <w:pPr>
        <w:pStyle w:val="Hist"/>
      </w:pPr>
      <w:r>
        <w:t>Amended 11/7/22 as Admin. Order 22-065, eff. 1/1/23</w:t>
      </w:r>
    </w:p>
    <w:p w14:paraId="7286DB12" w14:textId="77777777" w:rsidR="00F81920" w:rsidRPr="00D12E4C" w:rsidRDefault="00F81920" w:rsidP="00F81920">
      <w:pPr>
        <w:pStyle w:val="Hist"/>
      </w:pPr>
      <w:bookmarkStart w:id="256" w:name="_Toc49132942"/>
      <w:bookmarkStart w:id="257" w:name="_Toc121833390"/>
      <w:bookmarkStart w:id="258" w:name="_Toc121890935"/>
      <w:bookmarkStart w:id="259" w:name="_Toc167499145"/>
      <w:bookmarkStart w:id="260" w:name="_Toc209586581"/>
      <w:bookmarkStart w:id="261" w:name="_Toc209586698"/>
      <w:bookmarkStart w:id="262" w:name="_Toc360788910"/>
      <w:bookmarkStart w:id="263" w:name="_Toc372037773"/>
      <w:bookmarkStart w:id="264" w:name="_Toc501540166"/>
      <w:bookmarkStart w:id="265" w:name="_Toc518032184"/>
      <w:bookmarkStart w:id="266" w:name="_Toc28085491"/>
      <w:r>
        <w:t xml:space="preserve">See also the </w:t>
      </w:r>
      <w:r w:rsidRPr="0054402A">
        <w:rPr>
          <w:i/>
        </w:rPr>
        <w:t>Index to Rule History</w:t>
      </w:r>
      <w:r>
        <w:t xml:space="preserve">: </w:t>
      </w:r>
      <w:hyperlink r:id="rId49" w:history="1">
        <w:r w:rsidRPr="00AC791D">
          <w:rPr>
            <w:rStyle w:val="Hyperlink"/>
          </w:rPr>
          <w:t>https://wcd.oregon.gov/laws/Documents/Rule_history/436_history.pdf</w:t>
        </w:r>
      </w:hyperlink>
      <w:r>
        <w:t>.</w:t>
      </w:r>
    </w:p>
    <w:p w14:paraId="3A8F37C7" w14:textId="77777777" w:rsidR="002D5711" w:rsidRDefault="007C1831" w:rsidP="007C1831">
      <w:pPr>
        <w:pStyle w:val="Heading1"/>
      </w:pPr>
      <w:bookmarkStart w:id="267" w:name="_Toc121834389"/>
      <w:r w:rsidRPr="00E325E3">
        <w:rPr>
          <w:rStyle w:val="Footrule"/>
          <w:bCs/>
        </w:rPr>
        <w:t>436-050-0195</w:t>
      </w:r>
      <w:r w:rsidRPr="00E325E3">
        <w:tab/>
        <w:t>Requirements for Changes in Self-Insured Employer Entity</w:t>
      </w:r>
      <w:bookmarkEnd w:id="256"/>
      <w:bookmarkEnd w:id="257"/>
      <w:bookmarkEnd w:id="258"/>
      <w:bookmarkEnd w:id="259"/>
      <w:bookmarkEnd w:id="260"/>
      <w:bookmarkEnd w:id="261"/>
      <w:bookmarkEnd w:id="262"/>
      <w:bookmarkEnd w:id="263"/>
      <w:bookmarkEnd w:id="264"/>
      <w:bookmarkEnd w:id="265"/>
      <w:bookmarkEnd w:id="266"/>
      <w:bookmarkEnd w:id="267"/>
    </w:p>
    <w:p w14:paraId="235B990C" w14:textId="77777777" w:rsidR="002D5711" w:rsidRDefault="007C1831" w:rsidP="007C1831">
      <w:pPr>
        <w:pStyle w:val="Section"/>
        <w:rPr>
          <w:b/>
        </w:rPr>
      </w:pPr>
      <w:r w:rsidRPr="00E555DB">
        <w:rPr>
          <w:b/>
        </w:rPr>
        <w:t>(1)</w:t>
      </w:r>
      <w:r w:rsidRPr="00E325E3">
        <w:rPr>
          <w:b/>
        </w:rPr>
        <w:t xml:space="preserve"> Notification of </w:t>
      </w:r>
      <w:r w:rsidR="00D417F9">
        <w:rPr>
          <w:b/>
        </w:rPr>
        <w:t xml:space="preserve">deletion of entity or </w:t>
      </w:r>
      <w:r w:rsidRPr="00E325E3">
        <w:rPr>
          <w:b/>
        </w:rPr>
        <w:t>changes in entity, contact information, or ownership.</w:t>
      </w:r>
    </w:p>
    <w:p w14:paraId="0C0B2D57" w14:textId="77777777" w:rsidR="007C1831" w:rsidRDefault="007C1831" w:rsidP="007C1831">
      <w:pPr>
        <w:pStyle w:val="Section"/>
      </w:pPr>
      <w:r w:rsidRPr="00E325E3">
        <w:t>If there is any change in the entity, changes in addresses, telephone numbers, and points of contact, or ownership of a self-insured employer,</w:t>
      </w:r>
      <w:r w:rsidR="00D417F9">
        <w:t xml:space="preserve"> or if the self-insured employer wishes to delete an entity from the employer’s certification,</w:t>
      </w:r>
      <w:r w:rsidRPr="00E325E3">
        <w:t xml:space="preserve"> the employer must notify the director in writing within 30 days after the change occurs.</w:t>
      </w:r>
    </w:p>
    <w:p w14:paraId="23D71D20" w14:textId="77777777" w:rsidR="007C1831" w:rsidRPr="00E325E3" w:rsidRDefault="007C1831" w:rsidP="007C1831">
      <w:pPr>
        <w:pStyle w:val="Section"/>
        <w:rPr>
          <w:b/>
        </w:rPr>
      </w:pPr>
      <w:r w:rsidRPr="00E555DB">
        <w:rPr>
          <w:b/>
        </w:rPr>
        <w:t>(2)</w:t>
      </w:r>
      <w:r w:rsidRPr="00E325E3">
        <w:rPr>
          <w:b/>
        </w:rPr>
        <w:t xml:space="preserve"> Adding entities.</w:t>
      </w:r>
    </w:p>
    <w:p w14:paraId="0E852926" w14:textId="77777777" w:rsidR="002D5711" w:rsidRDefault="007C1831" w:rsidP="007C1831">
      <w:pPr>
        <w:pStyle w:val="Section"/>
      </w:pPr>
      <w:r w:rsidRPr="00E325E3">
        <w:t xml:space="preserve">If a self-insured employer wishes to add entities to </w:t>
      </w:r>
      <w:r w:rsidR="002A391C">
        <w:t>the</w:t>
      </w:r>
      <w:r w:rsidRPr="00E325E3">
        <w:t xml:space="preserve"> employer’s certification:</w:t>
      </w:r>
    </w:p>
    <w:p w14:paraId="25884616" w14:textId="77777777" w:rsidR="002D5711" w:rsidRDefault="007C1831" w:rsidP="007C1831">
      <w:pPr>
        <w:pStyle w:val="Subsection"/>
      </w:pPr>
      <w:r w:rsidRPr="00E555DB">
        <w:rPr>
          <w:b/>
        </w:rPr>
        <w:t>(a)</w:t>
      </w:r>
      <w:r w:rsidRPr="00E325E3">
        <w:t xml:space="preserve"> The self-insured employer must submit a completed </w:t>
      </w:r>
      <w:hyperlink r:id="rId50" w:history="1">
        <w:r w:rsidRPr="000105A1">
          <w:rPr>
            <w:rStyle w:val="Hyperlink"/>
          </w:rPr>
          <w:t>Form 1865</w:t>
        </w:r>
      </w:hyperlink>
      <w:r w:rsidRPr="00E325E3">
        <w:t xml:space="preserve">, </w:t>
      </w:r>
      <w:r w:rsidR="00C02375">
        <w:t>“</w:t>
      </w:r>
      <w:r w:rsidRPr="00E325E3">
        <w:t>Endorsement to Include Legal Entity in Self-Insured Certification,</w:t>
      </w:r>
      <w:r w:rsidR="00C02375">
        <w:t>”</w:t>
      </w:r>
      <w:r w:rsidRPr="00E325E3">
        <w:t xml:space="preserve"> signed by an officer of the employer;</w:t>
      </w:r>
    </w:p>
    <w:p w14:paraId="77F58511" w14:textId="77777777" w:rsidR="002D5711" w:rsidRDefault="007C1831" w:rsidP="007C1831">
      <w:pPr>
        <w:pStyle w:val="Subsection"/>
      </w:pPr>
      <w:r w:rsidRPr="00E555DB">
        <w:rPr>
          <w:b/>
        </w:rPr>
        <w:t>(b)</w:t>
      </w:r>
      <w:r w:rsidRPr="00E325E3">
        <w:t xml:space="preserve"> Each entity must enter into an agreement, signed by an officer of the entity, making the entity jointly and severally liable for the payment of any compensation and moneys due to the director by the self-insured employer or any other entity included in the employer’s certification; and</w:t>
      </w:r>
    </w:p>
    <w:p w14:paraId="20FEDD88" w14:textId="77777777" w:rsidR="002D5711" w:rsidRDefault="007C1831" w:rsidP="00D809D6">
      <w:pPr>
        <w:pStyle w:val="Subsection"/>
        <w:rPr>
          <w:b/>
        </w:rPr>
      </w:pPr>
      <w:r w:rsidRPr="00E555DB">
        <w:rPr>
          <w:b/>
        </w:rPr>
        <w:t>(c)</w:t>
      </w:r>
      <w:r w:rsidRPr="00E325E3">
        <w:t xml:space="preserve"> The director will determine, based on the information provided, the effect of the change on the deposit required and whether the entities can be combined for experience rating</w:t>
      </w:r>
      <w:r w:rsidR="0046516E">
        <w:t xml:space="preserve"> </w:t>
      </w:r>
      <w:r w:rsidRPr="00E325E3">
        <w:t>purposes.</w:t>
      </w:r>
    </w:p>
    <w:p w14:paraId="6C8563B9" w14:textId="77777777" w:rsidR="007C1831" w:rsidRPr="00E325E3" w:rsidRDefault="007C1831" w:rsidP="007C1831">
      <w:pPr>
        <w:pStyle w:val="Hist"/>
      </w:pPr>
      <w:r w:rsidRPr="00E325E3">
        <w:t>Statutory authority: ORS 656.407, 656.430, and 656.726</w:t>
      </w:r>
      <w:r w:rsidR="00C920B4">
        <w:t>(4)</w:t>
      </w:r>
    </w:p>
    <w:p w14:paraId="544FAEAF" w14:textId="77777777" w:rsidR="007C1831" w:rsidRPr="00E325E3" w:rsidRDefault="007C1831" w:rsidP="007C1831">
      <w:pPr>
        <w:pStyle w:val="Hist"/>
      </w:pPr>
      <w:r w:rsidRPr="00E325E3">
        <w:t>Statutes implemented: ORS 656.407 and 656.430</w:t>
      </w:r>
    </w:p>
    <w:p w14:paraId="0FED60CB" w14:textId="77777777" w:rsidR="002D5711" w:rsidRDefault="007C1831" w:rsidP="002D5711">
      <w:pPr>
        <w:pStyle w:val="Hist"/>
      </w:pPr>
      <w:r w:rsidRPr="00E325E3">
        <w:t xml:space="preserve">Hist: </w:t>
      </w:r>
      <w:r>
        <w:t>Amended 12/14/17 as WCD Admin. Order 17-061, eff. 1/1/18</w:t>
      </w:r>
    </w:p>
    <w:p w14:paraId="20A710D5" w14:textId="77777777" w:rsidR="007C1831" w:rsidRPr="00E325E3" w:rsidRDefault="00011912" w:rsidP="002D5711">
      <w:pPr>
        <w:pStyle w:val="Hist"/>
      </w:pPr>
      <w:r>
        <w:t>Amended 11/7/22 as Admin. Order 22-065, eff. 1/1/23</w:t>
      </w:r>
    </w:p>
    <w:p w14:paraId="443D80FD" w14:textId="77777777" w:rsidR="00F81920" w:rsidRPr="00D12E4C" w:rsidRDefault="00F81920" w:rsidP="00F81920">
      <w:pPr>
        <w:pStyle w:val="Hist"/>
      </w:pPr>
      <w:bookmarkStart w:id="268" w:name="_Toc209586582"/>
      <w:bookmarkStart w:id="269" w:name="_Toc209586699"/>
      <w:bookmarkStart w:id="270" w:name="_Toc360788911"/>
      <w:bookmarkStart w:id="271" w:name="_Toc372037774"/>
      <w:bookmarkStart w:id="272" w:name="_Toc468175947"/>
      <w:bookmarkStart w:id="273" w:name="_Toc501540167"/>
      <w:bookmarkStart w:id="274" w:name="_Toc518032185"/>
      <w:bookmarkStart w:id="275" w:name="_Toc28085492"/>
      <w:bookmarkEnd w:id="239"/>
      <w:bookmarkEnd w:id="240"/>
      <w:bookmarkEnd w:id="241"/>
      <w:bookmarkEnd w:id="242"/>
      <w:bookmarkEnd w:id="243"/>
      <w:bookmarkEnd w:id="244"/>
      <w:r>
        <w:t xml:space="preserve">See also the </w:t>
      </w:r>
      <w:r w:rsidRPr="0054402A">
        <w:rPr>
          <w:i/>
        </w:rPr>
        <w:t>Index to Rule History</w:t>
      </w:r>
      <w:r>
        <w:t xml:space="preserve">: </w:t>
      </w:r>
      <w:hyperlink r:id="rId51" w:history="1">
        <w:r w:rsidRPr="00AC791D">
          <w:rPr>
            <w:rStyle w:val="Hyperlink"/>
          </w:rPr>
          <w:t>https://wcd.oregon.gov/laws/Documents/Rule_history/436_history.pdf</w:t>
        </w:r>
      </w:hyperlink>
      <w:r>
        <w:t>.</w:t>
      </w:r>
    </w:p>
    <w:p w14:paraId="068A39F0" w14:textId="77777777" w:rsidR="007C1831" w:rsidRDefault="007C1831" w:rsidP="007C1831">
      <w:pPr>
        <w:pStyle w:val="Heading1"/>
      </w:pPr>
      <w:bookmarkStart w:id="276" w:name="_Toc121834390"/>
      <w:r w:rsidRPr="00260ADB">
        <w:rPr>
          <w:rStyle w:val="Footrule"/>
          <w:bCs/>
        </w:rPr>
        <w:t>436-050-0200</w:t>
      </w:r>
      <w:r w:rsidRPr="00260ADB">
        <w:tab/>
        <w:t>Self-Insured Certification Cancellation; Revocation</w:t>
      </w:r>
      <w:bookmarkEnd w:id="268"/>
      <w:bookmarkEnd w:id="269"/>
      <w:bookmarkEnd w:id="270"/>
      <w:bookmarkEnd w:id="271"/>
      <w:bookmarkEnd w:id="272"/>
      <w:bookmarkEnd w:id="273"/>
      <w:bookmarkEnd w:id="274"/>
      <w:bookmarkEnd w:id="275"/>
      <w:bookmarkEnd w:id="276"/>
    </w:p>
    <w:p w14:paraId="7FDD5F5C" w14:textId="77777777" w:rsidR="007C1831" w:rsidRPr="00450946" w:rsidRDefault="007C1831" w:rsidP="007C1831">
      <w:pPr>
        <w:pStyle w:val="Section"/>
        <w:rPr>
          <w:b/>
        </w:rPr>
      </w:pPr>
      <w:bookmarkStart w:id="277" w:name="_Toc360788912"/>
      <w:bookmarkStart w:id="278" w:name="_Toc372037775"/>
      <w:bookmarkStart w:id="279" w:name="_Toc468175948"/>
      <w:bookmarkStart w:id="280" w:name="_Toc501540168"/>
      <w:bookmarkStart w:id="281" w:name="_Toc518032186"/>
      <w:r w:rsidRPr="00450946">
        <w:rPr>
          <w:b/>
        </w:rPr>
        <w:t>(1) Effective period of self-insurance certification.</w:t>
      </w:r>
    </w:p>
    <w:p w14:paraId="6AA04EF2" w14:textId="77777777" w:rsidR="007C1831" w:rsidRPr="000024F9" w:rsidRDefault="007C1831" w:rsidP="00BE4988">
      <w:pPr>
        <w:pStyle w:val="Section"/>
        <w:rPr>
          <w:b/>
        </w:rPr>
      </w:pPr>
      <w:r w:rsidRPr="00260ADB">
        <w:t xml:space="preserve">A </w:t>
      </w:r>
      <w:r>
        <w:t xml:space="preserve">self-insured employer’s </w:t>
      </w:r>
      <w:r w:rsidRPr="00260ADB">
        <w:t>certification remains in effect until:</w:t>
      </w:r>
    </w:p>
    <w:p w14:paraId="230183F1" w14:textId="77777777" w:rsidR="007C1831" w:rsidRPr="000024F9" w:rsidRDefault="007C1831" w:rsidP="00BE4988">
      <w:pPr>
        <w:pStyle w:val="Subsection"/>
        <w:rPr>
          <w:b/>
        </w:rPr>
      </w:pPr>
      <w:r w:rsidRPr="000024F9">
        <w:rPr>
          <w:b/>
        </w:rPr>
        <w:t>(a)</w:t>
      </w:r>
      <w:r w:rsidRPr="00260ADB">
        <w:t xml:space="preserve"> Revoked as provided </w:t>
      </w:r>
      <w:r>
        <w:t>under</w:t>
      </w:r>
      <w:r w:rsidRPr="00260ADB">
        <w:t xml:space="preserve"> OAR 436-050-0150 t</w:t>
      </w:r>
      <w:r>
        <w:t>o</w:t>
      </w:r>
      <w:r w:rsidRPr="00260ADB">
        <w:t xml:space="preserve"> 436-050-0</w:t>
      </w:r>
      <w:r>
        <w:t>195</w:t>
      </w:r>
      <w:r w:rsidRPr="00260ADB">
        <w:t>, ORS 656.434, and ORS 656.440; or</w:t>
      </w:r>
    </w:p>
    <w:p w14:paraId="0C2F68DB" w14:textId="77777777" w:rsidR="00AA3926" w:rsidRPr="00265D52" w:rsidRDefault="007C1831" w:rsidP="00BE4988">
      <w:pPr>
        <w:pStyle w:val="Subsection"/>
      </w:pPr>
      <w:r w:rsidRPr="000024F9">
        <w:rPr>
          <w:b/>
        </w:rPr>
        <w:t>(b)</w:t>
      </w:r>
      <w:r w:rsidRPr="00260ADB">
        <w:t xml:space="preserve"> Canceled by the </w:t>
      </w:r>
      <w:r>
        <w:t xml:space="preserve">self-insured </w:t>
      </w:r>
      <w:r w:rsidRPr="00260ADB">
        <w:t>employer with the approval of the director.</w:t>
      </w:r>
    </w:p>
    <w:p w14:paraId="11D644CC" w14:textId="77777777" w:rsidR="007C1831" w:rsidRPr="00450946" w:rsidRDefault="007C1831" w:rsidP="007C1831">
      <w:pPr>
        <w:pStyle w:val="Section"/>
        <w:rPr>
          <w:b/>
        </w:rPr>
      </w:pPr>
      <w:r w:rsidRPr="00450946">
        <w:rPr>
          <w:b/>
        </w:rPr>
        <w:t>(2) Cancellation of self-insurance certification.</w:t>
      </w:r>
    </w:p>
    <w:p w14:paraId="6419F22A" w14:textId="77777777" w:rsidR="007C1831" w:rsidRPr="000024F9" w:rsidRDefault="007C1831" w:rsidP="007C1831">
      <w:pPr>
        <w:pStyle w:val="Section"/>
        <w:rPr>
          <w:b/>
        </w:rPr>
      </w:pPr>
      <w:r w:rsidRPr="00260ADB">
        <w:t xml:space="preserve">If a self-insured employer wishes to cancel </w:t>
      </w:r>
      <w:r>
        <w:t xml:space="preserve">its </w:t>
      </w:r>
      <w:r w:rsidRPr="00260ADB">
        <w:t>certification</w:t>
      </w:r>
      <w:r>
        <w:t>:</w:t>
      </w:r>
    </w:p>
    <w:p w14:paraId="526C2DF7" w14:textId="77777777" w:rsidR="007C1831" w:rsidRPr="000024F9" w:rsidRDefault="007C1831" w:rsidP="007C1831">
      <w:pPr>
        <w:pStyle w:val="Subsection"/>
        <w:rPr>
          <w:b/>
        </w:rPr>
      </w:pPr>
      <w:r w:rsidRPr="000024F9">
        <w:rPr>
          <w:b/>
        </w:rPr>
        <w:t>(a)</w:t>
      </w:r>
      <w:r>
        <w:t xml:space="preserve"> T</w:t>
      </w:r>
      <w:r w:rsidRPr="00260ADB">
        <w:t xml:space="preserve">he employer must </w:t>
      </w:r>
      <w:r>
        <w:t>submit a</w:t>
      </w:r>
      <w:r w:rsidRPr="00260ADB">
        <w:t xml:space="preserve"> written request to the director</w:t>
      </w:r>
      <w:r>
        <w:t xml:space="preserve">. The request must </w:t>
      </w:r>
      <w:r w:rsidRPr="00260ADB">
        <w:t>includ</w:t>
      </w:r>
      <w:r>
        <w:t>e</w:t>
      </w:r>
      <w:r w:rsidRPr="00260ADB">
        <w:t>:</w:t>
      </w:r>
    </w:p>
    <w:p w14:paraId="1B2C4E79" w14:textId="77777777" w:rsidR="007C1831" w:rsidRPr="000024F9" w:rsidRDefault="007C1831" w:rsidP="007C1831">
      <w:pPr>
        <w:pStyle w:val="Paragraph"/>
        <w:rPr>
          <w:b/>
        </w:rPr>
      </w:pPr>
      <w:r w:rsidRPr="000024F9">
        <w:rPr>
          <w:b/>
          <w:bCs/>
        </w:rPr>
        <w:lastRenderedPageBreak/>
        <w:t>(A)</w:t>
      </w:r>
      <w:r w:rsidRPr="00260ADB">
        <w:t xml:space="preserve"> </w:t>
      </w:r>
      <w:r>
        <w:t xml:space="preserve">The </w:t>
      </w:r>
      <w:r w:rsidRPr="00260ADB">
        <w:t>arrangements</w:t>
      </w:r>
      <w:r>
        <w:t xml:space="preserve"> that</w:t>
      </w:r>
      <w:r w:rsidRPr="00260ADB">
        <w:t xml:space="preserve"> have been made to process present and future claims for which the employer is responsible;</w:t>
      </w:r>
    </w:p>
    <w:p w14:paraId="0DCB4776" w14:textId="77777777" w:rsidR="007C1831" w:rsidRPr="000024F9" w:rsidRDefault="007C1831" w:rsidP="007C1831">
      <w:pPr>
        <w:pStyle w:val="Paragraph"/>
        <w:rPr>
          <w:b/>
        </w:rPr>
      </w:pPr>
      <w:r w:rsidRPr="000024F9">
        <w:rPr>
          <w:b/>
          <w:bCs/>
        </w:rPr>
        <w:t>(B)</w:t>
      </w:r>
      <w:r w:rsidRPr="00260ADB">
        <w:t xml:space="preserve"> A statement of all present and future claims liabilities for all liabilities incurred during the period of self-insurance; and</w:t>
      </w:r>
    </w:p>
    <w:p w14:paraId="4A8122A1" w14:textId="77777777" w:rsidR="007C1831" w:rsidRPr="000024F9" w:rsidRDefault="007C1831" w:rsidP="007C1831">
      <w:pPr>
        <w:pStyle w:val="Paragraph"/>
        <w:rPr>
          <w:b/>
        </w:rPr>
      </w:pPr>
      <w:r w:rsidRPr="000024F9">
        <w:rPr>
          <w:b/>
          <w:bCs/>
        </w:rPr>
        <w:t>(C)</w:t>
      </w:r>
      <w:r w:rsidRPr="00260ADB">
        <w:t xml:space="preserve"> Any reports and moneys due the director under ORS 656.506, 656.612, and 656.614</w:t>
      </w:r>
      <w:r>
        <w:t>.</w:t>
      </w:r>
    </w:p>
    <w:p w14:paraId="571A4D22" w14:textId="77777777" w:rsidR="007C1831" w:rsidRPr="000024F9" w:rsidRDefault="007C1831" w:rsidP="007C1831">
      <w:pPr>
        <w:pStyle w:val="Subsection"/>
        <w:rPr>
          <w:b/>
          <w:bCs/>
        </w:rPr>
      </w:pPr>
      <w:r w:rsidRPr="000024F9">
        <w:rPr>
          <w:b/>
        </w:rPr>
        <w:t>(b)</w:t>
      </w:r>
      <w:r>
        <w:t xml:space="preserve"> The request under subsection (a) must be submitted </w:t>
      </w:r>
      <w:r w:rsidRPr="00260ADB">
        <w:rPr>
          <w:bCs/>
        </w:rPr>
        <w:t xml:space="preserve">at least </w:t>
      </w:r>
      <w:r w:rsidRPr="00260ADB">
        <w:t xml:space="preserve">60 days </w:t>
      </w:r>
      <w:r>
        <w:t>before</w:t>
      </w:r>
      <w:r w:rsidRPr="00260ADB">
        <w:t xml:space="preserve"> the desired date of cancellation</w:t>
      </w:r>
      <w:r>
        <w:t>. If the request to cancel is submitted fewer than 60 days before the desired date of cancellation, or otherwise does not meet the requirements of this section, the director may set a cancellation date later than the date requested.</w:t>
      </w:r>
    </w:p>
    <w:p w14:paraId="270DF89B" w14:textId="77777777" w:rsidR="007C1831" w:rsidRPr="000024F9" w:rsidRDefault="007C1831" w:rsidP="007C1831">
      <w:pPr>
        <w:pStyle w:val="Subsection"/>
        <w:rPr>
          <w:b/>
        </w:rPr>
      </w:pPr>
      <w:r w:rsidRPr="000024F9">
        <w:rPr>
          <w:b/>
        </w:rPr>
        <w:t>(c)</w:t>
      </w:r>
      <w:r w:rsidRPr="00260ADB">
        <w:t xml:space="preserve"> If the </w:t>
      </w:r>
      <w:r>
        <w:t xml:space="preserve">self-insured </w:t>
      </w:r>
      <w:r w:rsidRPr="00260ADB">
        <w:t>employer will continue to have subject workers after the cancellation date</w:t>
      </w:r>
      <w:r>
        <w:t>, t</w:t>
      </w:r>
      <w:r w:rsidRPr="00260ADB">
        <w:t xml:space="preserve">he employer must </w:t>
      </w:r>
      <w:r>
        <w:t>demonstrate compliance with ORS 656.017</w:t>
      </w:r>
      <w:r w:rsidRPr="00260ADB">
        <w:t xml:space="preserve">, </w:t>
      </w:r>
      <w:r>
        <w:t>before</w:t>
      </w:r>
      <w:r w:rsidRPr="00260ADB">
        <w:t xml:space="preserve"> the desired date of cancellation, </w:t>
      </w:r>
      <w:r>
        <w:t xml:space="preserve">by causing </w:t>
      </w:r>
      <w:r w:rsidRPr="00260ADB">
        <w:t>one of the following</w:t>
      </w:r>
      <w:r>
        <w:t xml:space="preserve"> to be filed with the director</w:t>
      </w:r>
      <w:r w:rsidRPr="00260ADB">
        <w:t>:</w:t>
      </w:r>
    </w:p>
    <w:p w14:paraId="5E071152" w14:textId="77777777" w:rsidR="007C1831" w:rsidRPr="0099246B" w:rsidRDefault="007C1831" w:rsidP="007C1831">
      <w:pPr>
        <w:pStyle w:val="Paragraph"/>
        <w:rPr>
          <w:b/>
          <w:bCs/>
        </w:rPr>
      </w:pPr>
      <w:r w:rsidRPr="0099246B">
        <w:rPr>
          <w:b/>
          <w:bCs/>
        </w:rPr>
        <w:t xml:space="preserve">(A) </w:t>
      </w:r>
      <w:r w:rsidRPr="0099246B">
        <w:rPr>
          <w:bCs/>
        </w:rPr>
        <w:t>Proof of coverage provided by a</w:t>
      </w:r>
      <w:r w:rsidRPr="0099246B">
        <w:t xml:space="preserve">n insurer </w:t>
      </w:r>
      <w:r w:rsidRPr="0099246B">
        <w:rPr>
          <w:bCs/>
        </w:rPr>
        <w:t>under ORS 656.407, filed by the insurer;</w:t>
      </w:r>
    </w:p>
    <w:p w14:paraId="50306DC6" w14:textId="77777777" w:rsidR="007C1831" w:rsidRPr="000024F9" w:rsidRDefault="007C1831" w:rsidP="007C1831">
      <w:pPr>
        <w:pStyle w:val="Paragraph"/>
        <w:rPr>
          <w:b/>
          <w:bCs/>
        </w:rPr>
      </w:pPr>
      <w:r w:rsidRPr="0099246B">
        <w:rPr>
          <w:b/>
          <w:bCs/>
        </w:rPr>
        <w:t>(B)</w:t>
      </w:r>
      <w:r w:rsidRPr="0099246B">
        <w:rPr>
          <w:bCs/>
        </w:rPr>
        <w:t xml:space="preserve"> </w:t>
      </w:r>
      <w:r>
        <w:rPr>
          <w:bCs/>
        </w:rPr>
        <w:t>Notice of client coverage provided by a worker leasing company under OAR 436-180-0110, filed by the worker leasing company</w:t>
      </w:r>
      <w:r w:rsidRPr="00260ADB">
        <w:rPr>
          <w:bCs/>
        </w:rPr>
        <w:t>; or</w:t>
      </w:r>
    </w:p>
    <w:p w14:paraId="6CF02FDA" w14:textId="77777777" w:rsidR="007C1831" w:rsidRPr="000024F9" w:rsidRDefault="007C1831" w:rsidP="007C1831">
      <w:pPr>
        <w:pStyle w:val="Paragraph"/>
        <w:rPr>
          <w:b/>
          <w:bCs/>
        </w:rPr>
      </w:pPr>
      <w:r w:rsidRPr="000024F9">
        <w:rPr>
          <w:b/>
          <w:bCs/>
        </w:rPr>
        <w:t>(C)</w:t>
      </w:r>
      <w:r w:rsidRPr="00260ADB">
        <w:rPr>
          <w:bCs/>
        </w:rPr>
        <w:t xml:space="preserve"> A</w:t>
      </w:r>
      <w:r>
        <w:rPr>
          <w:bCs/>
        </w:rPr>
        <w:t xml:space="preserve"> copy of a</w:t>
      </w:r>
      <w:r w:rsidRPr="00260ADB">
        <w:rPr>
          <w:bCs/>
        </w:rPr>
        <w:t>n assigned risk binder</w:t>
      </w:r>
      <w:r>
        <w:rPr>
          <w:bCs/>
        </w:rPr>
        <w:t xml:space="preserve"> issued by the Plan Administrator of the Oregon Workers’ Compensation Insurance Plan</w:t>
      </w:r>
      <w:r w:rsidRPr="00260ADB">
        <w:rPr>
          <w:bCs/>
        </w:rPr>
        <w:t xml:space="preserve"> </w:t>
      </w:r>
      <w:r>
        <w:rPr>
          <w:bCs/>
        </w:rPr>
        <w:t>under OAR 836-043-0044, filed by the Plan Administrator.</w:t>
      </w:r>
    </w:p>
    <w:p w14:paraId="55689FC0" w14:textId="77777777" w:rsidR="007C1831" w:rsidRPr="00260ADB" w:rsidRDefault="007C1831" w:rsidP="007C1831">
      <w:pPr>
        <w:pStyle w:val="Subsection"/>
      </w:pPr>
      <w:r w:rsidRPr="000024F9">
        <w:rPr>
          <w:b/>
        </w:rPr>
        <w:t>(d)</w:t>
      </w:r>
      <w:r w:rsidRPr="00260ADB">
        <w:t xml:space="preserve"> If the self-insured employer fails to provide the director evidence of coverage under </w:t>
      </w:r>
      <w:r>
        <w:t>subsection</w:t>
      </w:r>
      <w:r w:rsidRPr="00260ADB">
        <w:t xml:space="preserve"> (</w:t>
      </w:r>
      <w:r>
        <w:t>c</w:t>
      </w:r>
      <w:r w:rsidRPr="00260ADB">
        <w:t xml:space="preserve">) </w:t>
      </w:r>
      <w:r>
        <w:t>before</w:t>
      </w:r>
      <w:r w:rsidRPr="00260ADB">
        <w:t xml:space="preserve"> the desired date of cancellation, the self-insurance certification, including reports and moneys due the director under ORS 656.506, 656.612, and 656.614, will remain in effect.</w:t>
      </w:r>
    </w:p>
    <w:p w14:paraId="29C575C6" w14:textId="77777777" w:rsidR="007C1831" w:rsidRPr="00450946" w:rsidRDefault="007C1831" w:rsidP="007C1831">
      <w:pPr>
        <w:pStyle w:val="Section"/>
        <w:rPr>
          <w:b/>
        </w:rPr>
      </w:pPr>
      <w:r w:rsidRPr="00450946">
        <w:rPr>
          <w:b/>
        </w:rPr>
        <w:t>(</w:t>
      </w:r>
      <w:r>
        <w:rPr>
          <w:b/>
        </w:rPr>
        <w:t>3</w:t>
      </w:r>
      <w:r w:rsidRPr="00450946">
        <w:rPr>
          <w:b/>
        </w:rPr>
        <w:t>) Responsibility for processing claims.</w:t>
      </w:r>
    </w:p>
    <w:p w14:paraId="1743EB6C" w14:textId="77777777" w:rsidR="007C1831" w:rsidRPr="00260ADB" w:rsidRDefault="007C1831" w:rsidP="007C1831">
      <w:pPr>
        <w:pStyle w:val="Section"/>
      </w:pPr>
      <w:r w:rsidRPr="00260ADB">
        <w:t>If a workers’ compensation insurance policy and a self</w:t>
      </w:r>
      <w:r>
        <w:t>-</w:t>
      </w:r>
      <w:r w:rsidRPr="00260ADB">
        <w:t>insurance certification on file with the director</w:t>
      </w:r>
      <w:r>
        <w:t xml:space="preserve"> are both in effect</w:t>
      </w:r>
      <w:r w:rsidRPr="00260ADB">
        <w:t xml:space="preserve"> for the same employer for the same time period, the self-insured employer </w:t>
      </w:r>
      <w:r>
        <w:t>is</w:t>
      </w:r>
      <w:r w:rsidRPr="00260ADB">
        <w:t xml:space="preserve"> responsibl</w:t>
      </w:r>
      <w:r>
        <w:t>e</w:t>
      </w:r>
      <w:r w:rsidRPr="00260ADB">
        <w:t xml:space="preserve"> </w:t>
      </w:r>
      <w:r>
        <w:t>for</w:t>
      </w:r>
      <w:r w:rsidRPr="00260ADB">
        <w:t xml:space="preserve"> processing claims </w:t>
      </w:r>
      <w:r>
        <w:t>that occur</w:t>
      </w:r>
      <w:r w:rsidRPr="00260ADB">
        <w:t xml:space="preserve"> during the time period.</w:t>
      </w:r>
    </w:p>
    <w:p w14:paraId="23AB5472" w14:textId="77777777" w:rsidR="007C1831" w:rsidRPr="00450946" w:rsidRDefault="007C1831" w:rsidP="007C1831">
      <w:pPr>
        <w:pStyle w:val="Section"/>
        <w:rPr>
          <w:b/>
        </w:rPr>
      </w:pPr>
      <w:bookmarkStart w:id="282" w:name="_Hlk113626798"/>
      <w:r w:rsidRPr="00450946">
        <w:rPr>
          <w:b/>
          <w:bCs/>
        </w:rPr>
        <w:t>(</w:t>
      </w:r>
      <w:r>
        <w:rPr>
          <w:b/>
          <w:bCs/>
        </w:rPr>
        <w:t>4</w:t>
      </w:r>
      <w:r w:rsidRPr="00450946">
        <w:rPr>
          <w:b/>
          <w:bCs/>
        </w:rPr>
        <w:t>) Revocati</w:t>
      </w:r>
      <w:r>
        <w:rPr>
          <w:b/>
          <w:bCs/>
        </w:rPr>
        <w:t>on of self-insurance certification</w:t>
      </w:r>
      <w:r w:rsidRPr="00450946">
        <w:rPr>
          <w:b/>
          <w:bCs/>
        </w:rPr>
        <w:t>.</w:t>
      </w:r>
    </w:p>
    <w:p w14:paraId="7ED35474" w14:textId="77777777" w:rsidR="0046516E" w:rsidRDefault="007C1831" w:rsidP="009278C0">
      <w:pPr>
        <w:pStyle w:val="Section"/>
      </w:pPr>
      <w:bookmarkStart w:id="283" w:name="_Hlk113881658"/>
      <w:r>
        <w:t>The director may revoke t</w:t>
      </w:r>
      <w:r w:rsidRPr="00260ADB">
        <w:t>he</w:t>
      </w:r>
      <w:r>
        <w:t xml:space="preserve"> </w:t>
      </w:r>
      <w:r w:rsidRPr="00260ADB">
        <w:t xml:space="preserve">certification of </w:t>
      </w:r>
      <w:r w:rsidR="00B0360A">
        <w:t>a</w:t>
      </w:r>
      <w:r w:rsidR="00B0360A" w:rsidRPr="00260ADB">
        <w:t xml:space="preserve"> </w:t>
      </w:r>
      <w:r>
        <w:t xml:space="preserve">self-insured </w:t>
      </w:r>
      <w:r w:rsidRPr="00260ADB">
        <w:t>employer</w:t>
      </w:r>
      <w:bookmarkEnd w:id="283"/>
      <w:r>
        <w:t xml:space="preserve"> that f</w:t>
      </w:r>
      <w:r w:rsidRPr="00260ADB">
        <w:t>ails to comply with</w:t>
      </w:r>
      <w:r w:rsidR="009278C0">
        <w:t xml:space="preserve"> </w:t>
      </w:r>
      <w:r w:rsidRPr="00260ADB">
        <w:t>ORS 656.407</w:t>
      </w:r>
      <w:r>
        <w:t xml:space="preserve">, </w:t>
      </w:r>
      <w:r w:rsidRPr="00260ADB">
        <w:t>656.430</w:t>
      </w:r>
      <w:r>
        <w:t>,</w:t>
      </w:r>
      <w:r w:rsidRPr="00260ADB">
        <w:t xml:space="preserve"> </w:t>
      </w:r>
      <w:r w:rsidR="008C5520">
        <w:t xml:space="preserve">or </w:t>
      </w:r>
      <w:r>
        <w:t>these rules</w:t>
      </w:r>
      <w:r w:rsidRPr="00260ADB">
        <w:t>;</w:t>
      </w:r>
      <w:r>
        <w:t xml:space="preserve"> d</w:t>
      </w:r>
      <w:r w:rsidRPr="00260ADB">
        <w:t>efaults under ORS 656.443; or</w:t>
      </w:r>
      <w:r>
        <w:t xml:space="preserve"> c</w:t>
      </w:r>
      <w:r w:rsidRPr="00260ADB">
        <w:t>ommits any violation fo</w:t>
      </w:r>
      <w:r w:rsidR="009278C0">
        <w:t xml:space="preserve">r </w:t>
      </w:r>
      <w:r w:rsidRPr="00260ADB">
        <w:t xml:space="preserve">which a civil penalty </w:t>
      </w:r>
      <w:r>
        <w:t>may</w:t>
      </w:r>
      <w:r w:rsidRPr="00260ADB">
        <w:t xml:space="preserve"> be assessed under ORS 656.745</w:t>
      </w:r>
      <w:r w:rsidR="009278C0">
        <w:t>.</w:t>
      </w:r>
      <w:r>
        <w:t xml:space="preserve"> </w:t>
      </w:r>
      <w:r w:rsidR="009278C0">
        <w:t xml:space="preserve">Notice of revocation will be given </w:t>
      </w:r>
      <w:r w:rsidR="003E6637">
        <w:t>as provided in</w:t>
      </w:r>
      <w:r w:rsidR="009278C0">
        <w:t xml:space="preserve"> ORS 656.440, except that the director may revoke the certification of a self-insured employer after giving 30 days written notice as provided in ORS 656.430(9).</w:t>
      </w:r>
    </w:p>
    <w:bookmarkEnd w:id="282"/>
    <w:p w14:paraId="0C5BEB71" w14:textId="77777777" w:rsidR="007C1831" w:rsidRDefault="007C1831" w:rsidP="007C1831">
      <w:pPr>
        <w:pStyle w:val="Section"/>
      </w:pPr>
      <w:r>
        <w:rPr>
          <w:b/>
        </w:rPr>
        <w:t xml:space="preserve">(5) </w:t>
      </w:r>
      <w:r w:rsidRPr="00754F4F">
        <w:rPr>
          <w:b/>
        </w:rPr>
        <w:t>Release of security after self-insured certification cancellation; revocation</w:t>
      </w:r>
      <w:r>
        <w:rPr>
          <w:b/>
        </w:rPr>
        <w:t>.</w:t>
      </w:r>
    </w:p>
    <w:p w14:paraId="3D6406EC" w14:textId="77777777" w:rsidR="007C1831" w:rsidRDefault="007C1831" w:rsidP="007C1831">
      <w:pPr>
        <w:pStyle w:val="Section"/>
        <w:rPr>
          <w:b/>
        </w:rPr>
      </w:pPr>
      <w:r w:rsidRPr="00D91364">
        <w:t xml:space="preserve">If the certification of a self-insured employer </w:t>
      </w:r>
      <w:r>
        <w:t>has been</w:t>
      </w:r>
      <w:r w:rsidRPr="00D91364">
        <w:t xml:space="preserve"> </w:t>
      </w:r>
      <w:r>
        <w:t>canceled</w:t>
      </w:r>
      <w:r w:rsidRPr="00D91364">
        <w:t xml:space="preserve"> or revoked, </w:t>
      </w:r>
      <w:r>
        <w:t>the director may accept a policy of paid-up insurance in lieu of the employer’s security deposit</w:t>
      </w:r>
      <w:r w:rsidRPr="00F336A7">
        <w:t>.</w:t>
      </w:r>
    </w:p>
    <w:p w14:paraId="416A6067" w14:textId="77777777" w:rsidR="007C1831" w:rsidRDefault="007C1831" w:rsidP="007C1831">
      <w:pPr>
        <w:pStyle w:val="Subsection"/>
      </w:pPr>
      <w:r>
        <w:rPr>
          <w:b/>
        </w:rPr>
        <w:lastRenderedPageBreak/>
        <w:t xml:space="preserve">(a) </w:t>
      </w:r>
      <w:r w:rsidRPr="003A220D">
        <w:t>The</w:t>
      </w:r>
      <w:r w:rsidRPr="00FA4E8D">
        <w:t xml:space="preserve"> director may </w:t>
      </w:r>
      <w:r>
        <w:t>accept</w:t>
      </w:r>
      <w:r w:rsidRPr="00FA4E8D">
        <w:t xml:space="preserve"> a </w:t>
      </w:r>
      <w:r>
        <w:t>policy of paid-up insurance</w:t>
      </w:r>
      <w:r w:rsidRPr="00FA4E8D">
        <w:t xml:space="preserve"> under the following conditions:</w:t>
      </w:r>
    </w:p>
    <w:p w14:paraId="29013300" w14:textId="77777777" w:rsidR="007C1831" w:rsidRDefault="007C1831" w:rsidP="007C1831">
      <w:pPr>
        <w:pStyle w:val="Paragraph"/>
      </w:pPr>
      <w:r w:rsidRPr="004A63AA">
        <w:rPr>
          <w:b/>
        </w:rPr>
        <w:t>(A)</w:t>
      </w:r>
      <w:r>
        <w:rPr>
          <w:b/>
        </w:rPr>
        <w:t xml:space="preserve"> </w:t>
      </w:r>
      <w:r>
        <w:t>The policy must be issued by an insurer, as defined in OAR 436-050-0005;</w:t>
      </w:r>
    </w:p>
    <w:p w14:paraId="2E0E49D6" w14:textId="77777777" w:rsidR="007C1831" w:rsidRDefault="007C1831" w:rsidP="007C1831">
      <w:pPr>
        <w:pStyle w:val="Paragraph"/>
      </w:pPr>
      <w:r>
        <w:rPr>
          <w:b/>
        </w:rPr>
        <w:t xml:space="preserve">(B) </w:t>
      </w:r>
      <w:r w:rsidRPr="00FA4E8D">
        <w:t xml:space="preserve">The </w:t>
      </w:r>
      <w:r>
        <w:t>policy</w:t>
      </w:r>
      <w:r w:rsidRPr="00FA4E8D">
        <w:t xml:space="preserve"> must </w:t>
      </w:r>
      <w:r>
        <w:t>provide</w:t>
      </w:r>
      <w:r w:rsidRPr="00FA4E8D">
        <w:t xml:space="preserve"> that the </w:t>
      </w:r>
      <w:r>
        <w:t>insurer</w:t>
      </w:r>
      <w:r w:rsidRPr="00FA4E8D">
        <w:t xml:space="preserve"> agrees to assume, without monetary limit, all</w:t>
      </w:r>
      <w:r>
        <w:t xml:space="preserve"> responsibilities and</w:t>
      </w:r>
      <w:r w:rsidRPr="00FA4E8D">
        <w:t xml:space="preserve"> liability </w:t>
      </w:r>
      <w:r>
        <w:t>of</w:t>
      </w:r>
      <w:r w:rsidRPr="00FA4E8D">
        <w:t xml:space="preserve"> the self-insured employer</w:t>
      </w:r>
      <w:r w:rsidRPr="003D5CA4">
        <w:t xml:space="preserve"> </w:t>
      </w:r>
      <w:r>
        <w:t>under ORS chapter 656</w:t>
      </w:r>
      <w:r w:rsidRPr="00FA4E8D">
        <w:t xml:space="preserve"> </w:t>
      </w:r>
      <w:r>
        <w:t>for</w:t>
      </w:r>
      <w:r w:rsidRPr="00FA4E8D">
        <w:t xml:space="preserve"> the period the </w:t>
      </w:r>
      <w:r>
        <w:t xml:space="preserve">self-insured employer’s </w:t>
      </w:r>
      <w:r w:rsidRPr="00FA4E8D">
        <w:t>certification was in effect</w:t>
      </w:r>
      <w:r>
        <w:t>;</w:t>
      </w:r>
    </w:p>
    <w:p w14:paraId="7533717A" w14:textId="77777777" w:rsidR="007C1831" w:rsidRDefault="007C1831" w:rsidP="007C1831">
      <w:pPr>
        <w:pStyle w:val="Paragraph"/>
      </w:pPr>
      <w:r>
        <w:rPr>
          <w:b/>
        </w:rPr>
        <w:t xml:space="preserve">(C) </w:t>
      </w:r>
      <w:r w:rsidRPr="00FA4E8D">
        <w:t xml:space="preserve">The </w:t>
      </w:r>
      <w:r>
        <w:t>policy must not be subject to cancellation; and</w:t>
      </w:r>
    </w:p>
    <w:p w14:paraId="51955440" w14:textId="77777777" w:rsidR="007C1831" w:rsidRPr="00B238DF" w:rsidRDefault="007C1831" w:rsidP="007C1831">
      <w:pPr>
        <w:pStyle w:val="Paragraph"/>
      </w:pPr>
      <w:r>
        <w:rPr>
          <w:b/>
        </w:rPr>
        <w:t xml:space="preserve">(D) </w:t>
      </w:r>
      <w:r>
        <w:t>The policy must not contain provisions or endorsements that do not comply with ORS chapter 656 or OAR chapter 436, including provisions that limit when a claim may be reported.</w:t>
      </w:r>
    </w:p>
    <w:p w14:paraId="68CDE9B3" w14:textId="77777777" w:rsidR="007C1831" w:rsidRPr="00B23D78" w:rsidRDefault="007C1831" w:rsidP="007C1831">
      <w:pPr>
        <w:pStyle w:val="Subsection"/>
      </w:pPr>
      <w:r w:rsidRPr="00B23D78">
        <w:rPr>
          <w:b/>
        </w:rPr>
        <w:t xml:space="preserve">(b) </w:t>
      </w:r>
      <w:r w:rsidRPr="00B23D78">
        <w:t>The director may consider the following factors when determining whether to accept a policy of paid-up insurance:</w:t>
      </w:r>
    </w:p>
    <w:p w14:paraId="3E8B58AF" w14:textId="77777777" w:rsidR="007C1831" w:rsidRDefault="007C1831" w:rsidP="007C1831">
      <w:pPr>
        <w:pStyle w:val="Paragraph"/>
      </w:pPr>
      <w:r w:rsidRPr="00B23D78">
        <w:rPr>
          <w:b/>
        </w:rPr>
        <w:t>(A)</w:t>
      </w:r>
      <w:r w:rsidRPr="00B23D78">
        <w:t xml:space="preserve"> The amount of the insurer’s surplus, as reported on column 1, line </w:t>
      </w:r>
      <w:r>
        <w:t>37</w:t>
      </w:r>
      <w:r w:rsidRPr="00B23D78">
        <w:t xml:space="preserve"> of the Liabilities, Surplus, and Other Funds page of the insurer’s Annual Statement under OAR 836-011-0000, relative to the amount of </w:t>
      </w:r>
      <w:r>
        <w:t>security the</w:t>
      </w:r>
      <w:r w:rsidRPr="00B23D78">
        <w:t xml:space="preserve"> self-insured </w:t>
      </w:r>
      <w:r>
        <w:t>employer is required to maintain under OAR 436-050-0180; and</w:t>
      </w:r>
    </w:p>
    <w:p w14:paraId="02D6178E" w14:textId="77777777" w:rsidR="007C1831" w:rsidRDefault="007C1831" w:rsidP="007C1831">
      <w:pPr>
        <w:pStyle w:val="Paragraph"/>
      </w:pPr>
      <w:r w:rsidRPr="00B23D78">
        <w:rPr>
          <w:b/>
        </w:rPr>
        <w:t xml:space="preserve">(B) </w:t>
      </w:r>
      <w:r w:rsidRPr="00B23D78">
        <w:t>The amount of the insurer’s total adjusted capital relative to the insurer</w:t>
      </w:r>
      <w:r>
        <w:t>’</w:t>
      </w:r>
      <w:r w:rsidRPr="00B23D78">
        <w:t>s</w:t>
      </w:r>
      <w:r>
        <w:t xml:space="preserve"> </w:t>
      </w:r>
      <w:r w:rsidRPr="00B23D78">
        <w:t>authorized control level risk-based capital, as reported on column 1, lines 28 and 29 of the Five-Year Historical Data page of the insurer’s Annual Statement under OAR 836-011-0000.</w:t>
      </w:r>
    </w:p>
    <w:p w14:paraId="6A525E3A" w14:textId="77777777" w:rsidR="007C1831" w:rsidRDefault="007C1831" w:rsidP="007C1831">
      <w:pPr>
        <w:pStyle w:val="Subsection"/>
      </w:pPr>
      <w:r>
        <w:rPr>
          <w:b/>
        </w:rPr>
        <w:t xml:space="preserve">(c) </w:t>
      </w:r>
      <w:r w:rsidRPr="00AE3A3D">
        <w:t>Upon accepting a policy of paid-up insurance, the director</w:t>
      </w:r>
      <w:r>
        <w:t xml:space="preserve"> will release the self-insured employer’s security deposit in writing.</w:t>
      </w:r>
    </w:p>
    <w:p w14:paraId="74F5C763" w14:textId="77777777" w:rsidR="00BE4988" w:rsidRPr="00735887" w:rsidRDefault="00BE4988" w:rsidP="00BE4988">
      <w:pPr>
        <w:pStyle w:val="Section"/>
        <w:rPr>
          <w:b/>
        </w:rPr>
      </w:pPr>
      <w:r w:rsidRPr="00735887">
        <w:rPr>
          <w:b/>
        </w:rPr>
        <w:t xml:space="preserve">(6) </w:t>
      </w:r>
      <w:r w:rsidR="003E6637" w:rsidRPr="00735887">
        <w:rPr>
          <w:b/>
        </w:rPr>
        <w:t>Responsibility of self-insured employer after cancel</w:t>
      </w:r>
      <w:r w:rsidR="00FA1336" w:rsidRPr="00735887">
        <w:rPr>
          <w:b/>
        </w:rPr>
        <w:t>l</w:t>
      </w:r>
      <w:r w:rsidR="003E6637" w:rsidRPr="00735887">
        <w:rPr>
          <w:b/>
        </w:rPr>
        <w:t>ation or revocation.</w:t>
      </w:r>
    </w:p>
    <w:p w14:paraId="13EF1C86" w14:textId="77777777" w:rsidR="002D5711" w:rsidRDefault="00BE4988" w:rsidP="00BE4988">
      <w:pPr>
        <w:pStyle w:val="Section"/>
      </w:pPr>
      <w:r w:rsidRPr="00735887">
        <w:t>Cancellation or revocation of a self-insured employer’s certification does not relieve the employer from full and primary responsibility for claims administration and payment of compensation under ORS chapter 656 for the period the employer’s certification was in effect, unless the director accepts a policy of paid-up insurance under section (5) of this rule.</w:t>
      </w:r>
    </w:p>
    <w:p w14:paraId="57260863" w14:textId="77777777" w:rsidR="007C1831" w:rsidRPr="006269A1" w:rsidRDefault="007C1831" w:rsidP="007C1831">
      <w:pPr>
        <w:pStyle w:val="Hist"/>
      </w:pPr>
      <w:r>
        <w:t>Statutory authority</w:t>
      </w:r>
      <w:r w:rsidRPr="006269A1">
        <w:t>: ORS 656.726(4)</w:t>
      </w:r>
    </w:p>
    <w:p w14:paraId="691C9148" w14:textId="77777777" w:rsidR="007C1831" w:rsidRPr="006269A1" w:rsidRDefault="007C1831" w:rsidP="007C1831">
      <w:pPr>
        <w:pStyle w:val="Hist"/>
      </w:pPr>
      <w:r>
        <w:t>Statutes implemented</w:t>
      </w:r>
      <w:r w:rsidRPr="006269A1">
        <w:t>: ORS 656.434 and 656.440</w:t>
      </w:r>
    </w:p>
    <w:p w14:paraId="07FE76C3" w14:textId="77777777" w:rsidR="002D5711" w:rsidRDefault="007C1831" w:rsidP="002D5711">
      <w:pPr>
        <w:pStyle w:val="Hist"/>
      </w:pPr>
      <w:r w:rsidRPr="006269A1">
        <w:t xml:space="preserve">Hist: </w:t>
      </w:r>
      <w:r>
        <w:t>Amended 12/17/19 as Admin. Order 19-057, eff. 1/1/20</w:t>
      </w:r>
    </w:p>
    <w:p w14:paraId="481ED721" w14:textId="77777777" w:rsidR="007C1831" w:rsidRDefault="00011912" w:rsidP="002D5711">
      <w:pPr>
        <w:pStyle w:val="Hist"/>
      </w:pPr>
      <w:r>
        <w:t>Amended 11/7/22 as Admin. Order 22-065, eff. 1/1/23</w:t>
      </w:r>
    </w:p>
    <w:p w14:paraId="622FE0FB" w14:textId="77777777" w:rsidR="00F81920" w:rsidRPr="00D12E4C" w:rsidRDefault="00F81920" w:rsidP="00F81920">
      <w:pPr>
        <w:pStyle w:val="Hist"/>
      </w:pPr>
      <w:bookmarkStart w:id="284" w:name="_Toc28085493"/>
      <w:r>
        <w:t xml:space="preserve">See also the </w:t>
      </w:r>
      <w:r w:rsidRPr="0054402A">
        <w:rPr>
          <w:i/>
        </w:rPr>
        <w:t>Index to Rule History</w:t>
      </w:r>
      <w:r>
        <w:t xml:space="preserve">: </w:t>
      </w:r>
      <w:hyperlink r:id="rId52" w:history="1">
        <w:r w:rsidRPr="00AC791D">
          <w:rPr>
            <w:rStyle w:val="Hyperlink"/>
          </w:rPr>
          <w:t>https://wcd.oregon.gov/laws/Documents/Rule_history/436_history.pdf</w:t>
        </w:r>
      </w:hyperlink>
      <w:r>
        <w:t>.</w:t>
      </w:r>
    </w:p>
    <w:p w14:paraId="61D6EEC6" w14:textId="77777777" w:rsidR="007C1831" w:rsidRPr="0046516E" w:rsidRDefault="007C1831" w:rsidP="007C1831">
      <w:pPr>
        <w:pStyle w:val="Heading1"/>
      </w:pPr>
      <w:bookmarkStart w:id="285" w:name="_Toc121834391"/>
      <w:r w:rsidRPr="0046516E">
        <w:rPr>
          <w:rStyle w:val="Footrule"/>
          <w:bCs/>
        </w:rPr>
        <w:t>436-050-0205</w:t>
      </w:r>
      <w:r w:rsidRPr="0046516E">
        <w:tab/>
        <w:t>Notice of Self-Insurer’s Personal Elections</w:t>
      </w:r>
      <w:bookmarkEnd w:id="277"/>
      <w:bookmarkEnd w:id="278"/>
      <w:bookmarkEnd w:id="279"/>
      <w:bookmarkEnd w:id="280"/>
      <w:bookmarkEnd w:id="281"/>
      <w:bookmarkEnd w:id="284"/>
      <w:bookmarkEnd w:id="285"/>
    </w:p>
    <w:p w14:paraId="0D9309DC" w14:textId="77777777" w:rsidR="007C1831" w:rsidRPr="00260ADB" w:rsidRDefault="007C1831" w:rsidP="007C1831">
      <w:pPr>
        <w:pStyle w:val="Section"/>
      </w:pPr>
      <w:r w:rsidRPr="0046516E">
        <w:t xml:space="preserve">When a </w:t>
      </w:r>
      <w:r w:rsidR="00AE7B38" w:rsidRPr="0046516E">
        <w:t xml:space="preserve">self-insured employer elects to provide coverage for a nonsubject worker </w:t>
      </w:r>
      <w:r w:rsidRPr="0046516E">
        <w:t xml:space="preserve">under ORS 656.039, the </w:t>
      </w:r>
      <w:r w:rsidR="00AE7B38" w:rsidRPr="0046516E">
        <w:t>employer</w:t>
      </w:r>
      <w:r w:rsidRPr="0046516E">
        <w:t xml:space="preserve"> must notify the director in writing of the election and of any cancellation of the election within 30 days of the effective date.</w:t>
      </w:r>
    </w:p>
    <w:p w14:paraId="5CEDEDEC" w14:textId="77777777" w:rsidR="007C1831" w:rsidRPr="006269A1" w:rsidRDefault="007C1831" w:rsidP="007C1831">
      <w:pPr>
        <w:pStyle w:val="Hist"/>
      </w:pPr>
      <w:r>
        <w:t>Statutory authority</w:t>
      </w:r>
      <w:r w:rsidRPr="006269A1">
        <w:t>: ORS 656.726(4)</w:t>
      </w:r>
    </w:p>
    <w:p w14:paraId="2ECD6EFF" w14:textId="77777777" w:rsidR="007C1831" w:rsidRPr="006269A1" w:rsidRDefault="007C1831" w:rsidP="007C1831">
      <w:pPr>
        <w:pStyle w:val="Hist"/>
      </w:pPr>
      <w:r>
        <w:t>Statutes implemented</w:t>
      </w:r>
      <w:r w:rsidRPr="006269A1">
        <w:t>: ORS 656.039</w:t>
      </w:r>
    </w:p>
    <w:p w14:paraId="1A27F492" w14:textId="77777777" w:rsidR="002D5711" w:rsidRDefault="007C1831" w:rsidP="002D5711">
      <w:pPr>
        <w:pStyle w:val="Hist"/>
      </w:pPr>
      <w:r w:rsidRPr="006269A1">
        <w:t xml:space="preserve">Hist: </w:t>
      </w:r>
      <w:r>
        <w:t>Amended 11/28/16 as WCD Admin. Order 16-054, eff. 1/1/17</w:t>
      </w:r>
    </w:p>
    <w:p w14:paraId="09DE46E8" w14:textId="77777777" w:rsidR="007C1831" w:rsidRDefault="00011912" w:rsidP="002D5711">
      <w:pPr>
        <w:pStyle w:val="Hist"/>
      </w:pPr>
      <w:r>
        <w:t>Amended 11/7/22 as Admin. Order 22-065, eff. 1/1/23</w:t>
      </w:r>
    </w:p>
    <w:p w14:paraId="2F52D8CC" w14:textId="77777777" w:rsidR="00F81920" w:rsidRPr="00D12E4C" w:rsidRDefault="00F81920" w:rsidP="00F81920">
      <w:pPr>
        <w:pStyle w:val="Hist"/>
      </w:pPr>
      <w:r>
        <w:t xml:space="preserve">See also the </w:t>
      </w:r>
      <w:r w:rsidRPr="0054402A">
        <w:rPr>
          <w:i/>
        </w:rPr>
        <w:t>Index to Rule History</w:t>
      </w:r>
      <w:r>
        <w:t xml:space="preserve">: </w:t>
      </w:r>
      <w:hyperlink r:id="rId53" w:history="1">
        <w:r w:rsidRPr="00AC791D">
          <w:rPr>
            <w:rStyle w:val="Hyperlink"/>
          </w:rPr>
          <w:t>https://wcd.oregon.gov/laws/Documents/Rule_history/436_history.pdf</w:t>
        </w:r>
      </w:hyperlink>
      <w:r>
        <w:t>.</w:t>
      </w:r>
    </w:p>
    <w:p w14:paraId="1853CB86" w14:textId="77777777" w:rsidR="00E555DB" w:rsidRDefault="00CD011C" w:rsidP="0045374D">
      <w:pPr>
        <w:pStyle w:val="Heading1"/>
      </w:pPr>
      <w:bookmarkStart w:id="286" w:name="_Toc121834392"/>
      <w:r w:rsidRPr="004D30DD">
        <w:rPr>
          <w:rStyle w:val="Footrule"/>
          <w:bCs/>
        </w:rPr>
        <w:lastRenderedPageBreak/>
        <w:t>436-050-0210</w:t>
      </w:r>
      <w:r w:rsidRPr="004D30DD">
        <w:tab/>
        <w:t xml:space="preserve">Notice of Self-Insurer’s Place of Business in State; Records Self-Insured Must </w:t>
      </w:r>
      <w:bookmarkEnd w:id="171"/>
      <w:bookmarkEnd w:id="172"/>
      <w:bookmarkEnd w:id="173"/>
      <w:bookmarkEnd w:id="174"/>
      <w:bookmarkEnd w:id="175"/>
      <w:bookmarkEnd w:id="176"/>
      <w:bookmarkEnd w:id="177"/>
      <w:r w:rsidR="00CE28B3">
        <w:t>Maintain</w:t>
      </w:r>
      <w:bookmarkEnd w:id="286"/>
    </w:p>
    <w:p w14:paraId="61B39D1C" w14:textId="77777777" w:rsidR="00CD011C" w:rsidRPr="004D30DD" w:rsidRDefault="00E555DB" w:rsidP="0045374D">
      <w:pPr>
        <w:pStyle w:val="Section"/>
        <w:rPr>
          <w:b/>
        </w:rPr>
      </w:pPr>
      <w:r w:rsidRPr="00E555DB">
        <w:rPr>
          <w:b/>
        </w:rPr>
        <w:t>(1)</w:t>
      </w:r>
      <w:r w:rsidR="00CD011C" w:rsidRPr="004D30DD">
        <w:rPr>
          <w:b/>
        </w:rPr>
        <w:t xml:space="preserve"> </w:t>
      </w:r>
      <w:r w:rsidR="000736D3" w:rsidRPr="004D30DD">
        <w:rPr>
          <w:b/>
        </w:rPr>
        <w:t xml:space="preserve">Oregon claims </w:t>
      </w:r>
      <w:r w:rsidR="00CD011C" w:rsidRPr="004D30DD">
        <w:rPr>
          <w:b/>
        </w:rPr>
        <w:t>processing location</w:t>
      </w:r>
      <w:r w:rsidR="000736D3" w:rsidRPr="004D30DD">
        <w:rPr>
          <w:b/>
        </w:rPr>
        <w:t xml:space="preserve"> required</w:t>
      </w:r>
      <w:r w:rsidR="00CD011C" w:rsidRPr="004D30DD">
        <w:rPr>
          <w:b/>
        </w:rPr>
        <w:t>.</w:t>
      </w:r>
    </w:p>
    <w:p w14:paraId="429F1550" w14:textId="77777777" w:rsidR="00E555DB" w:rsidRDefault="000736D3" w:rsidP="0045374D">
      <w:pPr>
        <w:pStyle w:val="Section"/>
      </w:pPr>
      <w:r w:rsidRPr="004D30DD">
        <w:t>Except as described in section (</w:t>
      </w:r>
      <w:r w:rsidR="00C01AAB" w:rsidRPr="004D30DD">
        <w:t>4</w:t>
      </w:r>
      <w:r w:rsidRPr="004D30DD">
        <w:t xml:space="preserve">) of this rule and OAR 436-050-0230, every </w:t>
      </w:r>
      <w:r w:rsidR="00CD011C" w:rsidRPr="004D30DD">
        <w:t xml:space="preserve">self-insured employer </w:t>
      </w:r>
      <w:r w:rsidRPr="004D30DD">
        <w:t>must establish and maintain</w:t>
      </w:r>
      <w:r w:rsidR="00C01AAB" w:rsidRPr="004D30DD">
        <w:t xml:space="preserve"> at least</w:t>
      </w:r>
      <w:r w:rsidRPr="004D30DD">
        <w:t xml:space="preserve"> one </w:t>
      </w:r>
      <w:r w:rsidR="00C01AAB" w:rsidRPr="004D30DD">
        <w:t xml:space="preserve">designated </w:t>
      </w:r>
      <w:r w:rsidR="00145D94" w:rsidRPr="004D30DD">
        <w:t xml:space="preserve">Oregon </w:t>
      </w:r>
      <w:r w:rsidRPr="004D30DD">
        <w:t xml:space="preserve">claims processing location as required by ORS </w:t>
      </w:r>
      <w:r w:rsidR="000417D6" w:rsidRPr="004D30DD">
        <w:t>656.455</w:t>
      </w:r>
      <w:r w:rsidR="000F07DD">
        <w:t>,</w:t>
      </w:r>
      <w:r w:rsidR="00C01AAB" w:rsidRPr="004D30DD">
        <w:t xml:space="preserve"> subject to the following:</w:t>
      </w:r>
    </w:p>
    <w:p w14:paraId="6C01653E" w14:textId="77777777" w:rsidR="00E555DB" w:rsidRDefault="00E555DB" w:rsidP="0045374D">
      <w:pPr>
        <w:pStyle w:val="Subsection"/>
      </w:pPr>
      <w:r w:rsidRPr="00E555DB">
        <w:rPr>
          <w:b/>
        </w:rPr>
        <w:t>(a)</w:t>
      </w:r>
      <w:r w:rsidR="000736D3" w:rsidRPr="00FA47AD">
        <w:t xml:space="preserve"> The self-insured employer must conduct all </w:t>
      </w:r>
      <w:r w:rsidR="00E35BC5" w:rsidRPr="00FA47AD">
        <w:t xml:space="preserve">claims processing </w:t>
      </w:r>
      <w:r w:rsidR="000736D3" w:rsidRPr="00FA47AD">
        <w:t xml:space="preserve">activities necessary to meet the requirements of ORS chapter 656 and OAR chapter 436 </w:t>
      </w:r>
      <w:r w:rsidR="00130A70" w:rsidRPr="00FA47AD">
        <w:t>from</w:t>
      </w:r>
      <w:r w:rsidR="00E35BC5" w:rsidRPr="00FA47AD">
        <w:t xml:space="preserve"> </w:t>
      </w:r>
      <w:r w:rsidR="000736D3" w:rsidRPr="00FA47AD">
        <w:t xml:space="preserve">its </w:t>
      </w:r>
      <w:r w:rsidR="003F1E11" w:rsidRPr="00FA47AD">
        <w:t xml:space="preserve">designated </w:t>
      </w:r>
      <w:r w:rsidR="000736D3" w:rsidRPr="00FA47AD">
        <w:t>claims processing location</w:t>
      </w:r>
      <w:r w:rsidR="00E35BC5" w:rsidRPr="00FA47AD">
        <w:t>s</w:t>
      </w:r>
      <w:r w:rsidR="005A10B7" w:rsidRPr="00FA47AD">
        <w:t>, including, but not limited to</w:t>
      </w:r>
      <w:r w:rsidR="000736D3" w:rsidRPr="00FA47AD">
        <w:t>:</w:t>
      </w:r>
    </w:p>
    <w:p w14:paraId="0C95EACC" w14:textId="77777777" w:rsidR="00E555DB" w:rsidRDefault="00E555DB" w:rsidP="0045374D">
      <w:pPr>
        <w:pStyle w:val="Paragraph"/>
      </w:pPr>
      <w:r w:rsidRPr="00E555DB">
        <w:rPr>
          <w:b/>
        </w:rPr>
        <w:t>(A)</w:t>
      </w:r>
      <w:r w:rsidR="000736D3" w:rsidRPr="004D30DD">
        <w:t xml:space="preserve"> Processing claims</w:t>
      </w:r>
      <w:r w:rsidR="004854AF" w:rsidRPr="004D30DD">
        <w:t>;</w:t>
      </w:r>
    </w:p>
    <w:p w14:paraId="6E5D3D8B" w14:textId="77777777" w:rsidR="00E555DB" w:rsidRDefault="00E555DB" w:rsidP="0045374D">
      <w:pPr>
        <w:pStyle w:val="Paragraph"/>
      </w:pPr>
      <w:r w:rsidRPr="00E555DB">
        <w:rPr>
          <w:b/>
        </w:rPr>
        <w:t>(B)</w:t>
      </w:r>
      <w:r w:rsidR="000736D3" w:rsidRPr="004D30DD">
        <w:t xml:space="preserve"> </w:t>
      </w:r>
      <w:r w:rsidR="00F9046C">
        <w:t>Making available</w:t>
      </w:r>
      <w:r w:rsidR="00F9046C" w:rsidRPr="004D30DD">
        <w:t xml:space="preserve"> </w:t>
      </w:r>
      <w:r w:rsidR="000736D3" w:rsidRPr="004D30DD">
        <w:t>all records required under OAR 436-050-0220; and</w:t>
      </w:r>
    </w:p>
    <w:p w14:paraId="0A0EE87F" w14:textId="77777777" w:rsidR="00E555DB" w:rsidRDefault="00E555DB" w:rsidP="0045374D">
      <w:pPr>
        <w:pStyle w:val="Paragraph"/>
      </w:pPr>
      <w:r w:rsidRPr="00E555DB">
        <w:rPr>
          <w:b/>
        </w:rPr>
        <w:t>(C)</w:t>
      </w:r>
      <w:r w:rsidR="000736D3" w:rsidRPr="004D30DD">
        <w:t xml:space="preserve"> Responding to specific claims processing inquiries;</w:t>
      </w:r>
    </w:p>
    <w:p w14:paraId="78FA124C" w14:textId="77777777" w:rsidR="00644043" w:rsidRDefault="00E555DB" w:rsidP="0045374D">
      <w:pPr>
        <w:pStyle w:val="Subsection"/>
      </w:pPr>
      <w:r w:rsidRPr="00E555DB">
        <w:rPr>
          <w:b/>
        </w:rPr>
        <w:t>(b)</w:t>
      </w:r>
      <w:r w:rsidR="000736D3" w:rsidRPr="004D30DD">
        <w:t xml:space="preserve"> </w:t>
      </w:r>
      <w:r w:rsidR="004854AF" w:rsidRPr="004D30DD">
        <w:t>At</w:t>
      </w:r>
      <w:r w:rsidR="00D50014" w:rsidRPr="004D30DD">
        <w:t xml:space="preserve"> the director’s request, t</w:t>
      </w:r>
      <w:r w:rsidR="000736D3" w:rsidRPr="004D30DD">
        <w:t>he</w:t>
      </w:r>
      <w:r w:rsidR="00644043">
        <w:t xml:space="preserve"> self-insured employer must:</w:t>
      </w:r>
    </w:p>
    <w:p w14:paraId="2C9CD65C" w14:textId="77777777" w:rsidR="00672BEC" w:rsidRDefault="00644043" w:rsidP="00644043">
      <w:pPr>
        <w:pStyle w:val="Paragraph"/>
      </w:pPr>
      <w:r w:rsidRPr="00644043">
        <w:rPr>
          <w:b/>
        </w:rPr>
        <w:t>(A)</w:t>
      </w:r>
      <w:r w:rsidR="000736D3" w:rsidRPr="004D30DD">
        <w:t xml:space="preserve"> </w:t>
      </w:r>
      <w:r w:rsidRPr="00644043">
        <w:t>Make</w:t>
      </w:r>
      <w:r>
        <w:t xml:space="preserve"> </w:t>
      </w:r>
      <w:r w:rsidR="000736D3" w:rsidRPr="004D30DD">
        <w:t>claims processing locations accessible during regular business hours or other reasonable times to accommodate periodic audits and examination of records;</w:t>
      </w:r>
      <w:r w:rsidR="008153DE" w:rsidRPr="004D30DD">
        <w:t xml:space="preserve"> </w:t>
      </w:r>
      <w:r>
        <w:t>or</w:t>
      </w:r>
    </w:p>
    <w:p w14:paraId="17D85EDE" w14:textId="77777777" w:rsidR="00644043" w:rsidRPr="00644043" w:rsidRDefault="00644043" w:rsidP="00644043">
      <w:pPr>
        <w:pStyle w:val="Paragraph"/>
      </w:pPr>
      <w:r>
        <w:rPr>
          <w:b/>
        </w:rPr>
        <w:t>(B)</w:t>
      </w:r>
      <w:r>
        <w:t xml:space="preserve"> Provide the director electronic access</w:t>
      </w:r>
      <w:r>
        <w:t xml:space="preserve"> to the records to be audited or examined.</w:t>
      </w:r>
    </w:p>
    <w:p w14:paraId="62BC1D26" w14:textId="77777777" w:rsidR="00E555DB" w:rsidRDefault="00E555DB" w:rsidP="0045374D">
      <w:pPr>
        <w:pStyle w:val="Subsection"/>
      </w:pPr>
      <w:r w:rsidRPr="00E555DB">
        <w:rPr>
          <w:b/>
        </w:rPr>
        <w:t>(c)</w:t>
      </w:r>
      <w:r w:rsidR="00CD011C" w:rsidRPr="004D30DD">
        <w:t xml:space="preserve"> The self-insured employer may process claims subject to ORS chapter 656 </w:t>
      </w:r>
      <w:r w:rsidR="00175628">
        <w:t>remotely</w:t>
      </w:r>
      <w:r w:rsidR="009C65A1">
        <w:t xml:space="preserve">. As used in this subsection, to </w:t>
      </w:r>
      <w:r w:rsidR="009C65A1" w:rsidRPr="009C65A1">
        <w:rPr>
          <w:b/>
        </w:rPr>
        <w:t>“</w:t>
      </w:r>
      <w:r w:rsidR="009C65A1">
        <w:rPr>
          <w:b/>
        </w:rPr>
        <w:t xml:space="preserve">process claims remotely” </w:t>
      </w:r>
      <w:r w:rsidR="009C65A1">
        <w:t>means to process claims outside of a self-insured employer’s</w:t>
      </w:r>
      <w:r w:rsidR="00CD011C" w:rsidRPr="004D30DD">
        <w:t xml:space="preserve"> </w:t>
      </w:r>
      <w:r w:rsidR="009C65A1">
        <w:t>Oregon claims processing location, including at the place of residence of an employee of the employer, as directed from the Oregon claims processing location.</w:t>
      </w:r>
    </w:p>
    <w:p w14:paraId="65B724FA" w14:textId="77777777" w:rsidR="00175628" w:rsidRDefault="00E555DB" w:rsidP="0045374D">
      <w:pPr>
        <w:pStyle w:val="Paragraph"/>
      </w:pPr>
      <w:r w:rsidRPr="00D77516">
        <w:rPr>
          <w:b/>
        </w:rPr>
        <w:t>(A)</w:t>
      </w:r>
      <w:r w:rsidR="00CD011C" w:rsidRPr="00D77516">
        <w:t xml:space="preserve"> </w:t>
      </w:r>
      <w:r w:rsidR="009C65A1">
        <w:t>The</w:t>
      </w:r>
      <w:r w:rsidR="009C65A1" w:rsidRPr="00AD7B02">
        <w:t xml:space="preserve"> </w:t>
      </w:r>
      <w:r w:rsidR="009C65A1">
        <w:t>self-insured employer</w:t>
      </w:r>
      <w:r w:rsidR="009C65A1" w:rsidRPr="00AD7B02">
        <w:t xml:space="preserve"> may not process claims at places of business outside of Oregon that are maintained or operated by the </w:t>
      </w:r>
      <w:r w:rsidR="009C65A1">
        <w:t>employer or a service company</w:t>
      </w:r>
      <w:r w:rsidR="009C65A1" w:rsidRPr="00AD7B02">
        <w:t>, except as follows</w:t>
      </w:r>
      <w:r w:rsidR="00B0360A">
        <w:t>:</w:t>
      </w:r>
    </w:p>
    <w:p w14:paraId="3E12736C" w14:textId="77777777" w:rsidR="00E555DB" w:rsidRPr="00D77516" w:rsidRDefault="009C65A1" w:rsidP="009C65A1">
      <w:pPr>
        <w:pStyle w:val="Subparagraph"/>
      </w:pPr>
      <w:r w:rsidRPr="009C65A1">
        <w:rPr>
          <w:b/>
        </w:rPr>
        <w:t>(i)</w:t>
      </w:r>
      <w:r>
        <w:t xml:space="preserve"> </w:t>
      </w:r>
      <w:r w:rsidR="00CD011C" w:rsidRPr="00D77516">
        <w:t xml:space="preserve">The self-insured employer may receive claims reports at locations outside of the state </w:t>
      </w:r>
      <w:r w:rsidR="004854AF" w:rsidRPr="00D77516">
        <w:t>if</w:t>
      </w:r>
      <w:r w:rsidR="00CD011C" w:rsidRPr="00D77516">
        <w:t xml:space="preserve"> claims are forwarded to an Oregon</w:t>
      </w:r>
      <w:r w:rsidR="00E35BC5" w:rsidRPr="00D77516">
        <w:t xml:space="preserve"> claims processing</w:t>
      </w:r>
      <w:r w:rsidR="00CD011C" w:rsidRPr="00D77516">
        <w:t xml:space="preserve"> location for processing;</w:t>
      </w:r>
    </w:p>
    <w:p w14:paraId="64E2BF96" w14:textId="77777777" w:rsidR="00E555DB" w:rsidRPr="00D77516" w:rsidRDefault="00E555DB" w:rsidP="009C65A1">
      <w:pPr>
        <w:pStyle w:val="Subparagraph"/>
      </w:pPr>
      <w:r w:rsidRPr="00D77516">
        <w:rPr>
          <w:b/>
        </w:rPr>
        <w:t>(</w:t>
      </w:r>
      <w:r w:rsidR="009C65A1">
        <w:rPr>
          <w:b/>
        </w:rPr>
        <w:t>ii</w:t>
      </w:r>
      <w:r w:rsidRPr="00D77516">
        <w:rPr>
          <w:b/>
        </w:rPr>
        <w:t>)</w:t>
      </w:r>
      <w:r w:rsidR="00CD011C" w:rsidRPr="00D77516">
        <w:t xml:space="preserve"> </w:t>
      </w:r>
      <w:r w:rsidR="00C01AAB" w:rsidRPr="00D77516">
        <w:t>P</w:t>
      </w:r>
      <w:r w:rsidR="00CD011C" w:rsidRPr="00D77516">
        <w:t>ayment</w:t>
      </w:r>
      <w:r w:rsidR="00C01AAB" w:rsidRPr="00D77516">
        <w:t>s</w:t>
      </w:r>
      <w:r w:rsidR="00CD011C" w:rsidRPr="00D77516">
        <w:t xml:space="preserve"> may be </w:t>
      </w:r>
      <w:r w:rsidR="00C01AAB" w:rsidRPr="00D77516">
        <w:t xml:space="preserve">made </w:t>
      </w:r>
      <w:r w:rsidR="00CD011C" w:rsidRPr="00D77516">
        <w:t xml:space="preserve">from outside of </w:t>
      </w:r>
      <w:r w:rsidR="004854AF" w:rsidRPr="00D77516">
        <w:t>Oregon</w:t>
      </w:r>
      <w:r w:rsidR="00CD011C" w:rsidRPr="00D77516">
        <w:t xml:space="preserve"> as directed from the Oregon </w:t>
      </w:r>
      <w:r w:rsidR="00C01AAB" w:rsidRPr="00D77516">
        <w:t>claims processing location</w:t>
      </w:r>
      <w:r w:rsidR="00CD011C" w:rsidRPr="00D77516">
        <w:t>;</w:t>
      </w:r>
      <w:r w:rsidR="008153DE" w:rsidRPr="00D77516">
        <w:t xml:space="preserve"> and</w:t>
      </w:r>
    </w:p>
    <w:p w14:paraId="69DCD706" w14:textId="77777777" w:rsidR="009C65A1" w:rsidRDefault="00E555DB" w:rsidP="009C65A1">
      <w:pPr>
        <w:pStyle w:val="Subparagraph"/>
      </w:pPr>
      <w:r w:rsidRPr="00D77516">
        <w:rPr>
          <w:b/>
        </w:rPr>
        <w:t>(</w:t>
      </w:r>
      <w:r w:rsidR="009C65A1">
        <w:rPr>
          <w:b/>
        </w:rPr>
        <w:t>iii</w:t>
      </w:r>
      <w:r w:rsidRPr="00D77516">
        <w:rPr>
          <w:b/>
        </w:rPr>
        <w:t>)</w:t>
      </w:r>
      <w:r w:rsidR="00931E9E" w:rsidRPr="00D77516">
        <w:t xml:space="preserve"> The self-insured employer may, with prior approval of the director, have one location, in or out of state, for maintaining payroll records pertaining to premium assessments and</w:t>
      </w:r>
      <w:r w:rsidR="00145D94" w:rsidRPr="00D77516">
        <w:t xml:space="preserve"> other</w:t>
      </w:r>
      <w:r w:rsidR="00931E9E" w:rsidRPr="00D77516">
        <w:t xml:space="preserve"> assessment</w:t>
      </w:r>
      <w:r w:rsidR="000F07DD" w:rsidRPr="00D77516">
        <w:t>s</w:t>
      </w:r>
      <w:r w:rsidR="00145D94" w:rsidRPr="00D77516">
        <w:t xml:space="preserve"> </w:t>
      </w:r>
      <w:r w:rsidR="00145D94" w:rsidRPr="006F1A52">
        <w:t xml:space="preserve">and </w:t>
      </w:r>
      <w:r w:rsidR="00931E9E" w:rsidRPr="006F1A52">
        <w:t>contributions.</w:t>
      </w:r>
    </w:p>
    <w:p w14:paraId="5831F2D8" w14:textId="77777777" w:rsidR="00D3675E" w:rsidRPr="006F1A52" w:rsidRDefault="00D3675E" w:rsidP="009C65A1">
      <w:pPr>
        <w:pStyle w:val="Paragraph"/>
      </w:pPr>
      <w:r w:rsidRPr="006F1A52">
        <w:rPr>
          <w:b/>
        </w:rPr>
        <w:t>(</w:t>
      </w:r>
      <w:r w:rsidR="009C65A1">
        <w:rPr>
          <w:b/>
        </w:rPr>
        <w:t>B</w:t>
      </w:r>
      <w:r w:rsidRPr="006F1A52">
        <w:rPr>
          <w:b/>
        </w:rPr>
        <w:t xml:space="preserve">) </w:t>
      </w:r>
      <w:r w:rsidRPr="006F1A52">
        <w:t xml:space="preserve">The director may suspend </w:t>
      </w:r>
      <w:r w:rsidR="00DD108A">
        <w:t>a self</w:t>
      </w:r>
      <w:r w:rsidR="004F5064">
        <w:t>-</w:t>
      </w:r>
      <w:r w:rsidRPr="006F1A52">
        <w:t>insured employer’s authority to process claims remotely from its designated claims processing locations, subject to the following:</w:t>
      </w:r>
    </w:p>
    <w:p w14:paraId="0F3E375E" w14:textId="77777777" w:rsidR="00D3675E" w:rsidRPr="006F1A52" w:rsidRDefault="00D3675E" w:rsidP="009C65A1">
      <w:pPr>
        <w:pStyle w:val="Subparagraph"/>
      </w:pPr>
      <w:bookmarkStart w:id="287" w:name="_Hlk81903062"/>
      <w:r w:rsidRPr="006F1A52">
        <w:rPr>
          <w:b/>
        </w:rPr>
        <w:t>(</w:t>
      </w:r>
      <w:r w:rsidR="009C65A1">
        <w:rPr>
          <w:b/>
        </w:rPr>
        <w:t>i</w:t>
      </w:r>
      <w:r w:rsidRPr="006F1A52">
        <w:rPr>
          <w:b/>
        </w:rPr>
        <w:t xml:space="preserve">) </w:t>
      </w:r>
      <w:r w:rsidRPr="006F1A52">
        <w:t xml:space="preserve">The director may suspend </w:t>
      </w:r>
      <w:r w:rsidR="00DD108A">
        <w:t>a self</w:t>
      </w:r>
      <w:r w:rsidR="004F5064">
        <w:t>-</w:t>
      </w:r>
      <w:r w:rsidRPr="006F1A52">
        <w:t>insured employer’s authority to process claims remotely when:</w:t>
      </w:r>
    </w:p>
    <w:p w14:paraId="60DEBE07" w14:textId="77777777" w:rsidR="00D3675E" w:rsidRPr="006F1A52" w:rsidRDefault="00D3675E" w:rsidP="009C65A1">
      <w:pPr>
        <w:pStyle w:val="Subsubparagraph"/>
      </w:pPr>
      <w:r w:rsidRPr="006F1A52">
        <w:rPr>
          <w:b/>
        </w:rPr>
        <w:t>(</w:t>
      </w:r>
      <w:r w:rsidR="009C65A1">
        <w:rPr>
          <w:b/>
        </w:rPr>
        <w:t>I</w:t>
      </w:r>
      <w:r w:rsidRPr="006F1A52">
        <w:rPr>
          <w:b/>
        </w:rPr>
        <w:t xml:space="preserve">) </w:t>
      </w:r>
      <w:r w:rsidRPr="006F1A52">
        <w:t>The director finds the self</w:t>
      </w:r>
      <w:r w:rsidR="004F5064">
        <w:t>-</w:t>
      </w:r>
      <w:r w:rsidRPr="006F1A52">
        <w:t>insured employer has repeatedly</w:t>
      </w:r>
      <w:r w:rsidR="00182866" w:rsidRPr="006F1A52">
        <w:t xml:space="preserve"> </w:t>
      </w:r>
      <w:r w:rsidRPr="006F1A52">
        <w:t xml:space="preserve">violated ORS </w:t>
      </w:r>
      <w:r w:rsidRPr="006F1A52">
        <w:lastRenderedPageBreak/>
        <w:t>chapter 656 or OAR chapter 436; and</w:t>
      </w:r>
    </w:p>
    <w:p w14:paraId="5C2D0B2D" w14:textId="77777777" w:rsidR="00D3675E" w:rsidRPr="006F1A52" w:rsidRDefault="00D3675E" w:rsidP="009C65A1">
      <w:pPr>
        <w:pStyle w:val="Subsubparagraph"/>
      </w:pPr>
      <w:r w:rsidRPr="006F1A52">
        <w:rPr>
          <w:b/>
        </w:rPr>
        <w:t>(</w:t>
      </w:r>
      <w:r w:rsidR="009C65A1">
        <w:rPr>
          <w:b/>
        </w:rPr>
        <w:t>II</w:t>
      </w:r>
      <w:r w:rsidRPr="006F1A52">
        <w:rPr>
          <w:b/>
        </w:rPr>
        <w:t xml:space="preserve">) </w:t>
      </w:r>
      <w:r w:rsidRPr="006F1A52">
        <w:t xml:space="preserve">The director has reason to believe that the violations are </w:t>
      </w:r>
      <w:r w:rsidR="002A1335" w:rsidRPr="006F1A52">
        <w:t>related to</w:t>
      </w:r>
      <w:r w:rsidRPr="006F1A52">
        <w:t xml:space="preserve"> the self</w:t>
      </w:r>
      <w:r w:rsidR="004F5064">
        <w:t>-</w:t>
      </w:r>
      <w:r w:rsidRPr="006F1A52">
        <w:t>insured employer’s practice of processing claims remotely.</w:t>
      </w:r>
    </w:p>
    <w:bookmarkEnd w:id="287"/>
    <w:p w14:paraId="4712A81F" w14:textId="77777777" w:rsidR="002D5711" w:rsidRDefault="00D3675E" w:rsidP="009C65A1">
      <w:pPr>
        <w:pStyle w:val="Subparagraph"/>
      </w:pPr>
      <w:r w:rsidRPr="006F1A52">
        <w:rPr>
          <w:b/>
        </w:rPr>
        <w:t>(</w:t>
      </w:r>
      <w:r w:rsidR="009C65A1">
        <w:rPr>
          <w:b/>
        </w:rPr>
        <w:t>ii</w:t>
      </w:r>
      <w:r w:rsidRPr="006F1A52">
        <w:rPr>
          <w:b/>
        </w:rPr>
        <w:t xml:space="preserve">) </w:t>
      </w:r>
      <w:r w:rsidRPr="006F1A52">
        <w:t xml:space="preserve">The director will not suspend </w:t>
      </w:r>
      <w:r w:rsidR="00DD108A">
        <w:t>a self</w:t>
      </w:r>
      <w:r w:rsidR="004F5064">
        <w:t>-</w:t>
      </w:r>
      <w:r w:rsidRPr="006F1A52">
        <w:t>insured employer’s authority to process claims remotely until the employer has been given notice and the opportunity to be heard through a show-cause hearing with the director. During the show-cause hearing, the employer will be provided an opportunity to:</w:t>
      </w:r>
    </w:p>
    <w:p w14:paraId="31C880E2" w14:textId="77777777" w:rsidR="00D3675E" w:rsidRPr="006F1A52" w:rsidRDefault="00D3675E" w:rsidP="009C65A1">
      <w:pPr>
        <w:pStyle w:val="Subsubparagraph"/>
      </w:pPr>
      <w:r w:rsidRPr="006F1A52">
        <w:rPr>
          <w:b/>
        </w:rPr>
        <w:t>(</w:t>
      </w:r>
      <w:r w:rsidR="009C65A1">
        <w:rPr>
          <w:b/>
        </w:rPr>
        <w:t>I</w:t>
      </w:r>
      <w:r w:rsidRPr="006F1A52">
        <w:rPr>
          <w:b/>
        </w:rPr>
        <w:t>)</w:t>
      </w:r>
      <w:r w:rsidRPr="006F1A52">
        <w:t xml:space="preserve"> Present evidence regarding </w:t>
      </w:r>
      <w:r w:rsidR="00C1738E">
        <w:t>the proposed order</w:t>
      </w:r>
      <w:r w:rsidRPr="006F1A52">
        <w:t xml:space="preserve"> to suspend the self</w:t>
      </w:r>
      <w:r w:rsidR="004F5064">
        <w:t>-</w:t>
      </w:r>
      <w:r w:rsidRPr="006F1A52">
        <w:t>insured employer’s authority to process claims remotely; and</w:t>
      </w:r>
    </w:p>
    <w:p w14:paraId="74052CD9" w14:textId="77777777" w:rsidR="00D3675E" w:rsidRPr="006F1A52" w:rsidRDefault="00D3675E" w:rsidP="009C65A1">
      <w:pPr>
        <w:pStyle w:val="Subsubparagraph"/>
      </w:pPr>
      <w:r w:rsidRPr="006F1A52">
        <w:rPr>
          <w:b/>
        </w:rPr>
        <w:t>(</w:t>
      </w:r>
      <w:r w:rsidR="009C65A1">
        <w:rPr>
          <w:b/>
        </w:rPr>
        <w:t>II</w:t>
      </w:r>
      <w:r w:rsidRPr="006F1A52">
        <w:rPr>
          <w:b/>
        </w:rPr>
        <w:t>)</w:t>
      </w:r>
      <w:r w:rsidRPr="006F1A52">
        <w:t xml:space="preserve"> Give reason why the employer should be permitted to continue processing claims remotely.</w:t>
      </w:r>
    </w:p>
    <w:p w14:paraId="05967D5E" w14:textId="77777777" w:rsidR="009C65A1" w:rsidRDefault="00D3675E" w:rsidP="009C65A1">
      <w:pPr>
        <w:pStyle w:val="Subparagraph"/>
        <w:rPr>
          <w:b/>
        </w:rPr>
      </w:pPr>
      <w:r w:rsidRPr="006F1A52">
        <w:rPr>
          <w:b/>
        </w:rPr>
        <w:t>(</w:t>
      </w:r>
      <w:r w:rsidR="009C65A1">
        <w:rPr>
          <w:b/>
        </w:rPr>
        <w:t>iii</w:t>
      </w:r>
      <w:r w:rsidRPr="006F1A52">
        <w:rPr>
          <w:b/>
        </w:rPr>
        <w:t xml:space="preserve">) </w:t>
      </w:r>
      <w:r w:rsidRPr="006F1A52">
        <w:t xml:space="preserve">If the director suspends </w:t>
      </w:r>
      <w:r w:rsidR="00DD108A">
        <w:t>a self</w:t>
      </w:r>
      <w:r w:rsidR="004F5064">
        <w:t>-</w:t>
      </w:r>
      <w:r w:rsidRPr="006F1A52">
        <w:t xml:space="preserve">insured employer’s authority to process claims remotely, the employer </w:t>
      </w:r>
      <w:r w:rsidR="002A1335" w:rsidRPr="006F1A52">
        <w:t>may not process claims remotely</w:t>
      </w:r>
      <w:r w:rsidR="009C65A1">
        <w:t xml:space="preserve"> </w:t>
      </w:r>
      <w:r w:rsidR="002A1335" w:rsidRPr="006F1A52">
        <w:t>for a specified period of time, up to two years</w:t>
      </w:r>
      <w:r w:rsidR="002F7345" w:rsidRPr="006F1A52">
        <w:t>.</w:t>
      </w:r>
    </w:p>
    <w:p w14:paraId="79542E6D" w14:textId="77777777" w:rsidR="00B539B5" w:rsidRPr="006F1A52" w:rsidRDefault="00B539B5" w:rsidP="009C65A1">
      <w:pPr>
        <w:pStyle w:val="Subparagraph"/>
      </w:pPr>
      <w:r w:rsidRPr="006F1A52">
        <w:rPr>
          <w:b/>
        </w:rPr>
        <w:t>(</w:t>
      </w:r>
      <w:r w:rsidR="009C65A1">
        <w:rPr>
          <w:b/>
        </w:rPr>
        <w:t>iv</w:t>
      </w:r>
      <w:r w:rsidRPr="006F1A52">
        <w:rPr>
          <w:b/>
        </w:rPr>
        <w:t xml:space="preserve">) </w:t>
      </w:r>
      <w:r w:rsidRPr="006F1A52">
        <w:t xml:space="preserve">The self-insured employer may </w:t>
      </w:r>
      <w:r w:rsidR="00C1738E">
        <w:t>request</w:t>
      </w:r>
      <w:r w:rsidRPr="006F1A52">
        <w:t xml:space="preserve"> the director restore </w:t>
      </w:r>
      <w:r w:rsidR="00C1738E">
        <w:t xml:space="preserve">its </w:t>
      </w:r>
      <w:r w:rsidRPr="006F1A52">
        <w:t>authorization by submitting a plan demonstrating its ability and commitment to comply with ORS chapter 656 and OAR chapter 436.</w:t>
      </w:r>
    </w:p>
    <w:p w14:paraId="2D85FD0A" w14:textId="77777777" w:rsidR="00B539B5" w:rsidRPr="006F1A52" w:rsidRDefault="00B539B5" w:rsidP="009C65A1">
      <w:pPr>
        <w:pStyle w:val="Subparagraph"/>
      </w:pPr>
      <w:r w:rsidRPr="006F1A52">
        <w:rPr>
          <w:b/>
        </w:rPr>
        <w:t>(</w:t>
      </w:r>
      <w:r w:rsidR="009C65A1">
        <w:rPr>
          <w:b/>
        </w:rPr>
        <w:t>v</w:t>
      </w:r>
      <w:r w:rsidRPr="006F1A52">
        <w:rPr>
          <w:b/>
        </w:rPr>
        <w:t>)</w:t>
      </w:r>
      <w:r w:rsidRPr="006F1A52">
        <w:t xml:space="preserve"> A proposed and final order of suspension issued under this rule is a preliminary order subject to revision by the director, and may be appealed under OAR 436-050-0008.</w:t>
      </w:r>
    </w:p>
    <w:p w14:paraId="084942C6" w14:textId="77777777" w:rsidR="00C77233" w:rsidRPr="006F1A52" w:rsidRDefault="00E555DB" w:rsidP="0045374D">
      <w:pPr>
        <w:pStyle w:val="Section"/>
        <w:rPr>
          <w:b/>
        </w:rPr>
      </w:pPr>
      <w:r w:rsidRPr="006F1A52">
        <w:rPr>
          <w:b/>
        </w:rPr>
        <w:t>(2)</w:t>
      </w:r>
      <w:r w:rsidR="000736D3" w:rsidRPr="006F1A52">
        <w:rPr>
          <w:b/>
        </w:rPr>
        <w:t xml:space="preserve"> Notice of self-insured employer’s claims processing location</w:t>
      </w:r>
      <w:r w:rsidR="00C77233" w:rsidRPr="006F1A52">
        <w:rPr>
          <w:b/>
        </w:rPr>
        <w:t>.</w:t>
      </w:r>
    </w:p>
    <w:p w14:paraId="7D936D1C" w14:textId="77777777" w:rsidR="00E555DB" w:rsidRPr="006F1A52" w:rsidRDefault="00CD011C" w:rsidP="0045374D">
      <w:pPr>
        <w:pStyle w:val="Section"/>
      </w:pPr>
      <w:r w:rsidRPr="006F1A52">
        <w:t xml:space="preserve">The self-insured employer must give the director notice of </w:t>
      </w:r>
      <w:r w:rsidR="004C0A41" w:rsidRPr="006F1A52">
        <w:t xml:space="preserve">its </w:t>
      </w:r>
      <w:r w:rsidR="00E35BC5" w:rsidRPr="006F1A52">
        <w:t xml:space="preserve">designated </w:t>
      </w:r>
      <w:r w:rsidR="004C0A41" w:rsidRPr="006F1A52">
        <w:t>claims processing locations, subject to the following:</w:t>
      </w:r>
    </w:p>
    <w:p w14:paraId="1BCDBA71" w14:textId="77777777" w:rsidR="00E555DB" w:rsidRPr="006F1A52" w:rsidRDefault="00E555DB" w:rsidP="0045374D">
      <w:pPr>
        <w:pStyle w:val="Subsection"/>
      </w:pPr>
      <w:r w:rsidRPr="006F1A52">
        <w:rPr>
          <w:b/>
        </w:rPr>
        <w:t>(a)</w:t>
      </w:r>
      <w:r w:rsidR="0091093C" w:rsidRPr="006F1A52">
        <w:t xml:space="preserve"> The notice must be provided upon application for certification as a self-insured employer; and</w:t>
      </w:r>
    </w:p>
    <w:p w14:paraId="3E7650DA" w14:textId="77777777" w:rsidR="00E555DB" w:rsidRPr="006F1A52" w:rsidRDefault="00E555DB" w:rsidP="0045374D">
      <w:pPr>
        <w:pStyle w:val="Subsection"/>
      </w:pPr>
      <w:r w:rsidRPr="006F1A52">
        <w:rPr>
          <w:b/>
        </w:rPr>
        <w:t>(b)</w:t>
      </w:r>
      <w:r w:rsidR="000E4C41" w:rsidRPr="006F1A52">
        <w:t xml:space="preserve"> The notice must identify:</w:t>
      </w:r>
    </w:p>
    <w:p w14:paraId="5C087FD4" w14:textId="77777777" w:rsidR="00E555DB" w:rsidRPr="006F1A52" w:rsidRDefault="00E555DB" w:rsidP="0045374D">
      <w:pPr>
        <w:pStyle w:val="Paragraph"/>
      </w:pPr>
      <w:r w:rsidRPr="006F1A52">
        <w:rPr>
          <w:b/>
        </w:rPr>
        <w:t>(A)</w:t>
      </w:r>
      <w:r w:rsidR="000E4C41" w:rsidRPr="006F1A52">
        <w:t xml:space="preserve"> The self-insured employer’s principal place of business, including </w:t>
      </w:r>
      <w:r w:rsidR="005A10B7" w:rsidRPr="006F1A52">
        <w:t xml:space="preserve">its </w:t>
      </w:r>
      <w:r w:rsidR="000E4C41" w:rsidRPr="006F1A52">
        <w:t>street and</w:t>
      </w:r>
      <w:r w:rsidR="00CD011C" w:rsidRPr="006F1A52">
        <w:t xml:space="preserve"> mailing address</w:t>
      </w:r>
      <w:r w:rsidR="00A65CDC" w:rsidRPr="006F1A52">
        <w:t>es</w:t>
      </w:r>
      <w:r w:rsidR="00CD011C" w:rsidRPr="006F1A52">
        <w:t xml:space="preserve">, telephone number, </w:t>
      </w:r>
      <w:r w:rsidR="000E4C41" w:rsidRPr="006F1A52">
        <w:t xml:space="preserve">and a general </w:t>
      </w:r>
      <w:r w:rsidR="00CD011C" w:rsidRPr="006F1A52">
        <w:t>email address</w:t>
      </w:r>
      <w:r w:rsidR="0091093C" w:rsidRPr="006F1A52">
        <w:t xml:space="preserve"> that is monitored on a regular basis, where the director can direct general inquiries</w:t>
      </w:r>
      <w:r w:rsidR="000E4C41" w:rsidRPr="006F1A52">
        <w:t>;</w:t>
      </w:r>
    </w:p>
    <w:p w14:paraId="4D1CD08A" w14:textId="77777777" w:rsidR="00E555DB" w:rsidRPr="006F1A52" w:rsidRDefault="00E555DB" w:rsidP="0045374D">
      <w:pPr>
        <w:pStyle w:val="Paragraph"/>
      </w:pPr>
      <w:r w:rsidRPr="006F1A52">
        <w:rPr>
          <w:b/>
        </w:rPr>
        <w:t>(B)</w:t>
      </w:r>
      <w:r w:rsidR="00145D94" w:rsidRPr="006F1A52">
        <w:t xml:space="preserve"> Contact information for a</w:t>
      </w:r>
      <w:r w:rsidR="00CD011C" w:rsidRPr="006F1A52">
        <w:t xml:space="preserve"> designated person or position within the company who will assure payment of penalties and resolution of collections issues;</w:t>
      </w:r>
    </w:p>
    <w:p w14:paraId="657926E1" w14:textId="77777777" w:rsidR="00E555DB" w:rsidRPr="006F1A52" w:rsidRDefault="00E555DB" w:rsidP="0045374D">
      <w:pPr>
        <w:pStyle w:val="Paragraph"/>
      </w:pPr>
      <w:r w:rsidRPr="006F1A52">
        <w:rPr>
          <w:b/>
        </w:rPr>
        <w:t>(C)</w:t>
      </w:r>
      <w:r w:rsidR="000E4C41" w:rsidRPr="006F1A52">
        <w:t xml:space="preserve"> If the self-insured employer uses </w:t>
      </w:r>
      <w:r w:rsidR="00AB118B" w:rsidRPr="006F1A52">
        <w:t xml:space="preserve">more than one claims processing location, or locations operated by </w:t>
      </w:r>
      <w:r w:rsidR="000E4C41" w:rsidRPr="006F1A52">
        <w:t>service companies as described in section (</w:t>
      </w:r>
      <w:r w:rsidR="00FB1087" w:rsidRPr="006F1A52">
        <w:t>4</w:t>
      </w:r>
      <w:r w:rsidR="000E4C41" w:rsidRPr="006F1A52">
        <w:t>) of this rule</w:t>
      </w:r>
      <w:r w:rsidR="00AB118B" w:rsidRPr="006F1A52">
        <w:t>:</w:t>
      </w:r>
    </w:p>
    <w:p w14:paraId="73D58364" w14:textId="77777777" w:rsidR="00E555DB" w:rsidRPr="006F1A52" w:rsidRDefault="00E555DB" w:rsidP="0045374D">
      <w:pPr>
        <w:pStyle w:val="Subparagraph"/>
      </w:pPr>
      <w:r w:rsidRPr="006F1A52">
        <w:rPr>
          <w:b/>
        </w:rPr>
        <w:t>(i)</w:t>
      </w:r>
      <w:r w:rsidR="00AB118B" w:rsidRPr="006F1A52">
        <w:t xml:space="preserve"> </w:t>
      </w:r>
      <w:r w:rsidR="0091093C" w:rsidRPr="006F1A52">
        <w:t>T</w:t>
      </w:r>
      <w:r w:rsidR="000E4C41" w:rsidRPr="006F1A52">
        <w:t>he</w:t>
      </w:r>
      <w:r w:rsidR="00AB118B" w:rsidRPr="006F1A52">
        <w:t xml:space="preserve"> name of </w:t>
      </w:r>
      <w:r w:rsidR="0091093C" w:rsidRPr="006F1A52">
        <w:t>each</w:t>
      </w:r>
      <w:r w:rsidR="000E4C41" w:rsidRPr="006F1A52">
        <w:t xml:space="preserve"> service company</w:t>
      </w:r>
      <w:r w:rsidR="00AB118B" w:rsidRPr="006F1A52">
        <w:t>, if applicable</w:t>
      </w:r>
      <w:r w:rsidR="00E35BC5" w:rsidRPr="006F1A52">
        <w:t>;</w:t>
      </w:r>
    </w:p>
    <w:p w14:paraId="611E849E" w14:textId="77777777" w:rsidR="00E555DB" w:rsidRPr="006F1A52" w:rsidRDefault="00E555DB" w:rsidP="0045374D">
      <w:pPr>
        <w:pStyle w:val="Subparagraph"/>
      </w:pPr>
      <w:r w:rsidRPr="006F1A52">
        <w:rPr>
          <w:b/>
        </w:rPr>
        <w:t>(ii)</w:t>
      </w:r>
      <w:r w:rsidR="00AB118B" w:rsidRPr="006F1A52">
        <w:t xml:space="preserve"> The </w:t>
      </w:r>
      <w:r w:rsidR="000E4C41" w:rsidRPr="006F1A52">
        <w:t>street and mailing address</w:t>
      </w:r>
      <w:r w:rsidR="009717E3" w:rsidRPr="006F1A52">
        <w:t>es</w:t>
      </w:r>
      <w:r w:rsidR="00AB118B" w:rsidRPr="006F1A52">
        <w:t xml:space="preserve"> of </w:t>
      </w:r>
      <w:r w:rsidR="00712499" w:rsidRPr="006F1A52">
        <w:t>each</w:t>
      </w:r>
      <w:r w:rsidR="00AB118B" w:rsidRPr="006F1A52">
        <w:t xml:space="preserve"> claims processing location</w:t>
      </w:r>
      <w:r w:rsidR="00E35BC5" w:rsidRPr="006F1A52">
        <w:t>;</w:t>
      </w:r>
      <w:r w:rsidR="000E4C41" w:rsidRPr="006F1A52">
        <w:t xml:space="preserve"> and</w:t>
      </w:r>
    </w:p>
    <w:p w14:paraId="6AD293D0" w14:textId="77777777" w:rsidR="00E555DB" w:rsidRDefault="00E555DB" w:rsidP="0045374D">
      <w:pPr>
        <w:pStyle w:val="Subparagraph"/>
      </w:pPr>
      <w:r w:rsidRPr="006F1A52">
        <w:rPr>
          <w:b/>
        </w:rPr>
        <w:t>(iii)</w:t>
      </w:r>
      <w:r w:rsidR="000E4C41" w:rsidRPr="006F1A52">
        <w:t xml:space="preserve"> </w:t>
      </w:r>
      <w:r w:rsidR="00AB118B" w:rsidRPr="006F1A52">
        <w:t>T</w:t>
      </w:r>
      <w:r w:rsidR="000E4C41" w:rsidRPr="006F1A52">
        <w:t>he name</w:t>
      </w:r>
      <w:r w:rsidR="00E35BC5" w:rsidRPr="006F1A52">
        <w:t>,</w:t>
      </w:r>
      <w:r w:rsidR="000E4C41" w:rsidRPr="006F1A52">
        <w:t xml:space="preserve"> title, phone number, </w:t>
      </w:r>
      <w:r w:rsidR="00E35BC5" w:rsidRPr="006F1A52">
        <w:t xml:space="preserve">and </w:t>
      </w:r>
      <w:r w:rsidR="000E4C41" w:rsidRPr="006F1A52">
        <w:t>email address of</w:t>
      </w:r>
      <w:r w:rsidR="00AB118B" w:rsidRPr="006F1A52">
        <w:t xml:space="preserve"> a </w:t>
      </w:r>
      <w:r w:rsidR="000E4C41" w:rsidRPr="006F1A52">
        <w:t>contact</w:t>
      </w:r>
      <w:r w:rsidR="00E35BC5" w:rsidRPr="006F1A52">
        <w:t xml:space="preserve"> person</w:t>
      </w:r>
      <w:r w:rsidR="00AB118B" w:rsidRPr="004D30DD">
        <w:t xml:space="preserve"> at </w:t>
      </w:r>
      <w:r w:rsidR="0091093C" w:rsidRPr="004D30DD">
        <w:t>each</w:t>
      </w:r>
      <w:r w:rsidR="00AB118B" w:rsidRPr="004D30DD">
        <w:t xml:space="preserve"> claims processing location</w:t>
      </w:r>
      <w:r w:rsidR="000E4C41" w:rsidRPr="004D30DD">
        <w:t>; and</w:t>
      </w:r>
    </w:p>
    <w:p w14:paraId="2B7D7A6A" w14:textId="77777777" w:rsidR="00E555DB" w:rsidRDefault="00E555DB" w:rsidP="0045374D">
      <w:pPr>
        <w:pStyle w:val="Paragraph"/>
      </w:pPr>
      <w:r w:rsidRPr="00E555DB">
        <w:rPr>
          <w:b/>
        </w:rPr>
        <w:lastRenderedPageBreak/>
        <w:t>(D)</w:t>
      </w:r>
      <w:r w:rsidR="000E4C41" w:rsidRPr="004D30DD">
        <w:t xml:space="preserve"> Any other informatio</w:t>
      </w:r>
      <w:r w:rsidR="0091093C" w:rsidRPr="004D30DD">
        <w:t>n requested by the director</w:t>
      </w:r>
      <w:r w:rsidR="00951303" w:rsidRPr="004D30DD">
        <w:t>; and</w:t>
      </w:r>
    </w:p>
    <w:p w14:paraId="07CE050F" w14:textId="77777777" w:rsidR="00E555DB" w:rsidRDefault="00E555DB" w:rsidP="0045374D">
      <w:pPr>
        <w:pStyle w:val="Subsection"/>
      </w:pPr>
      <w:r w:rsidRPr="00E555DB">
        <w:rPr>
          <w:b/>
        </w:rPr>
        <w:t>(c)</w:t>
      </w:r>
      <w:r w:rsidR="00951303" w:rsidRPr="004D30DD">
        <w:t xml:space="preserve"> The information </w:t>
      </w:r>
      <w:r w:rsidR="00951303" w:rsidRPr="00FA47AD">
        <w:t xml:space="preserve">provided under </w:t>
      </w:r>
      <w:r w:rsidR="00712499" w:rsidRPr="00FA47AD">
        <w:t xml:space="preserve">this </w:t>
      </w:r>
      <w:r w:rsidR="00951303" w:rsidRPr="00FA47AD">
        <w:t>section must reasonably</w:t>
      </w:r>
      <w:r w:rsidR="00951303" w:rsidRPr="004D30DD">
        <w:t xml:space="preserve"> </w:t>
      </w:r>
      <w:bookmarkStart w:id="288" w:name="_Hlk81903038"/>
      <w:r w:rsidR="00951303" w:rsidRPr="004D30DD">
        <w:t>lead an inquirer to an Oregon certified claims examiner who can respond to inquiries regarding workers’ compensation policies, claim filing, claims processing, and claims processing location information within 48 hours, not including weekends or legal holidays.</w:t>
      </w:r>
      <w:bookmarkEnd w:id="288"/>
    </w:p>
    <w:p w14:paraId="05A4CE0B" w14:textId="77777777" w:rsidR="00FB1087" w:rsidRPr="004D30DD" w:rsidRDefault="00E555DB" w:rsidP="0045374D">
      <w:pPr>
        <w:pStyle w:val="Section"/>
        <w:rPr>
          <w:b/>
        </w:rPr>
      </w:pPr>
      <w:r w:rsidRPr="00E555DB">
        <w:rPr>
          <w:b/>
        </w:rPr>
        <w:t>(3)</w:t>
      </w:r>
      <w:r w:rsidR="00247D31" w:rsidRPr="004D30DD">
        <w:rPr>
          <w:b/>
        </w:rPr>
        <w:t xml:space="preserve"> Changes in</w:t>
      </w:r>
      <w:r w:rsidR="00FB1087" w:rsidRPr="004D30DD">
        <w:rPr>
          <w:b/>
        </w:rPr>
        <w:t xml:space="preserve"> place of business.</w:t>
      </w:r>
    </w:p>
    <w:p w14:paraId="1E813B50" w14:textId="77777777" w:rsidR="00E555DB" w:rsidRDefault="00FB1087" w:rsidP="0045374D">
      <w:pPr>
        <w:pStyle w:val="Section"/>
      </w:pPr>
      <w:r w:rsidRPr="004D30DD">
        <w:t>The self-insured employer must notify the director of a change in any of the information required under section (2) of this rule, subject to the following:</w:t>
      </w:r>
    </w:p>
    <w:p w14:paraId="5ECD3232" w14:textId="77777777" w:rsidR="00E555DB" w:rsidRDefault="00E555DB" w:rsidP="0045374D">
      <w:pPr>
        <w:pStyle w:val="Subsection"/>
      </w:pPr>
      <w:r w:rsidRPr="00E555DB">
        <w:rPr>
          <w:b/>
        </w:rPr>
        <w:t>(a)</w:t>
      </w:r>
      <w:r w:rsidR="00FB1087" w:rsidRPr="004D30DD">
        <w:t xml:space="preserve"> The notice must be filed at least 30 days before the effective da</w:t>
      </w:r>
      <w:r w:rsidR="00E10D71" w:rsidRPr="004D30DD">
        <w:t>te of the change; and</w:t>
      </w:r>
    </w:p>
    <w:p w14:paraId="010B829B" w14:textId="77777777" w:rsidR="00E555DB" w:rsidRDefault="00E555DB" w:rsidP="0045374D">
      <w:pPr>
        <w:pStyle w:val="Subsection"/>
        <w:rPr>
          <w:b/>
        </w:rPr>
      </w:pPr>
      <w:r w:rsidRPr="00E555DB">
        <w:rPr>
          <w:b/>
        </w:rPr>
        <w:t>(b)</w:t>
      </w:r>
      <w:r w:rsidR="00FB1087" w:rsidRPr="004D30DD">
        <w:t xml:space="preserve"> The </w:t>
      </w:r>
      <w:r w:rsidR="00AE3BB5" w:rsidRPr="004D30DD">
        <w:t>self-insured employer</w:t>
      </w:r>
      <w:r w:rsidR="00FB1087" w:rsidRPr="004D30DD">
        <w:t xml:space="preserve"> may use </w:t>
      </w:r>
      <w:hyperlink r:id="rId54" w:history="1">
        <w:r w:rsidR="00FB1087" w:rsidRPr="000105A1">
          <w:rPr>
            <w:rStyle w:val="Hyperlink"/>
          </w:rPr>
          <w:t>Form 5188</w:t>
        </w:r>
      </w:hyperlink>
      <w:r w:rsidR="00FB1087" w:rsidRPr="004D30DD">
        <w:t>, “Insurer Contact Update</w:t>
      </w:r>
      <w:r w:rsidR="002F6D50">
        <w:t>,</w:t>
      </w:r>
      <w:r w:rsidR="00FB1087" w:rsidRPr="004D30DD">
        <w:t>” to satisfy the requirements of this section.</w:t>
      </w:r>
    </w:p>
    <w:p w14:paraId="319E3100" w14:textId="77777777" w:rsidR="00CD011C" w:rsidRPr="004D30DD" w:rsidRDefault="00E555DB" w:rsidP="0045374D">
      <w:pPr>
        <w:pStyle w:val="Section"/>
        <w:rPr>
          <w:b/>
        </w:rPr>
      </w:pPr>
      <w:r w:rsidRPr="00E555DB">
        <w:rPr>
          <w:b/>
        </w:rPr>
        <w:t>(4)</w:t>
      </w:r>
      <w:r w:rsidR="00CD011C" w:rsidRPr="004D30DD">
        <w:rPr>
          <w:b/>
        </w:rPr>
        <w:t xml:space="preserve"> Service companies.</w:t>
      </w:r>
    </w:p>
    <w:p w14:paraId="1CCAABCA" w14:textId="77777777" w:rsidR="00E555DB" w:rsidRDefault="000417D6" w:rsidP="0045374D">
      <w:pPr>
        <w:pStyle w:val="Section"/>
      </w:pPr>
      <w:r w:rsidRPr="004D30DD">
        <w:t>In lieu of, or in addition to</w:t>
      </w:r>
      <w:r w:rsidR="00AA51D7" w:rsidRPr="004D30DD">
        <w:t>,</w:t>
      </w:r>
      <w:r w:rsidRPr="004D30DD">
        <w:t xml:space="preserve"> </w:t>
      </w:r>
      <w:r w:rsidR="00CD011C" w:rsidRPr="004D30DD">
        <w:t xml:space="preserve">establishing its own </w:t>
      </w:r>
      <w:r w:rsidRPr="004D30DD">
        <w:t>claims processing locations</w:t>
      </w:r>
      <w:r w:rsidR="00CD011C" w:rsidRPr="004D30DD">
        <w:t xml:space="preserve"> in this state</w:t>
      </w:r>
      <w:r w:rsidRPr="004D30DD">
        <w:t xml:space="preserve">, the self-insured employer may </w:t>
      </w:r>
      <w:r w:rsidR="009847EC" w:rsidRPr="004D30DD">
        <w:t>use</w:t>
      </w:r>
      <w:r w:rsidRPr="004D30DD">
        <w:t xml:space="preserve"> </w:t>
      </w:r>
      <w:r w:rsidR="008D603D" w:rsidRPr="004D30DD">
        <w:t>Oregon claims processing locations</w:t>
      </w:r>
      <w:r w:rsidRPr="004D30DD">
        <w:t xml:space="preserve"> operated by service companies to satisfy the requirements of section (1) of this rule</w:t>
      </w:r>
      <w:r w:rsidR="00AA51D7" w:rsidRPr="004D30DD">
        <w:t>. If a</w:t>
      </w:r>
      <w:r w:rsidR="00C05511">
        <w:t>n</w:t>
      </w:r>
      <w:r w:rsidR="00AA51D7" w:rsidRPr="004D30DD">
        <w:t xml:space="preserve"> employer elects to use claims processing locations operated by one or more service companies with respect to all or any portion of its business:</w:t>
      </w:r>
    </w:p>
    <w:p w14:paraId="262D1ABF" w14:textId="77777777" w:rsidR="00E555DB" w:rsidRDefault="00E555DB" w:rsidP="0045374D">
      <w:pPr>
        <w:pStyle w:val="Subsection"/>
      </w:pPr>
      <w:r w:rsidRPr="00E555DB">
        <w:rPr>
          <w:b/>
        </w:rPr>
        <w:t>(a)</w:t>
      </w:r>
      <w:r w:rsidR="009068E0" w:rsidRPr="004D30DD">
        <w:t xml:space="preserve"> Each service company must be incorporated in or authorized to do business in Oregon</w:t>
      </w:r>
      <w:r w:rsidR="000569B9" w:rsidRPr="004D30DD">
        <w:t>;</w:t>
      </w:r>
    </w:p>
    <w:p w14:paraId="2B67CF9E" w14:textId="77777777" w:rsidR="00E555DB" w:rsidRDefault="00E555DB" w:rsidP="0045374D">
      <w:pPr>
        <w:pStyle w:val="Subsection"/>
      </w:pPr>
      <w:r w:rsidRPr="00E555DB">
        <w:rPr>
          <w:b/>
        </w:rPr>
        <w:t>(b)</w:t>
      </w:r>
      <w:r w:rsidR="00CD011C" w:rsidRPr="004D30DD">
        <w:t xml:space="preserve"> </w:t>
      </w:r>
      <w:r w:rsidR="000417D6" w:rsidRPr="004D30DD">
        <w:t>T</w:t>
      </w:r>
      <w:r w:rsidR="00CD011C" w:rsidRPr="004D30DD">
        <w:t xml:space="preserve">he self-insured employer must </w:t>
      </w:r>
      <w:r w:rsidR="000417D6" w:rsidRPr="004D30DD">
        <w:t>provide</w:t>
      </w:r>
      <w:r w:rsidR="00CD011C" w:rsidRPr="004D30DD">
        <w:t xml:space="preserve"> the director </w:t>
      </w:r>
      <w:r w:rsidR="000417D6" w:rsidRPr="004D30DD">
        <w:t xml:space="preserve">with </w:t>
      </w:r>
      <w:r w:rsidR="00CD011C" w:rsidRPr="004D30DD">
        <w:t xml:space="preserve">a copy of the </w:t>
      </w:r>
      <w:r w:rsidR="000417D6" w:rsidRPr="004D30DD">
        <w:t xml:space="preserve">service </w:t>
      </w:r>
      <w:r w:rsidR="00CD011C" w:rsidRPr="004D30DD">
        <w:t>agreement between the employer and each service company</w:t>
      </w:r>
      <w:r w:rsidR="000417D6" w:rsidRPr="004D30DD">
        <w:t xml:space="preserve"> for approval. </w:t>
      </w:r>
      <w:r w:rsidR="00CD011C" w:rsidRPr="004D30DD">
        <w:t xml:space="preserve">The director must approve the </w:t>
      </w:r>
      <w:r w:rsidR="00AA51D7" w:rsidRPr="004D30DD">
        <w:t xml:space="preserve">service </w:t>
      </w:r>
      <w:r w:rsidR="00CD011C" w:rsidRPr="004D30DD">
        <w:t>agreement before the service company begins processing the employer</w:t>
      </w:r>
      <w:r w:rsidR="00AA51D7" w:rsidRPr="004D30DD">
        <w:t>’</w:t>
      </w:r>
      <w:r w:rsidR="00CD011C" w:rsidRPr="004D30DD">
        <w:t xml:space="preserve">s </w:t>
      </w:r>
      <w:r w:rsidR="008D603D" w:rsidRPr="004D30DD">
        <w:t xml:space="preserve">Oregon </w:t>
      </w:r>
      <w:r w:rsidR="00CD011C" w:rsidRPr="004D30DD">
        <w:t xml:space="preserve">claims, regardless of the </w:t>
      </w:r>
      <w:r w:rsidR="000569B9" w:rsidRPr="004D30DD">
        <w:t>agreement’s effective date</w:t>
      </w:r>
      <w:r w:rsidR="00AA51D7" w:rsidRPr="004D30DD">
        <w:t>.</w:t>
      </w:r>
      <w:r w:rsidR="00CD011C" w:rsidRPr="004D30DD">
        <w:t xml:space="preserve"> To be approved, the service agreement must:</w:t>
      </w:r>
    </w:p>
    <w:p w14:paraId="4894A166" w14:textId="77777777" w:rsidR="00E555DB" w:rsidRDefault="00E555DB" w:rsidP="0045374D">
      <w:pPr>
        <w:pStyle w:val="Paragraph"/>
      </w:pPr>
      <w:r w:rsidRPr="00E555DB">
        <w:rPr>
          <w:b/>
        </w:rPr>
        <w:t>(A)</w:t>
      </w:r>
      <w:r w:rsidR="00CD011C" w:rsidRPr="004D30DD">
        <w:t xml:space="preserve"> Be</w:t>
      </w:r>
      <w:r w:rsidR="000569B9" w:rsidRPr="004D30DD">
        <w:t xml:space="preserve"> an agreement for claims processing services</w:t>
      </w:r>
      <w:r w:rsidR="00CD011C" w:rsidRPr="004D30DD">
        <w:t xml:space="preserve"> between the self-insured employer and a service company, and must not be between any other third parties;</w:t>
      </w:r>
    </w:p>
    <w:p w14:paraId="0900A2B5" w14:textId="77777777" w:rsidR="00E555DB" w:rsidRDefault="00E555DB" w:rsidP="0045374D">
      <w:pPr>
        <w:pStyle w:val="Paragraph"/>
      </w:pPr>
      <w:r w:rsidRPr="00E555DB">
        <w:rPr>
          <w:b/>
        </w:rPr>
        <w:t>(B)</w:t>
      </w:r>
      <w:r w:rsidR="00CD011C" w:rsidRPr="004D30DD">
        <w:t xml:space="preserve"> Identify the self-insured employer by name</w:t>
      </w:r>
      <w:r w:rsidR="0091093C" w:rsidRPr="004D30DD">
        <w:t>,</w:t>
      </w:r>
      <w:r w:rsidR="00CD011C" w:rsidRPr="004D30DD">
        <w:t xml:space="preserve"> and specify the employer’s legal or assumed business name as registered with the Oregon Secretary of State;</w:t>
      </w:r>
    </w:p>
    <w:p w14:paraId="786EB10C" w14:textId="77777777" w:rsidR="00E555DB" w:rsidRDefault="00E555DB" w:rsidP="0045374D">
      <w:pPr>
        <w:pStyle w:val="Paragraph"/>
      </w:pPr>
      <w:r w:rsidRPr="00E555DB">
        <w:rPr>
          <w:b/>
        </w:rPr>
        <w:t>(C)</w:t>
      </w:r>
      <w:r w:rsidR="00CD011C" w:rsidRPr="004D30DD">
        <w:t xml:space="preserve"> Identify the service company by name;</w:t>
      </w:r>
    </w:p>
    <w:p w14:paraId="498B1B82" w14:textId="77777777" w:rsidR="00E555DB" w:rsidRDefault="00E555DB" w:rsidP="0045374D">
      <w:pPr>
        <w:pStyle w:val="Paragraph"/>
      </w:pPr>
      <w:r w:rsidRPr="00E555DB">
        <w:rPr>
          <w:b/>
        </w:rPr>
        <w:t>(D)</w:t>
      </w:r>
      <w:r w:rsidR="000569B9" w:rsidRPr="004D30DD">
        <w:t xml:space="preserve"> Describe the claims processing services to be provided;</w:t>
      </w:r>
    </w:p>
    <w:p w14:paraId="78AB37B2" w14:textId="77777777" w:rsidR="00E555DB" w:rsidRDefault="00E555DB" w:rsidP="0045374D">
      <w:pPr>
        <w:pStyle w:val="Paragraph"/>
      </w:pPr>
      <w:r w:rsidRPr="00E555DB">
        <w:rPr>
          <w:b/>
        </w:rPr>
        <w:t>(E)</w:t>
      </w:r>
      <w:r w:rsidR="000569B9" w:rsidRPr="004D30DD">
        <w:t xml:space="preserve"> Identify the effective date of the agreement;</w:t>
      </w:r>
    </w:p>
    <w:p w14:paraId="5B848FF6" w14:textId="77777777" w:rsidR="00E555DB" w:rsidRDefault="00E555DB" w:rsidP="0045374D">
      <w:pPr>
        <w:pStyle w:val="Paragraph"/>
      </w:pPr>
      <w:r w:rsidRPr="00E555DB">
        <w:rPr>
          <w:b/>
        </w:rPr>
        <w:t>(F)</w:t>
      </w:r>
      <w:r w:rsidR="000569B9" w:rsidRPr="004D30DD">
        <w:t xml:space="preserve"> Identify the termination date of the agreement, if any;</w:t>
      </w:r>
    </w:p>
    <w:p w14:paraId="0793CA94" w14:textId="77777777" w:rsidR="00E555DB" w:rsidRDefault="00E555DB" w:rsidP="0045374D">
      <w:pPr>
        <w:pStyle w:val="Paragraph"/>
      </w:pPr>
      <w:r w:rsidRPr="00E555DB">
        <w:rPr>
          <w:b/>
        </w:rPr>
        <w:t>(G)</w:t>
      </w:r>
      <w:r w:rsidR="00CD011C" w:rsidRPr="004D30DD">
        <w:t xml:space="preserve"> Grant the service company a power of attorney to act for the self-insured employer in workers’ compensation coverage and claims proceedings under ORS chapter 656</w:t>
      </w:r>
      <w:r w:rsidR="004E675B" w:rsidRPr="004D30DD">
        <w:t>, subject to the following:</w:t>
      </w:r>
    </w:p>
    <w:p w14:paraId="4BCF4D0E" w14:textId="77777777" w:rsidR="00E555DB" w:rsidRDefault="00E555DB" w:rsidP="0045374D">
      <w:pPr>
        <w:pStyle w:val="Subparagraph"/>
      </w:pPr>
      <w:r w:rsidRPr="00E555DB">
        <w:rPr>
          <w:b/>
        </w:rPr>
        <w:t>(</w:t>
      </w:r>
      <w:r w:rsidRPr="00E555DB">
        <w:rPr>
          <w:b/>
          <w:bCs/>
        </w:rPr>
        <w:t>i)</w:t>
      </w:r>
      <w:r w:rsidR="004E675B" w:rsidRPr="004D30DD">
        <w:rPr>
          <w:bCs/>
        </w:rPr>
        <w:t xml:space="preserve"> The power of attorney must be effective the same</w:t>
      </w:r>
      <w:r w:rsidR="00DE6FB4" w:rsidRPr="004D30DD">
        <w:rPr>
          <w:bCs/>
        </w:rPr>
        <w:t xml:space="preserve"> date of the service agreement;</w:t>
      </w:r>
    </w:p>
    <w:p w14:paraId="6ACC0240" w14:textId="77777777" w:rsidR="00E555DB" w:rsidRDefault="00E555DB" w:rsidP="0045374D">
      <w:pPr>
        <w:pStyle w:val="Subparagraph"/>
      </w:pPr>
      <w:r w:rsidRPr="00E555DB">
        <w:rPr>
          <w:b/>
        </w:rPr>
        <w:lastRenderedPageBreak/>
        <w:t>(</w:t>
      </w:r>
      <w:r w:rsidRPr="00E555DB">
        <w:rPr>
          <w:b/>
          <w:bCs/>
        </w:rPr>
        <w:t>ii)</w:t>
      </w:r>
      <w:r w:rsidR="004E675B" w:rsidRPr="004D30DD">
        <w:rPr>
          <w:bCs/>
        </w:rPr>
        <w:t xml:space="preserve"> The power of attorney must not be revocable before all claims processing services provided under the service agreement ha</w:t>
      </w:r>
      <w:r w:rsidR="003C5C95" w:rsidRPr="004D30DD">
        <w:rPr>
          <w:bCs/>
        </w:rPr>
        <w:t>ve</w:t>
      </w:r>
      <w:r w:rsidR="00DE6FB4" w:rsidRPr="004D30DD">
        <w:rPr>
          <w:bCs/>
        </w:rPr>
        <w:t xml:space="preserve"> concluded;</w:t>
      </w:r>
    </w:p>
    <w:p w14:paraId="2F7F4E3B" w14:textId="77777777" w:rsidR="00E555DB" w:rsidRDefault="00E555DB" w:rsidP="0045374D">
      <w:pPr>
        <w:pStyle w:val="Subparagraph"/>
      </w:pPr>
      <w:r w:rsidRPr="00E555DB">
        <w:rPr>
          <w:b/>
        </w:rPr>
        <w:t>(</w:t>
      </w:r>
      <w:r w:rsidRPr="00E555DB">
        <w:rPr>
          <w:b/>
          <w:bCs/>
        </w:rPr>
        <w:t>iii)</w:t>
      </w:r>
      <w:r w:rsidR="004E675B" w:rsidRPr="004D30DD">
        <w:rPr>
          <w:bCs/>
        </w:rPr>
        <w:t xml:space="preserve"> The power of attorney must be applicable to all claims processed under the agreement, and may not ha</w:t>
      </w:r>
      <w:r w:rsidR="00DE6FB4" w:rsidRPr="004D30DD">
        <w:rPr>
          <w:bCs/>
        </w:rPr>
        <w:t>ve unspecified limitations; and</w:t>
      </w:r>
    </w:p>
    <w:p w14:paraId="41E90660" w14:textId="77777777" w:rsidR="00E555DB" w:rsidRDefault="00E555DB" w:rsidP="0045374D">
      <w:pPr>
        <w:pStyle w:val="Subparagraph"/>
      </w:pPr>
      <w:r w:rsidRPr="00E555DB">
        <w:rPr>
          <w:b/>
        </w:rPr>
        <w:t>(</w:t>
      </w:r>
      <w:r w:rsidRPr="00E555DB">
        <w:rPr>
          <w:b/>
          <w:bCs/>
        </w:rPr>
        <w:t>iv)</w:t>
      </w:r>
      <w:r w:rsidR="004E675B" w:rsidRPr="004D30DD">
        <w:rPr>
          <w:bCs/>
        </w:rPr>
        <w:t xml:space="preserve"> The service agreement must use language that clearly grants power of attorney to the service company, such as the words “power of attorney” or “attorney-in-fact”</w:t>
      </w:r>
      <w:r w:rsidR="00CD011C" w:rsidRPr="004D30DD">
        <w:t>; and</w:t>
      </w:r>
    </w:p>
    <w:p w14:paraId="23A65BA8" w14:textId="77777777" w:rsidR="00E555DB" w:rsidRDefault="00E555DB" w:rsidP="0045374D">
      <w:pPr>
        <w:pStyle w:val="Paragraph"/>
      </w:pPr>
      <w:r w:rsidRPr="00E555DB">
        <w:rPr>
          <w:b/>
        </w:rPr>
        <w:t>(H)</w:t>
      </w:r>
      <w:r w:rsidR="00CD011C" w:rsidRPr="004D30DD">
        <w:t xml:space="preserve"> Contain only those provisions for workers’ compensation activities that are allowed in Oregon</w:t>
      </w:r>
      <w:r w:rsidR="004E675B" w:rsidRPr="004D30DD">
        <w:t>; subject to the following:</w:t>
      </w:r>
    </w:p>
    <w:p w14:paraId="4016FA26" w14:textId="77777777" w:rsidR="00E555DB" w:rsidRDefault="00E555DB" w:rsidP="0045374D">
      <w:pPr>
        <w:pStyle w:val="Subparagraph"/>
      </w:pPr>
      <w:r w:rsidRPr="00E555DB">
        <w:rPr>
          <w:b/>
        </w:rPr>
        <w:t>(i)</w:t>
      </w:r>
      <w:r w:rsidR="004E675B" w:rsidRPr="004D30DD">
        <w:t xml:space="preserve"> </w:t>
      </w:r>
      <w:r w:rsidR="00CD011C" w:rsidRPr="004D30DD">
        <w:t>The director may approve an agreement that contains provisions for activities not allowed in Oregon if the agreement or an addendum provides that any services or provisions not allowed under Oregon workers’ compensation law will not be applied when processing Oregon claims</w:t>
      </w:r>
      <w:r w:rsidR="004E675B" w:rsidRPr="004D30DD">
        <w:t>; and</w:t>
      </w:r>
    </w:p>
    <w:p w14:paraId="4C874D89" w14:textId="77777777" w:rsidR="002D5711" w:rsidRDefault="00E555DB" w:rsidP="0045374D">
      <w:pPr>
        <w:pStyle w:val="Subparagraph"/>
      </w:pPr>
      <w:r w:rsidRPr="00E555DB">
        <w:rPr>
          <w:b/>
        </w:rPr>
        <w:t>(ii)</w:t>
      </w:r>
      <w:r w:rsidR="004E675B" w:rsidRPr="004D30DD">
        <w:t xml:space="preserve"> </w:t>
      </w:r>
      <w:r w:rsidR="00CD011C" w:rsidRPr="004D30DD">
        <w:t>The director may require existing agreements that contain provisions for activities not allowed in Oregon to be amended accordingly;</w:t>
      </w:r>
    </w:p>
    <w:p w14:paraId="7DB6506A" w14:textId="77777777" w:rsidR="00E555DB" w:rsidRDefault="00E555DB" w:rsidP="0045374D">
      <w:pPr>
        <w:pStyle w:val="Subsection"/>
      </w:pPr>
      <w:r w:rsidRPr="00E555DB">
        <w:rPr>
          <w:b/>
        </w:rPr>
        <w:t>(c)</w:t>
      </w:r>
      <w:r w:rsidR="004E675B" w:rsidRPr="004D30DD">
        <w:t xml:space="preserve"> Each service company must notify the division of its business in Oregon, subject to the following:</w:t>
      </w:r>
    </w:p>
    <w:p w14:paraId="5637F5EE" w14:textId="77777777" w:rsidR="00E555DB" w:rsidRDefault="00E555DB" w:rsidP="0045374D">
      <w:pPr>
        <w:pStyle w:val="Paragraph"/>
      </w:pPr>
      <w:r w:rsidRPr="00E555DB">
        <w:rPr>
          <w:b/>
        </w:rPr>
        <w:t>(A)</w:t>
      </w:r>
      <w:r w:rsidR="004E675B" w:rsidRPr="004D30DD">
        <w:t xml:space="preserve"> The notice must include the service company’s location, mailing address, telephone number, email address, and any other contact information requested by the director</w:t>
      </w:r>
      <w:r w:rsidR="008153DE" w:rsidRPr="004D30DD">
        <w:t>;</w:t>
      </w:r>
    </w:p>
    <w:p w14:paraId="3BE29C61" w14:textId="77777777" w:rsidR="00E555DB" w:rsidRDefault="00E555DB" w:rsidP="0045374D">
      <w:pPr>
        <w:pStyle w:val="Paragraph"/>
      </w:pPr>
      <w:r w:rsidRPr="00E555DB">
        <w:rPr>
          <w:b/>
        </w:rPr>
        <w:t>(B)</w:t>
      </w:r>
      <w:r w:rsidR="004E675B" w:rsidRPr="004D30DD">
        <w:t xml:space="preserve"> The notice must be filed </w:t>
      </w:r>
      <w:r w:rsidR="00A1051F" w:rsidRPr="004D30DD">
        <w:t>before the self-insured employer</w:t>
      </w:r>
      <w:r w:rsidR="004E675B" w:rsidRPr="004D30DD">
        <w:t xml:space="preserve"> begins using a place of business operated by the service company as a claims processing location</w:t>
      </w:r>
      <w:r w:rsidR="008153DE" w:rsidRPr="004D30DD">
        <w:t>; and</w:t>
      </w:r>
    </w:p>
    <w:p w14:paraId="7F9604CF" w14:textId="77777777" w:rsidR="00E555DB" w:rsidRDefault="00E555DB" w:rsidP="0045374D">
      <w:pPr>
        <w:pStyle w:val="Paragraph"/>
      </w:pPr>
      <w:r w:rsidRPr="00E555DB">
        <w:rPr>
          <w:b/>
        </w:rPr>
        <w:t>(C)</w:t>
      </w:r>
      <w:r w:rsidR="004E675B" w:rsidRPr="004D30DD">
        <w:t xml:space="preserve"> The service company may use </w:t>
      </w:r>
      <w:hyperlink r:id="rId55" w:history="1">
        <w:r w:rsidR="004E675B" w:rsidRPr="00CC352B">
          <w:rPr>
            <w:rStyle w:val="Hyperlink"/>
          </w:rPr>
          <w:t>Form 4929</w:t>
        </w:r>
      </w:hyperlink>
      <w:r w:rsidR="004E675B" w:rsidRPr="004D30DD">
        <w:t xml:space="preserve">, “Service </w:t>
      </w:r>
      <w:r w:rsidR="006F0038">
        <w:t>C</w:t>
      </w:r>
      <w:r w:rsidR="004E675B" w:rsidRPr="004D30DD">
        <w:t xml:space="preserve">ompany’s </w:t>
      </w:r>
      <w:r w:rsidR="006F0038">
        <w:t>N</w:t>
      </w:r>
      <w:r w:rsidR="004E675B" w:rsidRPr="004D30DD">
        <w:t xml:space="preserve">otification of </w:t>
      </w:r>
      <w:r w:rsidR="006F0038">
        <w:t>B</w:t>
      </w:r>
      <w:r w:rsidR="004E675B" w:rsidRPr="004D30DD">
        <w:t>usiness in Oregon,” to satisfy the requirements of this subsection</w:t>
      </w:r>
      <w:r w:rsidR="008153DE" w:rsidRPr="004D30DD">
        <w:t>; and</w:t>
      </w:r>
    </w:p>
    <w:p w14:paraId="394375A8" w14:textId="77777777" w:rsidR="00E555DB" w:rsidRDefault="00E555DB" w:rsidP="0045374D">
      <w:pPr>
        <w:pStyle w:val="Subsection"/>
        <w:rPr>
          <w:b/>
        </w:rPr>
      </w:pPr>
      <w:r w:rsidRPr="00E555DB">
        <w:rPr>
          <w:b/>
        </w:rPr>
        <w:t>(d)</w:t>
      </w:r>
      <w:r w:rsidR="004E675B" w:rsidRPr="004D30DD">
        <w:t xml:space="preserve"> The </w:t>
      </w:r>
      <w:r w:rsidR="00A1051F" w:rsidRPr="004D30DD">
        <w:t>self-insured employer</w:t>
      </w:r>
      <w:r w:rsidR="004E675B" w:rsidRPr="004D30DD">
        <w:t xml:space="preserve"> or service company must notify the director of a change in any of the information required under </w:t>
      </w:r>
      <w:r w:rsidR="00F86CC1" w:rsidRPr="004D30DD">
        <w:t>(</w:t>
      </w:r>
      <w:r w:rsidR="00BF4766" w:rsidRPr="004D30DD">
        <w:t>4</w:t>
      </w:r>
      <w:r w:rsidR="00F86CC1" w:rsidRPr="004D30DD">
        <w:t>)(</w:t>
      </w:r>
      <w:r w:rsidR="00FF478C" w:rsidRPr="004D30DD">
        <w:t>c</w:t>
      </w:r>
      <w:r w:rsidR="00F86CC1" w:rsidRPr="004D30DD">
        <w:t>)</w:t>
      </w:r>
      <w:r w:rsidR="004E675B" w:rsidRPr="004D30DD">
        <w:t xml:space="preserve"> of this rule</w:t>
      </w:r>
      <w:r w:rsidR="002F6D50">
        <w:t>,</w:t>
      </w:r>
      <w:r w:rsidR="008153DE" w:rsidRPr="004D30DD">
        <w:t xml:space="preserve"> subject to the following</w:t>
      </w:r>
      <w:r w:rsidR="0091093C" w:rsidRPr="004D30DD">
        <w:t>:</w:t>
      </w:r>
    </w:p>
    <w:p w14:paraId="6C057CA1" w14:textId="77777777" w:rsidR="00E555DB" w:rsidRDefault="00E555DB" w:rsidP="0045374D">
      <w:pPr>
        <w:pStyle w:val="Paragraph"/>
      </w:pPr>
      <w:r w:rsidRPr="00E555DB">
        <w:rPr>
          <w:b/>
        </w:rPr>
        <w:t>(A)</w:t>
      </w:r>
      <w:r w:rsidR="004E675B" w:rsidRPr="004D30DD">
        <w:t xml:space="preserve"> The notice must be filed at least 30 days before the effective date of the change</w:t>
      </w:r>
      <w:r w:rsidR="008153DE" w:rsidRPr="004D30DD">
        <w:t>; and</w:t>
      </w:r>
    </w:p>
    <w:p w14:paraId="298B1B16" w14:textId="77777777" w:rsidR="00E555DB" w:rsidRDefault="00E555DB" w:rsidP="0045374D">
      <w:pPr>
        <w:pStyle w:val="Paragraph"/>
      </w:pPr>
      <w:r w:rsidRPr="00E555DB">
        <w:rPr>
          <w:b/>
        </w:rPr>
        <w:t>(B)</w:t>
      </w:r>
      <w:r w:rsidR="004E675B" w:rsidRPr="004D30DD">
        <w:t xml:space="preserve"> The </w:t>
      </w:r>
      <w:r w:rsidR="00A1051F" w:rsidRPr="004D30DD">
        <w:t>self-insured employer or service company</w:t>
      </w:r>
      <w:r w:rsidR="004E675B" w:rsidRPr="004D30DD">
        <w:t xml:space="preserve"> may use </w:t>
      </w:r>
      <w:hyperlink r:id="rId56" w:history="1">
        <w:r w:rsidR="004E675B" w:rsidRPr="000105A1">
          <w:rPr>
            <w:rStyle w:val="Hyperlink"/>
          </w:rPr>
          <w:t>Form 5215</w:t>
        </w:r>
      </w:hyperlink>
      <w:r w:rsidR="004E675B" w:rsidRPr="004D30DD">
        <w:t>, “Service Company Contact Update</w:t>
      </w:r>
      <w:r w:rsidR="002F6D50">
        <w:t>,</w:t>
      </w:r>
      <w:r w:rsidR="004E675B" w:rsidRPr="004D30DD">
        <w:t xml:space="preserve">” to satisfy the requirements of this </w:t>
      </w:r>
      <w:r w:rsidR="00F86CC1" w:rsidRPr="004D30DD">
        <w:t>sub</w:t>
      </w:r>
      <w:r w:rsidR="004E675B" w:rsidRPr="004D30DD">
        <w:t>section.</w:t>
      </w:r>
    </w:p>
    <w:p w14:paraId="589AD25D" w14:textId="77777777" w:rsidR="003F1E11" w:rsidRPr="004D30DD" w:rsidRDefault="00E555DB" w:rsidP="0045374D">
      <w:pPr>
        <w:pStyle w:val="Section"/>
        <w:rPr>
          <w:b/>
        </w:rPr>
      </w:pPr>
      <w:r w:rsidRPr="00E555DB">
        <w:rPr>
          <w:b/>
        </w:rPr>
        <w:t>(5)</w:t>
      </w:r>
      <w:r w:rsidR="003F1E11" w:rsidRPr="004D30DD">
        <w:rPr>
          <w:b/>
        </w:rPr>
        <w:t xml:space="preserve"> Limit on claims processing locations.</w:t>
      </w:r>
    </w:p>
    <w:p w14:paraId="46851C8A" w14:textId="77777777" w:rsidR="002D5711" w:rsidRDefault="004E675B" w:rsidP="0045374D">
      <w:pPr>
        <w:pStyle w:val="Section"/>
      </w:pPr>
      <w:r w:rsidRPr="004D30DD">
        <w:t xml:space="preserve">The self-insured employer may not have more than three claims processing locations at any time. </w:t>
      </w:r>
      <w:r w:rsidR="003F1E11" w:rsidRPr="004D30DD">
        <w:t xml:space="preserve">For the purposes of this </w:t>
      </w:r>
      <w:r w:rsidR="00123341" w:rsidRPr="004D30DD">
        <w:t>section</w:t>
      </w:r>
      <w:r w:rsidR="003D5F2E" w:rsidRPr="004D30DD">
        <w:t>:</w:t>
      </w:r>
    </w:p>
    <w:p w14:paraId="7BA4C367" w14:textId="77777777" w:rsidR="00E555DB" w:rsidRDefault="00E555DB" w:rsidP="0045374D">
      <w:pPr>
        <w:pStyle w:val="Subsection"/>
      </w:pPr>
      <w:r w:rsidRPr="00E555DB">
        <w:rPr>
          <w:b/>
        </w:rPr>
        <w:t>(a)</w:t>
      </w:r>
      <w:r w:rsidR="003D5F2E" w:rsidRPr="004D30DD">
        <w:t xml:space="preserve"> E</w:t>
      </w:r>
      <w:r w:rsidR="003F1E11" w:rsidRPr="004D30DD">
        <w:t>ach of the following is considered to be one claims processing location:</w:t>
      </w:r>
    </w:p>
    <w:p w14:paraId="7AE94E7C" w14:textId="77777777" w:rsidR="002D5711" w:rsidRDefault="00E555DB" w:rsidP="0045374D">
      <w:pPr>
        <w:pStyle w:val="Paragraph"/>
      </w:pPr>
      <w:r w:rsidRPr="00E555DB">
        <w:rPr>
          <w:b/>
        </w:rPr>
        <w:t>(A)</w:t>
      </w:r>
      <w:r w:rsidR="003F1E11" w:rsidRPr="004D30DD">
        <w:t xml:space="preserve"> Each physical location where the self-insured employer processes claims or maintains records;</w:t>
      </w:r>
      <w:r w:rsidR="003D5F2E" w:rsidRPr="004D30DD">
        <w:t xml:space="preserve"> and</w:t>
      </w:r>
    </w:p>
    <w:p w14:paraId="6374E5DA" w14:textId="77777777" w:rsidR="00E555DB" w:rsidRDefault="00E555DB" w:rsidP="0045374D">
      <w:pPr>
        <w:pStyle w:val="Paragraph"/>
      </w:pPr>
      <w:r w:rsidRPr="00E555DB">
        <w:rPr>
          <w:b/>
        </w:rPr>
        <w:lastRenderedPageBreak/>
        <w:t>(B)</w:t>
      </w:r>
      <w:r w:rsidR="003F1E11" w:rsidRPr="004D30DD">
        <w:t xml:space="preserve"> Each physical location where a service company processes the self-insured employer’s claims or maintains records</w:t>
      </w:r>
      <w:r w:rsidR="000569B9" w:rsidRPr="004D30DD">
        <w:t>; and</w:t>
      </w:r>
    </w:p>
    <w:p w14:paraId="16A2D150" w14:textId="77777777" w:rsidR="00E555DB" w:rsidRDefault="00E555DB" w:rsidP="0045374D">
      <w:pPr>
        <w:pStyle w:val="Subsection"/>
      </w:pPr>
      <w:r w:rsidRPr="00E555DB">
        <w:rPr>
          <w:b/>
        </w:rPr>
        <w:t>(b)</w:t>
      </w:r>
      <w:r w:rsidR="003F1E11" w:rsidRPr="004D30DD">
        <w:t xml:space="preserve"> If more than one</w:t>
      </w:r>
      <w:r w:rsidR="000569B9" w:rsidRPr="004D30DD">
        <w:t xml:space="preserve"> </w:t>
      </w:r>
      <w:r w:rsidR="004B29EA" w:rsidRPr="004D30DD">
        <w:t>entity</w:t>
      </w:r>
      <w:r w:rsidR="000569B9" w:rsidRPr="004D30DD">
        <w:t xml:space="preserve">, including the self-insured employer or a service company, </w:t>
      </w:r>
      <w:r w:rsidR="004B29EA" w:rsidRPr="004D30DD">
        <w:t>processes claims</w:t>
      </w:r>
      <w:r w:rsidR="003F1E11" w:rsidRPr="004D30DD">
        <w:t xml:space="preserve"> at </w:t>
      </w:r>
      <w:r w:rsidR="000D3392" w:rsidRPr="004D30DD">
        <w:t>the same</w:t>
      </w:r>
      <w:r w:rsidR="003F1E11" w:rsidRPr="004D30DD">
        <w:t xml:space="preserve"> physical location, </w:t>
      </w:r>
      <w:r w:rsidR="000569B9" w:rsidRPr="004D30DD">
        <w:t>e</w:t>
      </w:r>
      <w:r w:rsidR="00CD011C" w:rsidRPr="004D30DD">
        <w:t xml:space="preserve">ach </w:t>
      </w:r>
      <w:r w:rsidR="004B29EA" w:rsidRPr="004D30DD">
        <w:t>entity</w:t>
      </w:r>
      <w:r w:rsidR="00CD011C" w:rsidRPr="004D30DD">
        <w:t xml:space="preserve"> must be counted as a separate claims processing location.</w:t>
      </w:r>
    </w:p>
    <w:p w14:paraId="7F4499DD" w14:textId="77777777" w:rsidR="00CD011C" w:rsidRPr="004D30DD" w:rsidRDefault="00E555DB" w:rsidP="0045374D">
      <w:pPr>
        <w:pStyle w:val="Section"/>
        <w:rPr>
          <w:b/>
        </w:rPr>
      </w:pPr>
      <w:r w:rsidRPr="00E555DB">
        <w:rPr>
          <w:b/>
        </w:rPr>
        <w:t>(6)</w:t>
      </w:r>
      <w:r w:rsidR="00CD011C" w:rsidRPr="004D30DD">
        <w:rPr>
          <w:b/>
        </w:rPr>
        <w:t xml:space="preserve"> Change in claims processing locations.</w:t>
      </w:r>
    </w:p>
    <w:p w14:paraId="05CFAF25" w14:textId="77777777" w:rsidR="00E555DB" w:rsidRDefault="00CD011C" w:rsidP="0045374D">
      <w:pPr>
        <w:pStyle w:val="Section"/>
      </w:pPr>
      <w:r w:rsidRPr="004D30DD">
        <w:t>If a self-insured employer</w:t>
      </w:r>
      <w:r w:rsidR="00F86CC1" w:rsidRPr="004D30DD">
        <w:t xml:space="preserve"> intends to</w:t>
      </w:r>
      <w:r w:rsidRPr="004D30DD">
        <w:t xml:space="preserve"> change </w:t>
      </w:r>
      <w:r w:rsidR="00F86CC1" w:rsidRPr="004D30DD">
        <w:t>the location where claims are processed or records of claims are stored, the self-insure</w:t>
      </w:r>
      <w:r w:rsidR="000569B9" w:rsidRPr="004D30DD">
        <w:t>d employer</w:t>
      </w:r>
      <w:r w:rsidR="00F86CC1" w:rsidRPr="004D30DD">
        <w:t xml:space="preserve"> must, a</w:t>
      </w:r>
      <w:r w:rsidRPr="004D30DD">
        <w:t>t least 10 days before the change is effective</w:t>
      </w:r>
      <w:r w:rsidR="00DE6FB4" w:rsidRPr="004D30DD">
        <w:t>:</w:t>
      </w:r>
    </w:p>
    <w:p w14:paraId="0B7EDBA9" w14:textId="77777777" w:rsidR="00E555DB" w:rsidRDefault="00E555DB" w:rsidP="0045374D">
      <w:pPr>
        <w:pStyle w:val="Subsection"/>
      </w:pPr>
      <w:r w:rsidRPr="00E555DB">
        <w:rPr>
          <w:b/>
        </w:rPr>
        <w:t>(a)</w:t>
      </w:r>
      <w:r w:rsidR="00F86CC1" w:rsidRPr="004D30DD">
        <w:t xml:space="preserve"> P</w:t>
      </w:r>
      <w:r w:rsidR="00CD011C" w:rsidRPr="004D30DD">
        <w:t xml:space="preserve">rovide notice of the change </w:t>
      </w:r>
      <w:r w:rsidR="00F86CC1" w:rsidRPr="004D30DD">
        <w:t>to any worker, the estate of any deceased worker, or any worker’s beneficiary with an open or active claim that will be processed at the new location, subject to the following:</w:t>
      </w:r>
    </w:p>
    <w:p w14:paraId="1CBDA53C" w14:textId="77777777" w:rsidR="00E555DB" w:rsidRDefault="00E555DB" w:rsidP="0045374D">
      <w:pPr>
        <w:pStyle w:val="Paragraph"/>
      </w:pPr>
      <w:r w:rsidRPr="00E555DB">
        <w:rPr>
          <w:b/>
        </w:rPr>
        <w:t>(A)</w:t>
      </w:r>
      <w:r w:rsidR="00F86CC1" w:rsidRPr="004D30DD">
        <w:t xml:space="preserve"> The notice must include </w:t>
      </w:r>
      <w:r w:rsidR="00FF478C" w:rsidRPr="004D30DD">
        <w:t xml:space="preserve">contact information for the new claims processing location, including </w:t>
      </w:r>
      <w:r w:rsidR="00CD011C" w:rsidRPr="004D30DD">
        <w:t xml:space="preserve">the name </w:t>
      </w:r>
      <w:r w:rsidR="00FF478C" w:rsidRPr="004D30DD">
        <w:t xml:space="preserve">and title </w:t>
      </w:r>
      <w:r w:rsidR="00CD011C" w:rsidRPr="004D30DD">
        <w:t>of a contact person, telephone number, email address</w:t>
      </w:r>
      <w:r w:rsidR="00FF478C" w:rsidRPr="004D30DD">
        <w:t>,</w:t>
      </w:r>
      <w:r w:rsidR="00CD011C" w:rsidRPr="004D30DD">
        <w:t xml:space="preserve"> and mailing address</w:t>
      </w:r>
      <w:r w:rsidR="008153DE" w:rsidRPr="004D30DD">
        <w:t xml:space="preserve">; </w:t>
      </w:r>
      <w:r w:rsidR="00F86CC1" w:rsidRPr="004D30DD">
        <w:t>and</w:t>
      </w:r>
    </w:p>
    <w:p w14:paraId="3278A32C" w14:textId="77777777" w:rsidR="00E555DB" w:rsidRDefault="00E555DB" w:rsidP="0045374D">
      <w:pPr>
        <w:pStyle w:val="Paragraph"/>
      </w:pPr>
      <w:r w:rsidRPr="00E555DB">
        <w:rPr>
          <w:b/>
        </w:rPr>
        <w:t>(B)</w:t>
      </w:r>
      <w:r w:rsidR="00F86CC1" w:rsidRPr="004D30DD">
        <w:t xml:space="preserve"> The self-insured employer must</w:t>
      </w:r>
      <w:r w:rsidR="000D3392" w:rsidRPr="004D30DD">
        <w:t xml:space="preserve"> send a</w:t>
      </w:r>
      <w:r w:rsidR="00F86CC1" w:rsidRPr="004D30DD">
        <w:t xml:space="preserve"> copy</w:t>
      </w:r>
      <w:r w:rsidR="000D3392" w:rsidRPr="004D30DD">
        <w:t xml:space="preserve"> of</w:t>
      </w:r>
      <w:r w:rsidR="00F86CC1" w:rsidRPr="004D30DD">
        <w:t xml:space="preserve"> the notice to the worker</w:t>
      </w:r>
      <w:r w:rsidR="000D3392" w:rsidRPr="004D30DD">
        <w:t>’</w:t>
      </w:r>
      <w:r w:rsidR="00F86CC1" w:rsidRPr="004D30DD">
        <w:t>s attorney, if the worker is represented, and</w:t>
      </w:r>
      <w:r w:rsidR="000D3392" w:rsidRPr="004D30DD">
        <w:t xml:space="preserve"> to</w:t>
      </w:r>
      <w:r w:rsidR="00F86CC1" w:rsidRPr="004D30DD">
        <w:t xml:space="preserve"> the worker</w:t>
      </w:r>
      <w:r w:rsidR="000D3392" w:rsidRPr="004D30DD">
        <w:t>’</w:t>
      </w:r>
      <w:r w:rsidR="00F86CC1" w:rsidRPr="004D30DD">
        <w:t>s attending physician.</w:t>
      </w:r>
    </w:p>
    <w:p w14:paraId="5918A78C" w14:textId="77777777" w:rsidR="00E555DB" w:rsidRDefault="00E555DB" w:rsidP="0045374D">
      <w:pPr>
        <w:pStyle w:val="Subsection"/>
      </w:pPr>
      <w:r w:rsidRPr="00E555DB">
        <w:rPr>
          <w:b/>
        </w:rPr>
        <w:t>(b)</w:t>
      </w:r>
      <w:r w:rsidR="00CD011C" w:rsidRPr="004D30DD">
        <w:t xml:space="preserve"> </w:t>
      </w:r>
      <w:r w:rsidR="00F86CC1" w:rsidRPr="004D30DD">
        <w:t>P</w:t>
      </w:r>
      <w:r w:rsidR="00CD011C" w:rsidRPr="004D30DD">
        <w:t>rovide notice</w:t>
      </w:r>
      <w:r w:rsidR="00F86CC1" w:rsidRPr="004D30DD">
        <w:t xml:space="preserve"> of the change</w:t>
      </w:r>
      <w:r w:rsidR="00CD011C" w:rsidRPr="004D30DD">
        <w:t xml:space="preserve"> to the director</w:t>
      </w:r>
      <w:r w:rsidR="007566D0" w:rsidRPr="004D30DD">
        <w:t>, subject to the following</w:t>
      </w:r>
      <w:r w:rsidR="00CD011C" w:rsidRPr="004D30DD">
        <w:t>:</w:t>
      </w:r>
    </w:p>
    <w:p w14:paraId="21E09A86" w14:textId="77777777" w:rsidR="00E555DB" w:rsidRDefault="00E555DB" w:rsidP="0045374D">
      <w:pPr>
        <w:pStyle w:val="Paragraph"/>
      </w:pPr>
      <w:r w:rsidRPr="00E555DB">
        <w:rPr>
          <w:b/>
        </w:rPr>
        <w:t>(A)</w:t>
      </w:r>
      <w:r w:rsidR="007566D0" w:rsidRPr="004D30DD">
        <w:t xml:space="preserve"> The notice must include:</w:t>
      </w:r>
    </w:p>
    <w:p w14:paraId="4094D967" w14:textId="77777777" w:rsidR="00E555DB" w:rsidRDefault="00E555DB" w:rsidP="0045374D">
      <w:pPr>
        <w:pStyle w:val="Subparagraph"/>
      </w:pPr>
      <w:r w:rsidRPr="00E555DB">
        <w:rPr>
          <w:b/>
        </w:rPr>
        <w:t>(i)</w:t>
      </w:r>
      <w:r w:rsidR="007566D0" w:rsidRPr="004D30DD">
        <w:t xml:space="preserve"> Contact information for the current claims processing location, including the name of the </w:t>
      </w:r>
      <w:r w:rsidR="004C28CA" w:rsidRPr="004D30DD">
        <w:t>claims processor</w:t>
      </w:r>
      <w:r w:rsidR="007566D0" w:rsidRPr="004D30DD">
        <w:t xml:space="preserve">, </w:t>
      </w:r>
      <w:r w:rsidR="004C28CA" w:rsidRPr="004D30DD">
        <w:t xml:space="preserve">the name and title of a </w:t>
      </w:r>
      <w:r w:rsidR="00CD011C" w:rsidRPr="004D30DD">
        <w:t>contact person,</w:t>
      </w:r>
      <w:r w:rsidR="007566D0" w:rsidRPr="004D30DD">
        <w:t xml:space="preserve"> mailing address,</w:t>
      </w:r>
      <w:r w:rsidR="00CD011C" w:rsidRPr="004D30DD">
        <w:t xml:space="preserve"> telephone number,</w:t>
      </w:r>
      <w:r w:rsidR="007566D0" w:rsidRPr="004D30DD">
        <w:t xml:space="preserve"> and </w:t>
      </w:r>
      <w:r w:rsidR="00CD011C" w:rsidRPr="004D30DD">
        <w:t>email address;</w:t>
      </w:r>
    </w:p>
    <w:p w14:paraId="29650C47" w14:textId="77777777" w:rsidR="00E555DB" w:rsidRDefault="00E555DB" w:rsidP="0045374D">
      <w:pPr>
        <w:pStyle w:val="Subparagraph"/>
      </w:pPr>
      <w:r w:rsidRPr="00E555DB">
        <w:rPr>
          <w:b/>
        </w:rPr>
        <w:t>(ii)</w:t>
      </w:r>
      <w:r w:rsidR="004C28CA" w:rsidRPr="004D30DD">
        <w:t xml:space="preserve"> Contact information for the new claims processing location, including the name of the claims processor, the name and title of a contact person, street and mailing address, if different, telephone number, and email address</w:t>
      </w:r>
      <w:r w:rsidR="004A13E3" w:rsidRPr="004D30DD">
        <w:t>;</w:t>
      </w:r>
    </w:p>
    <w:p w14:paraId="2494BAB0" w14:textId="77777777" w:rsidR="00E555DB" w:rsidRDefault="00E555DB" w:rsidP="0045374D">
      <w:pPr>
        <w:pStyle w:val="Subparagraph"/>
      </w:pPr>
      <w:r w:rsidRPr="00E555DB">
        <w:rPr>
          <w:b/>
        </w:rPr>
        <w:t>(iii)</w:t>
      </w:r>
      <w:r w:rsidR="004C28CA" w:rsidRPr="004D30DD">
        <w:t xml:space="preserve"> The effective </w:t>
      </w:r>
      <w:r w:rsidR="000F07DD">
        <w:t>date</w:t>
      </w:r>
      <w:r w:rsidR="004C28CA" w:rsidRPr="004D30DD">
        <w:t xml:space="preserve"> of the transfer</w:t>
      </w:r>
      <w:r w:rsidR="008153DE" w:rsidRPr="004D30DD">
        <w:t>; and</w:t>
      </w:r>
    </w:p>
    <w:p w14:paraId="78CAC2EF" w14:textId="77777777" w:rsidR="00E555DB" w:rsidRDefault="00E555DB" w:rsidP="0045374D">
      <w:pPr>
        <w:pStyle w:val="Subparagraph"/>
      </w:pPr>
      <w:r w:rsidRPr="00E555DB">
        <w:rPr>
          <w:b/>
        </w:rPr>
        <w:t>(iv)</w:t>
      </w:r>
      <w:r w:rsidR="008153DE" w:rsidRPr="00DC5D0E">
        <w:t xml:space="preserve"> Any other information </w:t>
      </w:r>
      <w:r w:rsidR="00123341" w:rsidRPr="00DC5D0E">
        <w:t>requeste</w:t>
      </w:r>
      <w:r w:rsidR="008153DE" w:rsidRPr="00DC5D0E">
        <w:t>d by the director;</w:t>
      </w:r>
      <w:r w:rsidR="008A55AA" w:rsidRPr="00DC5D0E">
        <w:t xml:space="preserve"> and</w:t>
      </w:r>
    </w:p>
    <w:p w14:paraId="15A5323A" w14:textId="77777777" w:rsidR="00E555DB" w:rsidRDefault="00E555DB" w:rsidP="0045374D">
      <w:pPr>
        <w:pStyle w:val="Paragraph"/>
      </w:pPr>
      <w:r w:rsidRPr="00E555DB">
        <w:rPr>
          <w:b/>
        </w:rPr>
        <w:t>(B)</w:t>
      </w:r>
      <w:r w:rsidR="004C28CA" w:rsidRPr="004D30DD">
        <w:t xml:space="preserve"> The notice must specify if all </w:t>
      </w:r>
      <w:r w:rsidR="000D3392" w:rsidRPr="004D30DD">
        <w:t xml:space="preserve">or a portion </w:t>
      </w:r>
      <w:r w:rsidR="004C28CA" w:rsidRPr="004D30DD">
        <w:t>of the self-insured employer’s claims</w:t>
      </w:r>
      <w:r w:rsidR="000D3392" w:rsidRPr="004D30DD">
        <w:t xml:space="preserve"> will be transferred</w:t>
      </w:r>
      <w:r w:rsidR="004C28CA" w:rsidRPr="004D30DD">
        <w:t xml:space="preserve">, </w:t>
      </w:r>
      <w:r w:rsidR="004B29EA" w:rsidRPr="004D30DD">
        <w:t>and if</w:t>
      </w:r>
      <w:r w:rsidR="00CD011C" w:rsidRPr="004D30DD">
        <w:t xml:space="preserve"> closed</w:t>
      </w:r>
      <w:r w:rsidR="004C28CA" w:rsidRPr="004D30DD">
        <w:t xml:space="preserve"> and denied</w:t>
      </w:r>
      <w:r w:rsidR="00CD011C" w:rsidRPr="004D30DD">
        <w:t xml:space="preserve"> claims</w:t>
      </w:r>
      <w:r w:rsidR="004C28CA" w:rsidRPr="004D30DD">
        <w:t xml:space="preserve"> will be </w:t>
      </w:r>
      <w:r w:rsidR="004B29EA" w:rsidRPr="004D30DD">
        <w:t>included</w:t>
      </w:r>
      <w:r w:rsidR="004C28CA" w:rsidRPr="004D30DD">
        <w:t>.</w:t>
      </w:r>
      <w:r w:rsidR="00CD011C" w:rsidRPr="004D30DD">
        <w:t xml:space="preserve"> If only a portion of the employer’s claims will be transferred, </w:t>
      </w:r>
      <w:r w:rsidR="004C28CA" w:rsidRPr="004D30DD">
        <w:t xml:space="preserve">the notice must include </w:t>
      </w:r>
      <w:r w:rsidR="00CD011C" w:rsidRPr="004D30DD">
        <w:t>a listing of the claims being transferred that identifies</w:t>
      </w:r>
      <w:r w:rsidR="000D3392" w:rsidRPr="004D30DD">
        <w:t>, for each claim</w:t>
      </w:r>
      <w:r w:rsidR="00CD011C" w:rsidRPr="004D30DD">
        <w:t>:</w:t>
      </w:r>
    </w:p>
    <w:p w14:paraId="7D84A805" w14:textId="77777777" w:rsidR="00E555DB" w:rsidRDefault="00E555DB" w:rsidP="0045374D">
      <w:pPr>
        <w:pStyle w:val="Subparagraph"/>
      </w:pPr>
      <w:r w:rsidRPr="00E555DB">
        <w:rPr>
          <w:b/>
        </w:rPr>
        <w:t>(i)</w:t>
      </w:r>
      <w:r w:rsidR="00CD011C" w:rsidRPr="004D30DD">
        <w:t xml:space="preserve"> The claimant’s name;</w:t>
      </w:r>
    </w:p>
    <w:p w14:paraId="652EB68F" w14:textId="77777777" w:rsidR="00E555DB" w:rsidRDefault="00E555DB" w:rsidP="0045374D">
      <w:pPr>
        <w:pStyle w:val="Subparagraph"/>
      </w:pPr>
      <w:r w:rsidRPr="00E555DB">
        <w:rPr>
          <w:b/>
        </w:rPr>
        <w:t>(ii)</w:t>
      </w:r>
      <w:r w:rsidR="00CD011C" w:rsidRPr="004D30DD">
        <w:t xml:space="preserve"> The date of injury; and</w:t>
      </w:r>
    </w:p>
    <w:p w14:paraId="4C1E77C5" w14:textId="77777777" w:rsidR="00E555DB" w:rsidRDefault="00E555DB" w:rsidP="0045374D">
      <w:pPr>
        <w:pStyle w:val="Subparagraph"/>
      </w:pPr>
      <w:r w:rsidRPr="00E555DB">
        <w:rPr>
          <w:b/>
        </w:rPr>
        <w:t>(iii)</w:t>
      </w:r>
      <w:r w:rsidR="00CD011C" w:rsidRPr="004D30DD">
        <w:t xml:space="preserve"> The sending processor’s claim number; and</w:t>
      </w:r>
    </w:p>
    <w:p w14:paraId="47E5A904" w14:textId="77777777" w:rsidR="00E555DB" w:rsidRDefault="00E555DB" w:rsidP="0045374D">
      <w:pPr>
        <w:pStyle w:val="Subsection"/>
      </w:pPr>
      <w:r w:rsidRPr="00E555DB">
        <w:rPr>
          <w:b/>
        </w:rPr>
        <w:t>(c)</w:t>
      </w:r>
      <w:r w:rsidR="004C28CA" w:rsidRPr="004D30DD">
        <w:t xml:space="preserve"> The self-insured employer may use </w:t>
      </w:r>
      <w:hyperlink r:id="rId57" w:history="1">
        <w:r w:rsidR="004C28CA" w:rsidRPr="00DD6FAD">
          <w:rPr>
            <w:rStyle w:val="Hyperlink"/>
          </w:rPr>
          <w:t>Form 5042</w:t>
        </w:r>
      </w:hyperlink>
      <w:r w:rsidR="004C28CA" w:rsidRPr="004D30DD">
        <w:t>, “Claim Move Notice</w:t>
      </w:r>
      <w:r w:rsidR="002F6D50">
        <w:t>,</w:t>
      </w:r>
      <w:r w:rsidR="004C28CA" w:rsidRPr="004D30DD">
        <w:t>” to satisfy the requirements of this section.</w:t>
      </w:r>
    </w:p>
    <w:p w14:paraId="5091E03C" w14:textId="77777777" w:rsidR="00CD011C" w:rsidRPr="004D30DD" w:rsidRDefault="00CD011C" w:rsidP="0045374D">
      <w:pPr>
        <w:pStyle w:val="Hist"/>
      </w:pPr>
      <w:r w:rsidRPr="004D30DD">
        <w:t>Statutory authority: ORS 656.455, and 656.726(4)</w:t>
      </w:r>
    </w:p>
    <w:p w14:paraId="07543937" w14:textId="77777777" w:rsidR="00CD011C" w:rsidRPr="004D30DD" w:rsidRDefault="00CD011C" w:rsidP="0045374D">
      <w:pPr>
        <w:pStyle w:val="Hist"/>
      </w:pPr>
      <w:r w:rsidRPr="004D30DD">
        <w:t>Statutes implemented: ORS 656.455</w:t>
      </w:r>
    </w:p>
    <w:p w14:paraId="4523972C" w14:textId="77777777" w:rsidR="002D5711" w:rsidRDefault="00CD011C" w:rsidP="002D5711">
      <w:pPr>
        <w:pStyle w:val="Hist"/>
      </w:pPr>
      <w:r w:rsidRPr="004D30DD">
        <w:lastRenderedPageBreak/>
        <w:t xml:space="preserve">Hist: </w:t>
      </w:r>
      <w:r w:rsidR="00670661">
        <w:t xml:space="preserve">Amended 12/13/21 as </w:t>
      </w:r>
      <w:r w:rsidR="00D93CB5">
        <w:t>Admin. Order 21-055</w:t>
      </w:r>
      <w:r w:rsidR="00496104">
        <w:t>, eff. 1/1/22</w:t>
      </w:r>
    </w:p>
    <w:p w14:paraId="016B4290" w14:textId="77777777" w:rsidR="00CD011C" w:rsidRPr="004D30DD" w:rsidRDefault="00011912" w:rsidP="002D5711">
      <w:pPr>
        <w:pStyle w:val="Hist"/>
      </w:pPr>
      <w:r>
        <w:t>Amended 11/7/22 as Admin. Order 22-065, eff. 1/1/23</w:t>
      </w:r>
    </w:p>
    <w:p w14:paraId="0AE53E0C" w14:textId="77777777" w:rsidR="00F81920" w:rsidRPr="00D12E4C" w:rsidRDefault="00F81920" w:rsidP="00F81920">
      <w:pPr>
        <w:pStyle w:val="Hist"/>
      </w:pPr>
      <w:bookmarkStart w:id="289" w:name="_Toc49132946"/>
      <w:bookmarkStart w:id="290" w:name="_Toc105385355"/>
      <w:bookmarkStart w:id="291" w:name="_Toc114908751"/>
      <w:bookmarkStart w:id="292" w:name="_Toc121890939"/>
      <w:bookmarkStart w:id="293" w:name="_Toc167499149"/>
      <w:bookmarkStart w:id="294" w:name="_Toc209586585"/>
      <w:bookmarkStart w:id="295" w:name="_Toc360788914"/>
      <w:bookmarkStart w:id="296" w:name="_Toc372037777"/>
      <w:bookmarkStart w:id="297" w:name="_Toc468175950"/>
      <w:r>
        <w:t xml:space="preserve">See also the </w:t>
      </w:r>
      <w:r w:rsidRPr="0054402A">
        <w:rPr>
          <w:i/>
        </w:rPr>
        <w:t>Index to Rule History</w:t>
      </w:r>
      <w:r>
        <w:t xml:space="preserve">: </w:t>
      </w:r>
      <w:hyperlink r:id="rId58" w:history="1">
        <w:r w:rsidRPr="00AC791D">
          <w:rPr>
            <w:rStyle w:val="Hyperlink"/>
          </w:rPr>
          <w:t>https://wcd.oregon.gov/laws/Documents/Rule_history/436_history.pdf</w:t>
        </w:r>
      </w:hyperlink>
      <w:r>
        <w:t>.</w:t>
      </w:r>
    </w:p>
    <w:p w14:paraId="1789FA86" w14:textId="77777777" w:rsidR="00E555DB" w:rsidRDefault="00CD011C" w:rsidP="0045374D">
      <w:pPr>
        <w:pStyle w:val="Heading1"/>
      </w:pPr>
      <w:bookmarkStart w:id="298" w:name="_Toc121834393"/>
      <w:r w:rsidRPr="004D30DD">
        <w:rPr>
          <w:rStyle w:val="Footrule"/>
          <w:bCs/>
        </w:rPr>
        <w:t>436-050-0220</w:t>
      </w:r>
      <w:r w:rsidRPr="004D30DD">
        <w:tab/>
        <w:t xml:space="preserve">Records Self-Insured Employer Must </w:t>
      </w:r>
      <w:r w:rsidR="009C65A1">
        <w:t>Maintain</w:t>
      </w:r>
      <w:r w:rsidRPr="004D30DD">
        <w:t>; Period to be Retained, Removal and Disposition</w:t>
      </w:r>
      <w:bookmarkEnd w:id="289"/>
      <w:bookmarkEnd w:id="290"/>
      <w:bookmarkEnd w:id="291"/>
      <w:bookmarkEnd w:id="292"/>
      <w:bookmarkEnd w:id="293"/>
      <w:bookmarkEnd w:id="294"/>
      <w:bookmarkEnd w:id="295"/>
      <w:bookmarkEnd w:id="296"/>
      <w:bookmarkEnd w:id="297"/>
      <w:bookmarkEnd w:id="298"/>
    </w:p>
    <w:p w14:paraId="235CB372" w14:textId="77777777" w:rsidR="00CD011C" w:rsidRPr="004D30DD" w:rsidRDefault="00E555DB" w:rsidP="0045374D">
      <w:pPr>
        <w:pStyle w:val="Section"/>
        <w:rPr>
          <w:b/>
        </w:rPr>
      </w:pPr>
      <w:r w:rsidRPr="00E555DB">
        <w:rPr>
          <w:b/>
        </w:rPr>
        <w:t>(1)</w:t>
      </w:r>
      <w:r w:rsidR="00CD011C" w:rsidRPr="004D30DD">
        <w:rPr>
          <w:b/>
        </w:rPr>
        <w:t xml:space="preserve"> </w:t>
      </w:r>
      <w:r w:rsidR="00175628">
        <w:rPr>
          <w:b/>
        </w:rPr>
        <w:t>R</w:t>
      </w:r>
      <w:r w:rsidR="00CD011C" w:rsidRPr="004D30DD">
        <w:rPr>
          <w:b/>
        </w:rPr>
        <w:t xml:space="preserve">ecords self-insured employers must </w:t>
      </w:r>
      <w:r w:rsidR="00D77516">
        <w:rPr>
          <w:b/>
        </w:rPr>
        <w:t>maintain</w:t>
      </w:r>
      <w:r w:rsidR="00CD011C" w:rsidRPr="004D30DD">
        <w:rPr>
          <w:b/>
        </w:rPr>
        <w:t>.</w:t>
      </w:r>
    </w:p>
    <w:p w14:paraId="365CE68E" w14:textId="77777777" w:rsidR="00E555DB" w:rsidRDefault="00CD011C" w:rsidP="0045374D">
      <w:pPr>
        <w:pStyle w:val="Section"/>
      </w:pPr>
      <w:r w:rsidRPr="004D30DD">
        <w:t xml:space="preserve">Each self-insured employer is required to </w:t>
      </w:r>
      <w:r w:rsidR="00D77516">
        <w:t>maintain</w:t>
      </w:r>
      <w:r w:rsidR="00D77516" w:rsidRPr="004D30DD">
        <w:t xml:space="preserve"> </w:t>
      </w:r>
      <w:r w:rsidRPr="004D30DD">
        <w:t xml:space="preserve">the following records in </w:t>
      </w:r>
      <w:r w:rsidR="00C1738E">
        <w:t>Oregon</w:t>
      </w:r>
      <w:r w:rsidR="00D77516">
        <w:t>, to</w:t>
      </w:r>
      <w:r w:rsidR="00D77516" w:rsidRPr="004D30DD">
        <w:t xml:space="preserve"> </w:t>
      </w:r>
      <w:r w:rsidRPr="004D30DD">
        <w:t xml:space="preserve">make </w:t>
      </w:r>
      <w:r w:rsidR="00C1738E">
        <w:t>the</w:t>
      </w:r>
      <w:r w:rsidR="00C1738E" w:rsidRPr="004D30DD">
        <w:t xml:space="preserve"> </w:t>
      </w:r>
      <w:r w:rsidRPr="004D30DD">
        <w:t>records available</w:t>
      </w:r>
      <w:r w:rsidR="00D77516">
        <w:t xml:space="preserve"> at an Oregon claims processing location, and to provide </w:t>
      </w:r>
      <w:r w:rsidR="00C1738E">
        <w:t xml:space="preserve">the director </w:t>
      </w:r>
      <w:r w:rsidR="00D77516">
        <w:t xml:space="preserve">access to </w:t>
      </w:r>
      <w:r w:rsidR="00C1738E">
        <w:t>the</w:t>
      </w:r>
      <w:r w:rsidR="00D77516">
        <w:t xml:space="preserve"> records</w:t>
      </w:r>
      <w:r w:rsidRPr="004D30DD">
        <w:t xml:space="preserve"> upon request:</w:t>
      </w:r>
    </w:p>
    <w:p w14:paraId="2505B862" w14:textId="77777777" w:rsidR="00E555DB" w:rsidRDefault="00E555DB" w:rsidP="0045374D">
      <w:pPr>
        <w:pStyle w:val="Subsection"/>
      </w:pPr>
      <w:r w:rsidRPr="00E555DB">
        <w:rPr>
          <w:b/>
        </w:rPr>
        <w:t>(a)</w:t>
      </w:r>
      <w:r w:rsidR="00CD011C" w:rsidRPr="004D30DD">
        <w:t xml:space="preserve"> Written records necessary to ensure compliance with ORS 656.506, 656.612, 656.614, and 656.622 including:</w:t>
      </w:r>
    </w:p>
    <w:p w14:paraId="677F3ADA" w14:textId="77777777" w:rsidR="00E555DB" w:rsidRDefault="00E555DB" w:rsidP="0045374D">
      <w:pPr>
        <w:pStyle w:val="Paragraph"/>
      </w:pPr>
      <w:r w:rsidRPr="00E555DB">
        <w:rPr>
          <w:b/>
        </w:rPr>
        <w:t>(A)</w:t>
      </w:r>
      <w:r w:rsidR="00CD011C" w:rsidRPr="004D30DD">
        <w:t xml:space="preserve"> A record of payroll by National Council on Compensation Insurance classification; and</w:t>
      </w:r>
    </w:p>
    <w:p w14:paraId="1701A054" w14:textId="77777777" w:rsidR="00E555DB" w:rsidRDefault="00E555DB" w:rsidP="0045374D">
      <w:pPr>
        <w:pStyle w:val="Paragraph"/>
      </w:pPr>
      <w:r w:rsidRPr="00E555DB">
        <w:rPr>
          <w:b/>
        </w:rPr>
        <w:t>(B)</w:t>
      </w:r>
      <w:r w:rsidR="00CD011C" w:rsidRPr="004D30DD">
        <w:t xml:space="preserve"> Complete records of all assessments, employer and employee contributions, and all such money due the director;</w:t>
      </w:r>
    </w:p>
    <w:p w14:paraId="347075E8" w14:textId="77777777" w:rsidR="00E555DB" w:rsidRDefault="00E555DB" w:rsidP="0045374D">
      <w:pPr>
        <w:pStyle w:val="Subsection"/>
      </w:pPr>
      <w:r w:rsidRPr="00E555DB">
        <w:rPr>
          <w:b/>
        </w:rPr>
        <w:t>(b)</w:t>
      </w:r>
      <w:r w:rsidR="00CD011C" w:rsidRPr="004D30DD">
        <w:t xml:space="preserve"> Written records relating to its safety and health program as required by ORS 656.430(10) and OAR 437-001;</w:t>
      </w:r>
    </w:p>
    <w:p w14:paraId="59681262" w14:textId="77777777" w:rsidR="00E555DB" w:rsidRDefault="00E555DB" w:rsidP="0045374D">
      <w:pPr>
        <w:pStyle w:val="Subsection"/>
      </w:pPr>
      <w:r w:rsidRPr="00E555DB">
        <w:rPr>
          <w:b/>
        </w:rPr>
        <w:t>(c)</w:t>
      </w:r>
      <w:r w:rsidR="00CD011C" w:rsidRPr="004D30DD">
        <w:t xml:space="preserve"> Written records used and relied upon in processing</w:t>
      </w:r>
      <w:r w:rsidR="0080208A">
        <w:t xml:space="preserve"> each</w:t>
      </w:r>
      <w:r w:rsidR="00CD011C" w:rsidRPr="004D30DD">
        <w:t xml:space="preserve"> claim;</w:t>
      </w:r>
    </w:p>
    <w:p w14:paraId="08960FEC" w14:textId="77777777" w:rsidR="002D5711" w:rsidRDefault="00E555DB" w:rsidP="0045374D">
      <w:pPr>
        <w:pStyle w:val="Subsection"/>
      </w:pPr>
      <w:r w:rsidRPr="00E555DB">
        <w:rPr>
          <w:b/>
        </w:rPr>
        <w:t>(d)</w:t>
      </w:r>
      <w:r w:rsidR="00CD011C" w:rsidRPr="004D30DD">
        <w:t xml:space="preserve"> A written record of all payments made as a result of any claim, including documentation of:</w:t>
      </w:r>
    </w:p>
    <w:p w14:paraId="7FED8DCC" w14:textId="77777777" w:rsidR="002D5711" w:rsidRDefault="00E555DB" w:rsidP="0045374D">
      <w:pPr>
        <w:pStyle w:val="Paragraph"/>
      </w:pPr>
      <w:r w:rsidRPr="00E555DB">
        <w:rPr>
          <w:b/>
        </w:rPr>
        <w:t>(A)</w:t>
      </w:r>
      <w:r w:rsidR="00CD011C" w:rsidRPr="004D30DD">
        <w:t xml:space="preserve"> The amount of the payment;</w:t>
      </w:r>
    </w:p>
    <w:p w14:paraId="5765CCBC" w14:textId="77777777" w:rsidR="002D5711" w:rsidRDefault="00E555DB" w:rsidP="0045374D">
      <w:pPr>
        <w:pStyle w:val="Paragraph"/>
      </w:pPr>
      <w:r w:rsidRPr="00E555DB">
        <w:rPr>
          <w:b/>
        </w:rPr>
        <w:t>(B)</w:t>
      </w:r>
      <w:r w:rsidR="00CD011C" w:rsidRPr="004D30DD">
        <w:t xml:space="preserve"> The date the payment was issued;</w:t>
      </w:r>
    </w:p>
    <w:p w14:paraId="776C2B6D" w14:textId="77777777" w:rsidR="00E555DB" w:rsidRDefault="00E555DB" w:rsidP="0045374D">
      <w:pPr>
        <w:pStyle w:val="Paragraph"/>
      </w:pPr>
      <w:r w:rsidRPr="00E555DB">
        <w:rPr>
          <w:b/>
        </w:rPr>
        <w:t>(C)</w:t>
      </w:r>
      <w:r w:rsidR="00CD011C" w:rsidRPr="004D30DD">
        <w:t xml:space="preserve"> The date payment was mailed or delivered; and</w:t>
      </w:r>
    </w:p>
    <w:p w14:paraId="0BCADA5B" w14:textId="77777777" w:rsidR="00E555DB" w:rsidRDefault="00E555DB" w:rsidP="0045374D">
      <w:pPr>
        <w:pStyle w:val="Paragraph"/>
      </w:pPr>
      <w:r w:rsidRPr="00E555DB">
        <w:rPr>
          <w:b/>
        </w:rPr>
        <w:t>(D)</w:t>
      </w:r>
      <w:r w:rsidR="00CD011C" w:rsidRPr="004D30DD">
        <w:t xml:space="preserve"> An explanation of the time period between the date the payment was issued and the date the payment was mailed or delivered, if any;</w:t>
      </w:r>
    </w:p>
    <w:p w14:paraId="00277BF3" w14:textId="77777777" w:rsidR="00E555DB" w:rsidRDefault="00E555DB" w:rsidP="0045374D">
      <w:pPr>
        <w:pStyle w:val="Subsection"/>
      </w:pPr>
      <w:r w:rsidRPr="00E555DB">
        <w:rPr>
          <w:b/>
        </w:rPr>
        <w:t>(e)</w:t>
      </w:r>
      <w:r w:rsidR="00CD011C" w:rsidRPr="004D30DD">
        <w:t xml:space="preserve"> A written record of all reimbursements and recoveries received on each claim;</w:t>
      </w:r>
    </w:p>
    <w:p w14:paraId="05CAD72C" w14:textId="77777777" w:rsidR="00E555DB" w:rsidRDefault="00E555DB" w:rsidP="0045374D">
      <w:pPr>
        <w:pStyle w:val="Subsection"/>
      </w:pPr>
      <w:r w:rsidRPr="00E555DB">
        <w:rPr>
          <w:b/>
        </w:rPr>
        <w:t>(f)</w:t>
      </w:r>
      <w:r w:rsidR="00CD011C" w:rsidRPr="004D30DD">
        <w:t xml:space="preserve"> A written record of the approval or denial of claims for supplemental temporary disability benefits under ORS 656.210(5)</w:t>
      </w:r>
      <w:r w:rsidR="003027ED" w:rsidRPr="004D30DD">
        <w:t>;</w:t>
      </w:r>
    </w:p>
    <w:p w14:paraId="51AD67CF" w14:textId="77777777" w:rsidR="00E555DB" w:rsidRDefault="00E555DB" w:rsidP="0045374D">
      <w:pPr>
        <w:pStyle w:val="Subsection"/>
      </w:pPr>
      <w:r w:rsidRPr="00E555DB">
        <w:rPr>
          <w:b/>
        </w:rPr>
        <w:t>(g)</w:t>
      </w:r>
      <w:r w:rsidR="00CD011C" w:rsidRPr="004D30DD">
        <w:t xml:space="preserve"> A summary sheet for each claim showing all payments made, separated into disability, medical, and vocational assistance payments showing all reimbursements made and cumulative totals</w:t>
      </w:r>
      <w:r w:rsidR="003027ED" w:rsidRPr="004D30DD">
        <w:t>, subject to the following:</w:t>
      </w:r>
    </w:p>
    <w:p w14:paraId="04745A96" w14:textId="77777777" w:rsidR="002D5711" w:rsidRDefault="00E555DB" w:rsidP="0045374D">
      <w:pPr>
        <w:pStyle w:val="Paragraph"/>
      </w:pPr>
      <w:r w:rsidRPr="00E555DB">
        <w:rPr>
          <w:b/>
        </w:rPr>
        <w:t>(A)</w:t>
      </w:r>
      <w:r w:rsidR="00CD011C" w:rsidRPr="004D30DD">
        <w:t xml:space="preserve"> The record of disability payments should be limited to statutory benefits and not include any additional employer obligations</w:t>
      </w:r>
      <w:r w:rsidR="003027ED" w:rsidRPr="004D30DD">
        <w:t>; and</w:t>
      </w:r>
    </w:p>
    <w:p w14:paraId="7EC3ECC7" w14:textId="77777777" w:rsidR="00E555DB" w:rsidRDefault="00E555DB" w:rsidP="0045374D">
      <w:pPr>
        <w:pStyle w:val="Paragraph"/>
      </w:pPr>
      <w:r w:rsidRPr="00E555DB">
        <w:rPr>
          <w:b/>
        </w:rPr>
        <w:t>(B)</w:t>
      </w:r>
      <w:r w:rsidR="00CD011C" w:rsidRPr="004D30DD">
        <w:t xml:space="preserve"> Expenses must not be included in any of the three columns required on the summary sheet. “Expenses” are defined in National Council on Compensation Insurance, Workers’ Compensation Statistical Plan, Part IV(available from NCCI, </w:t>
      </w:r>
      <w:hyperlink r:id="rId59" w:history="1">
        <w:r w:rsidR="00CD011C" w:rsidRPr="004D30DD">
          <w:rPr>
            <w:rStyle w:val="Hyperlink"/>
          </w:rPr>
          <w:t>www.ncci.com</w:t>
        </w:r>
      </w:hyperlink>
      <w:r w:rsidR="00CD011C" w:rsidRPr="004D30DD">
        <w:t>, 800-622-4123); and</w:t>
      </w:r>
    </w:p>
    <w:p w14:paraId="3D5F88A7" w14:textId="77777777" w:rsidR="00E555DB" w:rsidRDefault="00E555DB" w:rsidP="0045374D">
      <w:pPr>
        <w:pStyle w:val="Subsection"/>
      </w:pPr>
      <w:r w:rsidRPr="00E555DB">
        <w:rPr>
          <w:b/>
        </w:rPr>
        <w:lastRenderedPageBreak/>
        <w:t>(h)</w:t>
      </w:r>
      <w:r w:rsidR="00CD011C" w:rsidRPr="004D30DD">
        <w:t xml:space="preserve"> Written records, or copies of records, of claims processed by prior service companies.</w:t>
      </w:r>
    </w:p>
    <w:p w14:paraId="150A39F9" w14:textId="77777777" w:rsidR="00CD011C" w:rsidRPr="004D30DD" w:rsidRDefault="00E555DB" w:rsidP="0045374D">
      <w:pPr>
        <w:pStyle w:val="Section"/>
        <w:rPr>
          <w:b/>
        </w:rPr>
      </w:pPr>
      <w:r w:rsidRPr="00E555DB">
        <w:rPr>
          <w:b/>
        </w:rPr>
        <w:t>(2)</w:t>
      </w:r>
      <w:r w:rsidR="00CD011C" w:rsidRPr="004D30DD">
        <w:rPr>
          <w:b/>
        </w:rPr>
        <w:t xml:space="preserve"> </w:t>
      </w:r>
      <w:r w:rsidR="00D77516">
        <w:rPr>
          <w:b/>
        </w:rPr>
        <w:t>Availability</w:t>
      </w:r>
      <w:r w:rsidR="00D77516" w:rsidRPr="004D30DD">
        <w:rPr>
          <w:b/>
        </w:rPr>
        <w:t xml:space="preserve"> </w:t>
      </w:r>
      <w:r w:rsidR="00CD011C" w:rsidRPr="004D30DD">
        <w:rPr>
          <w:b/>
        </w:rPr>
        <w:t>of records.</w:t>
      </w:r>
    </w:p>
    <w:p w14:paraId="445ECDFD" w14:textId="77777777" w:rsidR="00D77516" w:rsidRDefault="00CD011C" w:rsidP="00D77516">
      <w:pPr>
        <w:pStyle w:val="Section"/>
      </w:pPr>
      <w:r w:rsidRPr="004D30DD">
        <w:t>A self-insured employer</w:t>
      </w:r>
      <w:r w:rsidR="00D77516">
        <w:t xml:space="preserve"> </w:t>
      </w:r>
      <w:r w:rsidR="00DD108A">
        <w:t xml:space="preserve">must </w:t>
      </w:r>
      <w:r w:rsidR="00D77516">
        <w:t>make records available by one or more of the following methods</w:t>
      </w:r>
      <w:r w:rsidRPr="004D30DD">
        <w:t>:</w:t>
      </w:r>
    </w:p>
    <w:p w14:paraId="04113629" w14:textId="77777777" w:rsidR="00D77516" w:rsidRPr="00D77516" w:rsidRDefault="00D77516" w:rsidP="00D77516">
      <w:pPr>
        <w:pStyle w:val="Subsection"/>
      </w:pPr>
      <w:r w:rsidRPr="006E5D36">
        <w:rPr>
          <w:b/>
        </w:rPr>
        <w:t>(a)</w:t>
      </w:r>
      <w:r w:rsidRPr="00D77516">
        <w:t xml:space="preserve"> By making the records electronically accessible from an Oregon claims processing locations in real time;</w:t>
      </w:r>
    </w:p>
    <w:p w14:paraId="23576ECE" w14:textId="77777777" w:rsidR="00D77516" w:rsidRPr="00D77516" w:rsidRDefault="00D77516" w:rsidP="00D77516">
      <w:pPr>
        <w:pStyle w:val="Subsection"/>
      </w:pPr>
      <w:r w:rsidRPr="006E5D36">
        <w:rPr>
          <w:b/>
        </w:rPr>
        <w:t>(b)</w:t>
      </w:r>
      <w:r w:rsidRPr="00D77516">
        <w:t xml:space="preserve"> By keeping physical copies of the records at an Oregon claims processing location;</w:t>
      </w:r>
      <w:r w:rsidR="0080208A">
        <w:t xml:space="preserve"> or</w:t>
      </w:r>
    </w:p>
    <w:p w14:paraId="6C42993E" w14:textId="77777777" w:rsidR="00E555DB" w:rsidRDefault="00D77516" w:rsidP="00D77516">
      <w:pPr>
        <w:pStyle w:val="Subsection"/>
      </w:pPr>
      <w:r w:rsidRPr="006E5D36">
        <w:rPr>
          <w:b/>
        </w:rPr>
        <w:t>(c)</w:t>
      </w:r>
      <w:r w:rsidRPr="00D77516">
        <w:t xml:space="preserve"> By archiving physical copies of the records at a location other than an Oregon claims processing location, under the following conditions:</w:t>
      </w:r>
    </w:p>
    <w:p w14:paraId="51FDD982" w14:textId="77777777" w:rsidR="00E555DB" w:rsidRDefault="00E555DB" w:rsidP="00D77516">
      <w:pPr>
        <w:pStyle w:val="Paragraph"/>
      </w:pPr>
      <w:r w:rsidRPr="00E555DB">
        <w:rPr>
          <w:b/>
        </w:rPr>
        <w:t>(</w:t>
      </w:r>
      <w:r w:rsidR="00D77516">
        <w:rPr>
          <w:b/>
        </w:rPr>
        <w:t>A</w:t>
      </w:r>
      <w:r w:rsidRPr="00E555DB">
        <w:rPr>
          <w:b/>
        </w:rPr>
        <w:t>)</w:t>
      </w:r>
      <w:r w:rsidR="00CD011C" w:rsidRPr="004D30DD">
        <w:t xml:space="preserve"> Records of a denied claim may be </w:t>
      </w:r>
      <w:r w:rsidR="00D77516">
        <w:t>archived</w:t>
      </w:r>
      <w:r w:rsidR="00CD011C" w:rsidRPr="004D30DD">
        <w:t xml:space="preserve"> after all the appellate procedures have been exhausted and the denial is final by operation of law</w:t>
      </w:r>
      <w:r w:rsidR="004B29EA" w:rsidRPr="004D30DD">
        <w:t>;</w:t>
      </w:r>
    </w:p>
    <w:p w14:paraId="128E1EFB" w14:textId="77777777" w:rsidR="00E555DB" w:rsidRDefault="00E555DB" w:rsidP="00D77516">
      <w:pPr>
        <w:pStyle w:val="Paragraph"/>
      </w:pPr>
      <w:r w:rsidRPr="00E555DB">
        <w:rPr>
          <w:b/>
        </w:rPr>
        <w:t>(</w:t>
      </w:r>
      <w:r w:rsidR="00D77516">
        <w:rPr>
          <w:b/>
        </w:rPr>
        <w:t>B</w:t>
      </w:r>
      <w:r w:rsidRPr="00E555DB">
        <w:rPr>
          <w:b/>
        </w:rPr>
        <w:t>)</w:t>
      </w:r>
      <w:r w:rsidR="00CD011C" w:rsidRPr="004D30DD">
        <w:t xml:space="preserve"> Records of any claim for a compensable injury, including a denied claim that is </w:t>
      </w:r>
      <w:r w:rsidR="00C1738E">
        <w:t xml:space="preserve">later </w:t>
      </w:r>
      <w:r w:rsidR="00CD011C" w:rsidRPr="004D30DD">
        <w:t xml:space="preserve">found to be compensable, may be </w:t>
      </w:r>
      <w:r w:rsidR="00D77516">
        <w:t>archived</w:t>
      </w:r>
      <w:r w:rsidR="00CD011C" w:rsidRPr="004D30DD">
        <w:t xml:space="preserve"> after the expiration of the aggravation rights or not less than one year following the final payment of compensation, whichever is </w:t>
      </w:r>
      <w:r w:rsidR="00CD011C" w:rsidRPr="00D77516">
        <w:t>the</w:t>
      </w:r>
      <w:r w:rsidR="00CD011C" w:rsidRPr="004D30DD">
        <w:t xml:space="preserve"> last to occur</w:t>
      </w:r>
      <w:r w:rsidR="004B29EA" w:rsidRPr="004D30DD">
        <w:t>; and</w:t>
      </w:r>
    </w:p>
    <w:p w14:paraId="714732FC" w14:textId="77777777" w:rsidR="00D77516" w:rsidRDefault="00E555DB" w:rsidP="009C65A1">
      <w:pPr>
        <w:pStyle w:val="Paragraph"/>
      </w:pPr>
      <w:r w:rsidRPr="00E555DB">
        <w:rPr>
          <w:b/>
        </w:rPr>
        <w:t>(</w:t>
      </w:r>
      <w:r w:rsidR="00D77516">
        <w:rPr>
          <w:b/>
        </w:rPr>
        <w:t>C</w:t>
      </w:r>
      <w:r w:rsidRPr="00E555DB">
        <w:rPr>
          <w:b/>
        </w:rPr>
        <w:t>)</w:t>
      </w:r>
      <w:r w:rsidR="00CD011C" w:rsidRPr="004D30DD">
        <w:t xml:space="preserve"> If administrative or judicial review is requested, the claim records may not be </w:t>
      </w:r>
      <w:r w:rsidR="00D77516">
        <w:t>archived</w:t>
      </w:r>
      <w:r w:rsidR="00CD011C" w:rsidRPr="004D30DD">
        <w:t xml:space="preserve"> or disposed of until the review is concluded and the time for an appeal from such review has expired, or at least one year after final payment of compensation has been made, whichever is the last to occur</w:t>
      </w:r>
      <w:r w:rsidR="00644043">
        <w:t>.</w:t>
      </w:r>
    </w:p>
    <w:p w14:paraId="537BE967" w14:textId="77777777" w:rsidR="002D5711" w:rsidRDefault="00E555DB" w:rsidP="0045374D">
      <w:pPr>
        <w:pStyle w:val="Section"/>
        <w:rPr>
          <w:b/>
        </w:rPr>
      </w:pPr>
      <w:r w:rsidRPr="00E555DB">
        <w:rPr>
          <w:b/>
        </w:rPr>
        <w:t>(3)</w:t>
      </w:r>
      <w:r w:rsidR="00CD011C" w:rsidRPr="004D30DD">
        <w:rPr>
          <w:b/>
        </w:rPr>
        <w:t xml:space="preserve"> Destruction of claims records.</w:t>
      </w:r>
    </w:p>
    <w:p w14:paraId="53B5F7FF" w14:textId="77777777" w:rsidR="00E555DB" w:rsidRDefault="00CD011C" w:rsidP="0045374D">
      <w:pPr>
        <w:pStyle w:val="Section"/>
      </w:pPr>
      <w:r w:rsidRPr="004D30DD">
        <w:t>The self-insured employer may destroy claim records when the self-insured employer can verify that all potential for benefits to the injured worker or the worker’s beneficiaries is gone.</w:t>
      </w:r>
    </w:p>
    <w:p w14:paraId="06F7DAD7" w14:textId="77777777" w:rsidR="002D5711" w:rsidRDefault="00E555DB" w:rsidP="0045374D">
      <w:pPr>
        <w:pStyle w:val="Section"/>
        <w:rPr>
          <w:b/>
        </w:rPr>
      </w:pPr>
      <w:r w:rsidRPr="00E555DB">
        <w:rPr>
          <w:b/>
        </w:rPr>
        <w:t>(4)</w:t>
      </w:r>
      <w:r w:rsidR="00CD011C" w:rsidRPr="004D30DD">
        <w:rPr>
          <w:b/>
        </w:rPr>
        <w:t xml:space="preserve"> Retention of payroll records required under this rule.</w:t>
      </w:r>
    </w:p>
    <w:p w14:paraId="6D931E7A" w14:textId="77777777" w:rsidR="00CD537F" w:rsidRPr="004D30DD" w:rsidRDefault="00CD011C" w:rsidP="009C65A1">
      <w:pPr>
        <w:pStyle w:val="Section"/>
      </w:pPr>
      <w:r w:rsidRPr="004D30DD">
        <w:t xml:space="preserve">Payroll records retained under (1)(a) of this rule may be </w:t>
      </w:r>
      <w:r w:rsidR="00D77516">
        <w:t>archived</w:t>
      </w:r>
      <w:r w:rsidRPr="004D30DD">
        <w:t xml:space="preserve"> or destroyed at the end of three full calendar years after the calendar year in which the money was remitted.</w:t>
      </w:r>
    </w:p>
    <w:p w14:paraId="40052D40" w14:textId="77777777" w:rsidR="00CD011C" w:rsidRPr="004D30DD" w:rsidRDefault="00CD011C" w:rsidP="00CD011C">
      <w:pPr>
        <w:pStyle w:val="Hist"/>
      </w:pPr>
      <w:r w:rsidRPr="004D30DD">
        <w:t>Statutory authority: ORS 656.455, and 656.726(4)</w:t>
      </w:r>
    </w:p>
    <w:p w14:paraId="21A5BEB4" w14:textId="77777777" w:rsidR="00CD011C" w:rsidRPr="004D30DD" w:rsidRDefault="00CD011C" w:rsidP="00CD011C">
      <w:pPr>
        <w:pStyle w:val="Hist"/>
      </w:pPr>
      <w:r w:rsidRPr="004D30DD">
        <w:t>Statutes implemented: ORS 656.455</w:t>
      </w:r>
    </w:p>
    <w:p w14:paraId="6E91B9AF" w14:textId="77777777" w:rsidR="002D5711" w:rsidRDefault="00CD011C" w:rsidP="002D5711">
      <w:pPr>
        <w:pStyle w:val="Hist"/>
      </w:pPr>
      <w:r w:rsidRPr="004D30DD">
        <w:t xml:space="preserve">Hist: </w:t>
      </w:r>
      <w:r w:rsidR="00670661">
        <w:t xml:space="preserve">Amended 12/13/21 as </w:t>
      </w:r>
      <w:r w:rsidR="00D93CB5">
        <w:t>Admin. Order 21-055</w:t>
      </w:r>
      <w:r w:rsidR="00496104">
        <w:t>, eff. 1/1/22</w:t>
      </w:r>
    </w:p>
    <w:p w14:paraId="678D548D" w14:textId="77777777" w:rsidR="00CD011C" w:rsidRPr="004D30DD" w:rsidRDefault="00011912" w:rsidP="002D5711">
      <w:pPr>
        <w:pStyle w:val="Hist"/>
      </w:pPr>
      <w:r>
        <w:t>Amended 11/7/22 as Admin. Order 22-065, eff. 1/1/23</w:t>
      </w:r>
    </w:p>
    <w:p w14:paraId="33F1874E" w14:textId="77777777" w:rsidR="00F81920" w:rsidRPr="00D12E4C" w:rsidRDefault="00F81920" w:rsidP="00F81920">
      <w:pPr>
        <w:pStyle w:val="Hist"/>
      </w:pPr>
      <w:bookmarkStart w:id="299" w:name="_Toc360788915"/>
      <w:bookmarkStart w:id="300" w:name="_Toc372037778"/>
      <w:bookmarkStart w:id="301" w:name="_Toc468175951"/>
      <w:bookmarkStart w:id="302" w:name="_Toc501540171"/>
      <w:bookmarkStart w:id="303" w:name="_Toc51803218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 xml:space="preserve">See also the </w:t>
      </w:r>
      <w:r w:rsidRPr="0054402A">
        <w:rPr>
          <w:i/>
        </w:rPr>
        <w:t>Index to Rule History</w:t>
      </w:r>
      <w:r>
        <w:t xml:space="preserve">: </w:t>
      </w:r>
      <w:hyperlink r:id="rId60" w:history="1">
        <w:r w:rsidRPr="00AC791D">
          <w:rPr>
            <w:rStyle w:val="Hyperlink"/>
          </w:rPr>
          <w:t>https://wcd.oregon.gov/laws/Documents/Rule_history/436_history.pdf</w:t>
        </w:r>
      </w:hyperlink>
      <w:r>
        <w:t>.</w:t>
      </w:r>
    </w:p>
    <w:p w14:paraId="53E08C42" w14:textId="77777777" w:rsidR="000A71F7" w:rsidRDefault="000A71F7" w:rsidP="000A71F7">
      <w:pPr>
        <w:pStyle w:val="Heading1"/>
      </w:pPr>
      <w:bookmarkStart w:id="304" w:name="_Toc49132952"/>
      <w:bookmarkStart w:id="305" w:name="_Toc121833398"/>
      <w:bookmarkStart w:id="306" w:name="_Toc121890945"/>
      <w:bookmarkStart w:id="307" w:name="_Toc167499155"/>
      <w:bookmarkStart w:id="308" w:name="_Toc209586591"/>
      <w:bookmarkStart w:id="309" w:name="_Toc209586708"/>
      <w:bookmarkStart w:id="310" w:name="_Toc346197500"/>
      <w:bookmarkStart w:id="311" w:name="_Toc360788920"/>
      <w:bookmarkStart w:id="312" w:name="_Toc372037783"/>
      <w:bookmarkStart w:id="313" w:name="_Toc468175956"/>
      <w:bookmarkStart w:id="314" w:name="_Toc501540176"/>
      <w:bookmarkStart w:id="315" w:name="_Toc518032194"/>
      <w:bookmarkStart w:id="316" w:name="_Toc501540172"/>
      <w:bookmarkStart w:id="317" w:name="_Toc518032190"/>
      <w:bookmarkStart w:id="318" w:name="_Toc28085497"/>
      <w:bookmarkStart w:id="319" w:name="_Toc121834394"/>
      <w:bookmarkEnd w:id="299"/>
      <w:bookmarkEnd w:id="300"/>
      <w:bookmarkEnd w:id="301"/>
      <w:bookmarkEnd w:id="302"/>
      <w:bookmarkEnd w:id="303"/>
      <w:r w:rsidRPr="00260ADB">
        <w:rPr>
          <w:rStyle w:val="Footrule"/>
          <w:bCs/>
        </w:rPr>
        <w:t>436-050-0230</w:t>
      </w:r>
      <w:r w:rsidRPr="00260ADB">
        <w:tab/>
        <w:t>Out-of-State Recordkeeping and Claims Processing by Self-Insured Employer; Conditions and Procedure for Permit; Revocation</w:t>
      </w:r>
      <w:bookmarkEnd w:id="319"/>
    </w:p>
    <w:p w14:paraId="6871A068" w14:textId="77777777" w:rsidR="000A71F7" w:rsidRPr="00450946" w:rsidRDefault="000A71F7" w:rsidP="000A71F7">
      <w:pPr>
        <w:pStyle w:val="Section"/>
        <w:rPr>
          <w:b/>
        </w:rPr>
      </w:pPr>
      <w:r w:rsidRPr="00E555DB">
        <w:rPr>
          <w:b/>
        </w:rPr>
        <w:t>(1)</w:t>
      </w:r>
      <w:r w:rsidRPr="00450946">
        <w:rPr>
          <w:b/>
        </w:rPr>
        <w:t xml:space="preserve"> Permission to keep records and process claims outside of Oregon. </w:t>
      </w:r>
    </w:p>
    <w:p w14:paraId="6A23AD37" w14:textId="77777777" w:rsidR="000A71F7" w:rsidRDefault="000A71F7" w:rsidP="000A71F7">
      <w:pPr>
        <w:pStyle w:val="Section"/>
      </w:pPr>
      <w:r w:rsidRPr="00260ADB">
        <w:t>Notwithstanding OAR 436-050-</w:t>
      </w:r>
      <w:r>
        <w:t>0210 and 436-050-</w:t>
      </w:r>
      <w:r w:rsidRPr="00260ADB">
        <w:t xml:space="preserve">0220, </w:t>
      </w:r>
      <w:r>
        <w:t xml:space="preserve">with the prior approval of </w:t>
      </w:r>
      <w:r w:rsidRPr="00260ADB">
        <w:t>the director</w:t>
      </w:r>
      <w:r>
        <w:t xml:space="preserve"> </w:t>
      </w:r>
      <w:r w:rsidRPr="00260ADB">
        <w:t xml:space="preserve">a self-insured employer </w:t>
      </w:r>
      <w:r>
        <w:t xml:space="preserve">may </w:t>
      </w:r>
      <w:r w:rsidRPr="00260ADB">
        <w:t>process claims</w:t>
      </w:r>
      <w:r>
        <w:t xml:space="preserve"> and make claims records available</w:t>
      </w:r>
      <w:r w:rsidRPr="00260ADB">
        <w:t xml:space="preserve"> at a </w:t>
      </w:r>
      <w:r>
        <w:t xml:space="preserve">claims processing </w:t>
      </w:r>
      <w:r w:rsidRPr="00260ADB">
        <w:t xml:space="preserve">location outside </w:t>
      </w:r>
      <w:r>
        <w:t>Oregon</w:t>
      </w:r>
      <w:r w:rsidRPr="00260ADB">
        <w:t xml:space="preserve">, </w:t>
      </w:r>
      <w:r>
        <w:t>under the following conditions:</w:t>
      </w:r>
      <w:r w:rsidRPr="00260ADB">
        <w:t xml:space="preserve"> </w:t>
      </w:r>
    </w:p>
    <w:p w14:paraId="75B90559" w14:textId="77777777" w:rsidR="000A71F7" w:rsidRDefault="000A71F7" w:rsidP="000A71F7">
      <w:pPr>
        <w:pStyle w:val="Subsection"/>
      </w:pPr>
      <w:r w:rsidRPr="00E555DB">
        <w:rPr>
          <w:b/>
        </w:rPr>
        <w:t>(a)</w:t>
      </w:r>
      <w:r>
        <w:t xml:space="preserve"> T</w:t>
      </w:r>
      <w:r w:rsidRPr="00260ADB">
        <w:t xml:space="preserve">he </w:t>
      </w:r>
      <w:r>
        <w:t xml:space="preserve">self-insured </w:t>
      </w:r>
      <w:r w:rsidRPr="00260ADB">
        <w:t>employer m</w:t>
      </w:r>
      <w:r>
        <w:t>ust</w:t>
      </w:r>
      <w:r w:rsidRPr="00260ADB">
        <w:t xml:space="preserve"> </w:t>
      </w:r>
      <w:r>
        <w:t xml:space="preserve">submit a written </w:t>
      </w:r>
      <w:r w:rsidRPr="00260ADB">
        <w:t>appl</w:t>
      </w:r>
      <w:r>
        <w:t>ication</w:t>
      </w:r>
      <w:r w:rsidRPr="00260ADB">
        <w:t xml:space="preserve"> to the director</w:t>
      </w:r>
      <w:r>
        <w:t>;</w:t>
      </w:r>
      <w:r w:rsidRPr="00260ADB">
        <w:t xml:space="preserve"> </w:t>
      </w:r>
    </w:p>
    <w:p w14:paraId="560F1686" w14:textId="77777777" w:rsidR="000A71F7" w:rsidRDefault="000A71F7" w:rsidP="000A71F7">
      <w:pPr>
        <w:pStyle w:val="Paragraph"/>
      </w:pPr>
      <w:r w:rsidRPr="00E555DB">
        <w:rPr>
          <w:b/>
        </w:rPr>
        <w:lastRenderedPageBreak/>
        <w:t>(A)</w:t>
      </w:r>
      <w:r>
        <w:t xml:space="preserve"> </w:t>
      </w:r>
      <w:r w:rsidRPr="00260ADB">
        <w:t xml:space="preserve">The application </w:t>
      </w:r>
      <w:r>
        <w:t>must</w:t>
      </w:r>
      <w:r w:rsidRPr="00260ADB">
        <w:t xml:space="preserve"> contain the reasons for the request and the mailing address, telephone number, </w:t>
      </w:r>
      <w:r>
        <w:t xml:space="preserve">email address </w:t>
      </w:r>
      <w:r w:rsidRPr="00260ADB">
        <w:t xml:space="preserve">and any other contact information </w:t>
      </w:r>
      <w:r>
        <w:t>of the location</w:t>
      </w:r>
      <w:r w:rsidRPr="00260ADB">
        <w:t xml:space="preserve"> </w:t>
      </w:r>
      <w:r>
        <w:t xml:space="preserve">where </w:t>
      </w:r>
      <w:r w:rsidRPr="00260ADB">
        <w:t>the records will be kept and the claims processed</w:t>
      </w:r>
      <w:r>
        <w:t>;</w:t>
      </w:r>
      <w:r w:rsidRPr="00260ADB">
        <w:t xml:space="preserve"> </w:t>
      </w:r>
      <w:r>
        <w:t xml:space="preserve">and </w:t>
      </w:r>
    </w:p>
    <w:p w14:paraId="1BE001CD" w14:textId="77777777" w:rsidR="000A71F7" w:rsidRDefault="000A71F7" w:rsidP="000A71F7">
      <w:pPr>
        <w:pStyle w:val="Paragraph"/>
      </w:pPr>
      <w:r w:rsidRPr="00E555DB">
        <w:rPr>
          <w:b/>
        </w:rPr>
        <w:t>(B)</w:t>
      </w:r>
      <w:r>
        <w:t xml:space="preserve"> </w:t>
      </w:r>
      <w:r w:rsidRPr="00260ADB">
        <w:t>The application must provide contact information for a designated person or position within the company who will assure payment of penalties and resolution of collections issues resulting from orders issued by the director</w:t>
      </w:r>
      <w:r>
        <w:t>, and a company email address that is monitored on a regular basis;</w:t>
      </w:r>
      <w:r w:rsidRPr="00260ADB">
        <w:t xml:space="preserve"> </w:t>
      </w:r>
    </w:p>
    <w:p w14:paraId="7BB1D742" w14:textId="77777777" w:rsidR="000A71F7" w:rsidRDefault="000A71F7" w:rsidP="000A71F7">
      <w:pPr>
        <w:pStyle w:val="Subsection"/>
      </w:pPr>
      <w:r w:rsidRPr="00E555DB">
        <w:rPr>
          <w:b/>
        </w:rPr>
        <w:t>(b)</w:t>
      </w:r>
      <w:r>
        <w:t xml:space="preserve"> </w:t>
      </w:r>
      <w:r w:rsidRPr="00260ADB">
        <w:t>Upon receipt, the director will review the application and notify the employer</w:t>
      </w:r>
      <w:r>
        <w:t xml:space="preserve"> if the request has been approved or denied. If the</w:t>
      </w:r>
      <w:r w:rsidRPr="00260ADB">
        <w:t xml:space="preserve"> request has been denied</w:t>
      </w:r>
      <w:r>
        <w:t>, the director will notify the employer of the reasons for the denial; and</w:t>
      </w:r>
    </w:p>
    <w:p w14:paraId="709BEB3F" w14:textId="77777777" w:rsidR="000A71F7" w:rsidRDefault="000A71F7" w:rsidP="000A71F7">
      <w:pPr>
        <w:pStyle w:val="Subsection"/>
      </w:pPr>
      <w:r w:rsidRPr="00E555DB">
        <w:rPr>
          <w:b/>
        </w:rPr>
        <w:t>(c)</w:t>
      </w:r>
      <w:r w:rsidRPr="00260ADB">
        <w:t xml:space="preserve"> The director </w:t>
      </w:r>
      <w:r>
        <w:t>will not</w:t>
      </w:r>
      <w:r w:rsidRPr="00260ADB">
        <w:t xml:space="preserve"> grant permission to </w:t>
      </w:r>
      <w:r>
        <w:t>any</w:t>
      </w:r>
      <w:r w:rsidRPr="00260ADB">
        <w:t xml:space="preserve"> self-insured employer </w:t>
      </w:r>
      <w:r>
        <w:t>that</w:t>
      </w:r>
      <w:r w:rsidRPr="00260ADB">
        <w:t xml:space="preserve"> has committed acts or engaged in a course of conduct that would be grounds for revocation of permission or that are contrary to any of the provisions of this rule</w:t>
      </w:r>
      <w:r>
        <w:t>.</w:t>
      </w:r>
    </w:p>
    <w:p w14:paraId="289CBBDC" w14:textId="77777777" w:rsidR="000A71F7" w:rsidRPr="00450946" w:rsidRDefault="000A71F7" w:rsidP="000A71F7">
      <w:pPr>
        <w:pStyle w:val="Section"/>
        <w:rPr>
          <w:b/>
        </w:rPr>
      </w:pPr>
      <w:r w:rsidRPr="00E555DB">
        <w:rPr>
          <w:b/>
        </w:rPr>
        <w:t>(2)</w:t>
      </w:r>
      <w:r w:rsidRPr="00450946">
        <w:rPr>
          <w:b/>
        </w:rPr>
        <w:t xml:space="preserve"> Requirements. </w:t>
      </w:r>
    </w:p>
    <w:p w14:paraId="1FDFB706" w14:textId="77777777" w:rsidR="000A71F7" w:rsidRDefault="000A71F7" w:rsidP="000A71F7">
      <w:pPr>
        <w:pStyle w:val="Section"/>
      </w:pPr>
      <w:r w:rsidRPr="00260ADB">
        <w:t>A self-insured employer that keeps claims records and processes claims at a</w:t>
      </w:r>
      <w:r>
        <w:t xml:space="preserve"> claims processing</w:t>
      </w:r>
      <w:r w:rsidRPr="00260ADB">
        <w:t xml:space="preserve"> location outside </w:t>
      </w:r>
      <w:r>
        <w:t>Oregon</w:t>
      </w:r>
      <w:r w:rsidRPr="00260ADB">
        <w:t xml:space="preserve"> must:</w:t>
      </w:r>
    </w:p>
    <w:p w14:paraId="647D1B52" w14:textId="77777777" w:rsidR="000A71F7" w:rsidRDefault="000A71F7" w:rsidP="000A71F7">
      <w:pPr>
        <w:pStyle w:val="Subsection"/>
      </w:pPr>
      <w:r w:rsidRPr="00E555DB">
        <w:rPr>
          <w:b/>
        </w:rPr>
        <w:t>(a)</w:t>
      </w:r>
      <w:r w:rsidRPr="00260ADB">
        <w:t xml:space="preserve"> Process claims </w:t>
      </w:r>
      <w:r>
        <w:t xml:space="preserve">and make payment of compensation </w:t>
      </w:r>
      <w:r w:rsidRPr="00260ADB">
        <w:t>in an accurate and timely manner;</w:t>
      </w:r>
    </w:p>
    <w:p w14:paraId="2E8E1732" w14:textId="77777777" w:rsidR="000A71F7" w:rsidRDefault="000A71F7" w:rsidP="000A71F7">
      <w:pPr>
        <w:pStyle w:val="Subsection"/>
      </w:pPr>
      <w:r w:rsidRPr="00E555DB">
        <w:rPr>
          <w:b/>
        </w:rPr>
        <w:t>(b)</w:t>
      </w:r>
      <w:r w:rsidRPr="00260ADB">
        <w:t xml:space="preserve"> Make reports to the director promptly as required by ORS chapter 656 and </w:t>
      </w:r>
      <w:r>
        <w:t>OAR chapter 436</w:t>
      </w:r>
      <w:r w:rsidRPr="00260ADB">
        <w:t>;</w:t>
      </w:r>
    </w:p>
    <w:p w14:paraId="1C1C9D0D" w14:textId="77777777" w:rsidR="000A71F7" w:rsidRDefault="000A71F7" w:rsidP="000A71F7">
      <w:pPr>
        <w:pStyle w:val="Subsection"/>
      </w:pPr>
      <w:r w:rsidRPr="00E555DB">
        <w:rPr>
          <w:b/>
        </w:rPr>
        <w:t>(c)</w:t>
      </w:r>
      <w:r w:rsidRPr="00260ADB">
        <w:t xml:space="preserve"> Pay to the director promptly all assessments and other money as it becomes due;</w:t>
      </w:r>
    </w:p>
    <w:p w14:paraId="10C1C4EE" w14:textId="77777777" w:rsidR="000A71F7" w:rsidRDefault="000A71F7" w:rsidP="000A71F7">
      <w:pPr>
        <w:pStyle w:val="Subsection"/>
      </w:pPr>
      <w:r w:rsidRPr="00E555DB">
        <w:rPr>
          <w:b/>
        </w:rPr>
        <w:t>(d)</w:t>
      </w:r>
      <w:r w:rsidRPr="00260ADB">
        <w:t xml:space="preserve"> Increase or decrease its security deposit promptly when directed to do so by the director under ORS 656.407(2);</w:t>
      </w:r>
    </w:p>
    <w:p w14:paraId="74ACA3B1" w14:textId="77777777" w:rsidR="000A71F7" w:rsidRDefault="000A71F7" w:rsidP="000A71F7">
      <w:pPr>
        <w:pStyle w:val="Subsection"/>
      </w:pPr>
      <w:r w:rsidRPr="00E555DB">
        <w:rPr>
          <w:b/>
        </w:rPr>
        <w:t>(e)</w:t>
      </w:r>
      <w:r w:rsidRPr="00260ADB">
        <w:t xml:space="preserve"> Comply with the rules and orders of the director in processing and paying claims for compensation</w:t>
      </w:r>
      <w:r>
        <w:t>; and</w:t>
      </w:r>
    </w:p>
    <w:p w14:paraId="1E10B736" w14:textId="77777777" w:rsidR="000A71F7" w:rsidRDefault="000A71F7" w:rsidP="000A71F7">
      <w:pPr>
        <w:pStyle w:val="Subsection"/>
      </w:pPr>
      <w:r w:rsidRPr="00E555DB">
        <w:rPr>
          <w:b/>
        </w:rPr>
        <w:t>(f)</w:t>
      </w:r>
      <w:r>
        <w:t xml:space="preserve"> P</w:t>
      </w:r>
      <w:r w:rsidRPr="00260ADB">
        <w:t>rovide written records which have been removed from this state to the director as requested within a reasonable time not to exceed 14 days or as otherwise negotiated.</w:t>
      </w:r>
    </w:p>
    <w:p w14:paraId="02515A7A" w14:textId="77777777" w:rsidR="000A71F7" w:rsidRPr="00450946" w:rsidRDefault="000A71F7" w:rsidP="000A71F7">
      <w:pPr>
        <w:pStyle w:val="Section"/>
        <w:rPr>
          <w:b/>
        </w:rPr>
      </w:pPr>
      <w:r w:rsidRPr="00E555DB">
        <w:rPr>
          <w:b/>
        </w:rPr>
        <w:t>(3)</w:t>
      </w:r>
      <w:r w:rsidRPr="00450946">
        <w:rPr>
          <w:b/>
        </w:rPr>
        <w:t xml:space="preserve"> Revocation of permission. </w:t>
      </w:r>
    </w:p>
    <w:p w14:paraId="0608B538" w14:textId="77777777" w:rsidR="000A71F7" w:rsidRPr="00260ADB" w:rsidRDefault="000A71F7" w:rsidP="000A71F7">
      <w:pPr>
        <w:pStyle w:val="Section"/>
      </w:pPr>
      <w:r w:rsidRPr="00260ADB">
        <w:t xml:space="preserve">After notice given as required by ORS 656.455(2), permission granted under this </w:t>
      </w:r>
      <w:r>
        <w:t>rule</w:t>
      </w:r>
      <w:r w:rsidRPr="00260ADB">
        <w:t xml:space="preserve"> will be revoked by the director if the employer has committed acts or engaged in a course of conduct that are in violation of any provisions of this rule.</w:t>
      </w:r>
    </w:p>
    <w:p w14:paraId="171CCFFC" w14:textId="77777777" w:rsidR="000A71F7" w:rsidRPr="006269A1" w:rsidRDefault="000A71F7" w:rsidP="000A71F7">
      <w:pPr>
        <w:pStyle w:val="Hist"/>
      </w:pPr>
      <w:r>
        <w:t>Statutory authority</w:t>
      </w:r>
      <w:r w:rsidRPr="006269A1">
        <w:t>: ORS 656.455, and 656.726(4)</w:t>
      </w:r>
    </w:p>
    <w:p w14:paraId="4763A837" w14:textId="77777777" w:rsidR="000A71F7" w:rsidRPr="006269A1" w:rsidRDefault="000A71F7" w:rsidP="000A71F7">
      <w:pPr>
        <w:pStyle w:val="Hist"/>
      </w:pPr>
      <w:r>
        <w:t>Statutes implemented</w:t>
      </w:r>
      <w:r w:rsidRPr="006269A1">
        <w:t>: ORS 656.455</w:t>
      </w:r>
    </w:p>
    <w:p w14:paraId="553920FB" w14:textId="77777777" w:rsidR="000A71F7" w:rsidRDefault="000A71F7" w:rsidP="000A71F7">
      <w:pPr>
        <w:pStyle w:val="Hist"/>
      </w:pPr>
      <w:r w:rsidRPr="006269A1">
        <w:t xml:space="preserve">Hist: </w:t>
      </w:r>
      <w:r>
        <w:t>Amended 11/28/16 as WCD Admin. Order 16-054, eff. 1/1/17</w:t>
      </w:r>
      <w:r w:rsidRPr="00496104">
        <w:t xml:space="preserve"> </w:t>
      </w:r>
    </w:p>
    <w:p w14:paraId="0BB31AFF" w14:textId="77777777" w:rsidR="000A71F7" w:rsidRDefault="000A71F7" w:rsidP="000A71F7">
      <w:pPr>
        <w:pStyle w:val="Hist"/>
      </w:pPr>
      <w:r>
        <w:t>Amended 12/13/21 as Admin. Order 21-055, eff. 1/1/22</w:t>
      </w:r>
    </w:p>
    <w:p w14:paraId="711F6BFF" w14:textId="77777777" w:rsidR="000A71F7" w:rsidRPr="00D12E4C" w:rsidRDefault="000A71F7" w:rsidP="000A71F7">
      <w:pPr>
        <w:pStyle w:val="Hist"/>
      </w:pPr>
      <w:r>
        <w:t xml:space="preserve">See also the </w:t>
      </w:r>
      <w:r w:rsidRPr="0054402A">
        <w:rPr>
          <w:i/>
        </w:rPr>
        <w:t>Index to Rule History</w:t>
      </w:r>
      <w:r>
        <w:t xml:space="preserve">: </w:t>
      </w:r>
      <w:hyperlink r:id="rId61" w:history="1">
        <w:r w:rsidRPr="00AC791D">
          <w:rPr>
            <w:rStyle w:val="Hyperlink"/>
          </w:rPr>
          <w:t>https://wcd.oregon.gov/laws/Documents/Rule_history/436_history.pdf</w:t>
        </w:r>
      </w:hyperlink>
      <w:r>
        <w:t>.</w:t>
      </w:r>
    </w:p>
    <w:p w14:paraId="5D7EFACA" w14:textId="77777777" w:rsidR="007C1831" w:rsidRPr="00E325E3" w:rsidRDefault="007C1831" w:rsidP="007C1831">
      <w:pPr>
        <w:pStyle w:val="Heading1"/>
      </w:pPr>
      <w:bookmarkStart w:id="320" w:name="_Toc121834395"/>
      <w:r w:rsidRPr="00E325E3">
        <w:rPr>
          <w:rStyle w:val="Footrule"/>
          <w:bCs/>
        </w:rPr>
        <w:t>436-050-0260</w:t>
      </w:r>
      <w:r w:rsidRPr="00E325E3">
        <w:tab/>
        <w:t>Qualifications of a Self-Insured Employer Group</w:t>
      </w:r>
      <w:bookmarkEnd w:id="316"/>
      <w:bookmarkEnd w:id="317"/>
      <w:bookmarkEnd w:id="318"/>
      <w:bookmarkEnd w:id="320"/>
    </w:p>
    <w:p w14:paraId="6B67F99D" w14:textId="77777777" w:rsidR="007C1831" w:rsidRDefault="007C1831" w:rsidP="007C1831">
      <w:pPr>
        <w:pStyle w:val="Section"/>
      </w:pPr>
      <w:r w:rsidRPr="00E325E3">
        <w:t>The director may certify five or more employers as a self-insured employer group if the employers, as a group, meet all the requirements of this rule.</w:t>
      </w:r>
    </w:p>
    <w:p w14:paraId="0EDFDAE6" w14:textId="77777777" w:rsidR="002D5711" w:rsidRDefault="007C1831" w:rsidP="007C1831">
      <w:pPr>
        <w:pStyle w:val="Section"/>
        <w:rPr>
          <w:b/>
        </w:rPr>
      </w:pPr>
      <w:r w:rsidRPr="00E555DB">
        <w:rPr>
          <w:b/>
        </w:rPr>
        <w:t>(1)</w:t>
      </w:r>
      <w:r w:rsidRPr="00E325E3">
        <w:rPr>
          <w:b/>
        </w:rPr>
        <w:t xml:space="preserve"> Organization</w:t>
      </w:r>
      <w:r>
        <w:rPr>
          <w:b/>
        </w:rPr>
        <w:t>.</w:t>
      </w:r>
    </w:p>
    <w:p w14:paraId="3CDD5B88" w14:textId="77777777" w:rsidR="007C1831" w:rsidRDefault="007C1831" w:rsidP="007C1831">
      <w:pPr>
        <w:pStyle w:val="Section"/>
      </w:pPr>
      <w:r w:rsidRPr="00E325E3">
        <w:lastRenderedPageBreak/>
        <w:t>The employer group must be organized as:</w:t>
      </w:r>
    </w:p>
    <w:p w14:paraId="130D502B" w14:textId="77777777" w:rsidR="002D5711" w:rsidRDefault="007C1831" w:rsidP="007C1831">
      <w:pPr>
        <w:pStyle w:val="Subsection"/>
      </w:pPr>
      <w:r w:rsidRPr="00E555DB">
        <w:rPr>
          <w:b/>
        </w:rPr>
        <w:t>(a)</w:t>
      </w:r>
      <w:r w:rsidRPr="00E325E3">
        <w:t xml:space="preserve"> A corporation or cooperative under ORS chapter 60, 62, or 65</w:t>
      </w:r>
      <w:r>
        <w:t>;</w:t>
      </w:r>
    </w:p>
    <w:p w14:paraId="00C93A59" w14:textId="77777777" w:rsidR="007C1831" w:rsidRDefault="007C1831" w:rsidP="007C1831">
      <w:pPr>
        <w:pStyle w:val="Subsection"/>
      </w:pPr>
      <w:r w:rsidRPr="00E555DB">
        <w:rPr>
          <w:b/>
        </w:rPr>
        <w:t>(b)</w:t>
      </w:r>
      <w:r w:rsidRPr="00E325E3">
        <w:t xml:space="preserve"> An intergovernmental entity under ORS 190.003 to 190.110; or</w:t>
      </w:r>
    </w:p>
    <w:p w14:paraId="42D008B4" w14:textId="77777777" w:rsidR="002D5711" w:rsidRDefault="007C1831" w:rsidP="007C1831">
      <w:pPr>
        <w:pStyle w:val="Subsection"/>
      </w:pPr>
      <w:r w:rsidRPr="00E555DB">
        <w:rPr>
          <w:b/>
        </w:rPr>
        <w:t>(c)</w:t>
      </w:r>
      <w:r w:rsidRPr="00E325E3">
        <w:t xml:space="preserve"> A public entity self-insurance program under ORS 30.282(3).</w:t>
      </w:r>
    </w:p>
    <w:p w14:paraId="41EAA6DA" w14:textId="77777777" w:rsidR="002D5711" w:rsidRDefault="007C1831" w:rsidP="007C1831">
      <w:pPr>
        <w:pStyle w:val="Section"/>
        <w:rPr>
          <w:b/>
        </w:rPr>
      </w:pPr>
      <w:r w:rsidRPr="00E555DB">
        <w:rPr>
          <w:b/>
        </w:rPr>
        <w:t>(2)</w:t>
      </w:r>
      <w:r w:rsidRPr="00E325E3">
        <w:rPr>
          <w:b/>
        </w:rPr>
        <w:t xml:space="preserve"> Designation of responsible parties.</w:t>
      </w:r>
    </w:p>
    <w:p w14:paraId="620FC6BF" w14:textId="77777777" w:rsidR="007C1831" w:rsidRDefault="007C1831" w:rsidP="007C1831">
      <w:pPr>
        <w:pStyle w:val="Section"/>
      </w:pPr>
      <w:r w:rsidRPr="00E325E3">
        <w:t>The employers must designate:</w:t>
      </w:r>
    </w:p>
    <w:p w14:paraId="12486727" w14:textId="77777777" w:rsidR="007C1831" w:rsidRDefault="007C1831" w:rsidP="007C1831">
      <w:pPr>
        <w:pStyle w:val="Subsection"/>
      </w:pPr>
      <w:r w:rsidRPr="00E555DB">
        <w:rPr>
          <w:b/>
        </w:rPr>
        <w:t>(a)</w:t>
      </w:r>
      <w:r w:rsidRPr="00E325E3">
        <w:t xml:space="preserve"> A board of trustees; and</w:t>
      </w:r>
    </w:p>
    <w:p w14:paraId="7EAA0DDE" w14:textId="77777777" w:rsidR="007C1831" w:rsidRDefault="007C1831" w:rsidP="007C1831">
      <w:pPr>
        <w:pStyle w:val="Subsection"/>
      </w:pPr>
      <w:r w:rsidRPr="00E555DB">
        <w:rPr>
          <w:b/>
        </w:rPr>
        <w:t>(b)</w:t>
      </w:r>
      <w:r w:rsidRPr="00E325E3">
        <w:t xml:space="preserve"> An administrator, subject to section (9) of this rule.</w:t>
      </w:r>
    </w:p>
    <w:p w14:paraId="5CE30185" w14:textId="77777777" w:rsidR="007C1831" w:rsidRPr="00E325E3" w:rsidRDefault="007C1831" w:rsidP="007C1831">
      <w:pPr>
        <w:pStyle w:val="Section"/>
        <w:rPr>
          <w:b/>
        </w:rPr>
      </w:pPr>
      <w:r w:rsidRPr="00E555DB">
        <w:rPr>
          <w:b/>
        </w:rPr>
        <w:t>(3)</w:t>
      </w:r>
      <w:r w:rsidRPr="00E325E3">
        <w:rPr>
          <w:b/>
        </w:rPr>
        <w:t xml:space="preserve"> Group net worth requirements.</w:t>
      </w:r>
    </w:p>
    <w:p w14:paraId="0BBE3F89" w14:textId="77777777" w:rsidR="007C1831" w:rsidRDefault="007C1831" w:rsidP="007C1831">
      <w:pPr>
        <w:pStyle w:val="Section"/>
      </w:pPr>
      <w:r w:rsidRPr="00E325E3">
        <w:t>The employers must demonstrate and maintain:</w:t>
      </w:r>
    </w:p>
    <w:p w14:paraId="1C9813AF" w14:textId="77777777" w:rsidR="007C1831" w:rsidRDefault="007C1831" w:rsidP="007C1831">
      <w:pPr>
        <w:pStyle w:val="Subsection"/>
      </w:pPr>
      <w:r w:rsidRPr="00E555DB">
        <w:rPr>
          <w:b/>
        </w:rPr>
        <w:t>(a)</w:t>
      </w:r>
      <w:r w:rsidRPr="00E325E3">
        <w:t xml:space="preserve"> That the combined total of the individual members net worth is at least $3 million; and</w:t>
      </w:r>
    </w:p>
    <w:p w14:paraId="1137DACC" w14:textId="77777777" w:rsidR="007C1831" w:rsidRDefault="007C1831" w:rsidP="007C1831">
      <w:pPr>
        <w:pStyle w:val="Subsection"/>
      </w:pPr>
      <w:r w:rsidRPr="00E555DB">
        <w:rPr>
          <w:b/>
        </w:rPr>
        <w:t>(b)</w:t>
      </w:r>
      <w:r w:rsidRPr="00E325E3">
        <w:t xml:space="preserve"> For private employer groups, that each individual member’s net worth is at least $150,000. Private employer groups must obtain annual financial data from all members regarding their individual fiscal year-end net worth.</w:t>
      </w:r>
    </w:p>
    <w:p w14:paraId="26D17CC2" w14:textId="77777777" w:rsidR="002D5711" w:rsidRDefault="007C1831" w:rsidP="007C1831">
      <w:pPr>
        <w:pStyle w:val="Section"/>
        <w:rPr>
          <w:b/>
        </w:rPr>
      </w:pPr>
      <w:r w:rsidRPr="00E555DB">
        <w:rPr>
          <w:b/>
        </w:rPr>
        <w:t>(4)</w:t>
      </w:r>
      <w:r w:rsidRPr="00E325E3">
        <w:rPr>
          <w:b/>
        </w:rPr>
        <w:t xml:space="preserve"> Excess insurance.</w:t>
      </w:r>
    </w:p>
    <w:p w14:paraId="4DABDE3D" w14:textId="77777777" w:rsidR="007C1831" w:rsidRDefault="007C1831" w:rsidP="007C1831">
      <w:pPr>
        <w:pStyle w:val="Section"/>
      </w:pPr>
      <w:r w:rsidRPr="00E325E3">
        <w:t>The employers must obtain excess insurance coverage of the type and amounts approved by the director, including a self-insured retention of at least $300,000.</w:t>
      </w:r>
    </w:p>
    <w:p w14:paraId="5579BA1A" w14:textId="77777777" w:rsidR="002D5711" w:rsidRDefault="007C1831" w:rsidP="007C1831">
      <w:pPr>
        <w:pStyle w:val="Section"/>
        <w:rPr>
          <w:b/>
        </w:rPr>
      </w:pPr>
      <w:r w:rsidRPr="00E555DB">
        <w:rPr>
          <w:b/>
        </w:rPr>
        <w:t>(5)</w:t>
      </w:r>
      <w:r w:rsidRPr="00E325E3">
        <w:rPr>
          <w:b/>
        </w:rPr>
        <w:t xml:space="preserve"> Claims processing staff.</w:t>
      </w:r>
    </w:p>
    <w:p w14:paraId="39E55F85" w14:textId="77777777" w:rsidR="007C1831" w:rsidRDefault="007C1831" w:rsidP="007C1831">
      <w:pPr>
        <w:pStyle w:val="Section"/>
      </w:pPr>
      <w:r w:rsidRPr="00E325E3">
        <w:t>The employers must establish proof of an adequate staff qualified to process claims by:</w:t>
      </w:r>
    </w:p>
    <w:p w14:paraId="2F8E569F" w14:textId="77777777" w:rsidR="007C1831" w:rsidRDefault="007C1831" w:rsidP="007C1831">
      <w:pPr>
        <w:pStyle w:val="Subsection"/>
      </w:pPr>
      <w:r w:rsidRPr="00E555DB">
        <w:rPr>
          <w:b/>
        </w:rPr>
        <w:t>(a)</w:t>
      </w:r>
      <w:r w:rsidRPr="00E325E3">
        <w:t xml:space="preserve"> Employing and retaining at each claims processing location, at least one claims examiner that is certified under OAR 436-055-0070 to process claims in this state, and is actually involved in the claims processing function; or</w:t>
      </w:r>
    </w:p>
    <w:p w14:paraId="029DDB6C" w14:textId="77777777" w:rsidR="007C1831" w:rsidRDefault="007C1831" w:rsidP="007C1831">
      <w:pPr>
        <w:pStyle w:val="Subsection"/>
      </w:pPr>
      <w:r w:rsidRPr="00E555DB">
        <w:rPr>
          <w:b/>
        </w:rPr>
        <w:t>(b)</w:t>
      </w:r>
      <w:r w:rsidRPr="00E325E3">
        <w:t xml:space="preserve"> Contracting the services of one or more service companies that employ at each claims processing location in this state, at least one claims examiner that is certified under OAR 436-055-0070 to process claims in this state, and that is actually involved in processing the group’s claims.</w:t>
      </w:r>
    </w:p>
    <w:p w14:paraId="7CF7608C" w14:textId="77777777" w:rsidR="002D5711" w:rsidRDefault="007C1831" w:rsidP="007C1831">
      <w:pPr>
        <w:pStyle w:val="Section"/>
        <w:rPr>
          <w:b/>
        </w:rPr>
      </w:pPr>
      <w:r w:rsidRPr="00E555DB">
        <w:rPr>
          <w:b/>
        </w:rPr>
        <w:t>(6)</w:t>
      </w:r>
      <w:r w:rsidRPr="00E325E3">
        <w:rPr>
          <w:b/>
        </w:rPr>
        <w:t xml:space="preserve"> Changes in group membership.</w:t>
      </w:r>
    </w:p>
    <w:p w14:paraId="393FE268" w14:textId="77777777" w:rsidR="007C1831" w:rsidRDefault="007C1831" w:rsidP="007C1831">
      <w:pPr>
        <w:pStyle w:val="Section"/>
      </w:pPr>
      <w:r w:rsidRPr="00E325E3">
        <w:t>The employers must develop a method approved by the director to notify the director of:</w:t>
      </w:r>
    </w:p>
    <w:p w14:paraId="62DD90D0" w14:textId="77777777" w:rsidR="007C1831" w:rsidRDefault="007C1831" w:rsidP="007C1831">
      <w:pPr>
        <w:pStyle w:val="Subsection"/>
      </w:pPr>
      <w:r w:rsidRPr="00E555DB">
        <w:rPr>
          <w:b/>
        </w:rPr>
        <w:t>(a)</w:t>
      </w:r>
      <w:r w:rsidRPr="00E325E3">
        <w:t xml:space="preserve"> The commencement or termination of membership by employers in the group, and the effect on the remaining combined net worth of the employers in the group; and</w:t>
      </w:r>
    </w:p>
    <w:p w14:paraId="69095E04" w14:textId="77777777" w:rsidR="007C1831" w:rsidRDefault="007C1831" w:rsidP="007C1831">
      <w:pPr>
        <w:pStyle w:val="Subsection"/>
      </w:pPr>
      <w:r w:rsidRPr="00E555DB">
        <w:rPr>
          <w:b/>
        </w:rPr>
        <w:t>(b)</w:t>
      </w:r>
      <w:r w:rsidRPr="00E325E3">
        <w:t xml:space="preserve"> If a member who terminates membership in the group will continue to be a subject employer, and if so, what arrangements have been made to continue coverage.</w:t>
      </w:r>
    </w:p>
    <w:p w14:paraId="2768B338" w14:textId="77777777" w:rsidR="007C1831" w:rsidRPr="00E325E3" w:rsidRDefault="007C1831" w:rsidP="007C1831">
      <w:pPr>
        <w:pStyle w:val="Section"/>
        <w:rPr>
          <w:b/>
        </w:rPr>
      </w:pPr>
      <w:r w:rsidRPr="00E555DB">
        <w:rPr>
          <w:b/>
        </w:rPr>
        <w:t>(7)</w:t>
      </w:r>
      <w:r w:rsidRPr="00E325E3">
        <w:rPr>
          <w:b/>
        </w:rPr>
        <w:t xml:space="preserve"> Safety and health loss prevention program.</w:t>
      </w:r>
    </w:p>
    <w:p w14:paraId="76B0372B" w14:textId="77777777" w:rsidR="002D5711" w:rsidRDefault="007C1831" w:rsidP="007C1831">
      <w:pPr>
        <w:pStyle w:val="Section"/>
      </w:pPr>
      <w:r w:rsidRPr="00E325E3">
        <w:lastRenderedPageBreak/>
        <w:t>The employers must establish a safety and health loss prevention program as required by OAR 437-001, and demonstrate that accident prevention is likely to improve through self-insurance.</w:t>
      </w:r>
    </w:p>
    <w:p w14:paraId="614165EE" w14:textId="77777777" w:rsidR="002D5711" w:rsidRDefault="007C1831" w:rsidP="007C1831">
      <w:pPr>
        <w:pStyle w:val="Section"/>
        <w:rPr>
          <w:b/>
        </w:rPr>
      </w:pPr>
      <w:r w:rsidRPr="00E555DB">
        <w:rPr>
          <w:b/>
        </w:rPr>
        <w:t>(8)</w:t>
      </w:r>
      <w:r w:rsidRPr="00E325E3">
        <w:rPr>
          <w:b/>
        </w:rPr>
        <w:t xml:space="preserve"> Commons claims fund.</w:t>
      </w:r>
    </w:p>
    <w:p w14:paraId="24F0384D" w14:textId="77777777" w:rsidR="007C1831" w:rsidRDefault="007C1831" w:rsidP="007C1831">
      <w:pPr>
        <w:pStyle w:val="Section"/>
      </w:pPr>
      <w:r w:rsidRPr="00E325E3">
        <w:t>If applicable, the employers must create a common claims fund approved by the director under OAR 436-050-0300, or specify that the amount calculated under OAR 436-050-0300(3) or (6) is to be included in the self-insured employer group’s security deposit under OAR 436-050-0180.</w:t>
      </w:r>
    </w:p>
    <w:p w14:paraId="2EAC9779" w14:textId="77777777" w:rsidR="002D5711" w:rsidRDefault="007C1831" w:rsidP="007C1831">
      <w:pPr>
        <w:pStyle w:val="Section"/>
        <w:rPr>
          <w:b/>
        </w:rPr>
      </w:pPr>
      <w:r w:rsidRPr="00E555DB">
        <w:rPr>
          <w:b/>
        </w:rPr>
        <w:t>(9)</w:t>
      </w:r>
      <w:r w:rsidRPr="00E325E3">
        <w:rPr>
          <w:b/>
        </w:rPr>
        <w:t xml:space="preserve"> Designation of administrative entity.</w:t>
      </w:r>
    </w:p>
    <w:p w14:paraId="2E3BCAF5" w14:textId="77777777" w:rsidR="002D5711" w:rsidRDefault="007C1831" w:rsidP="007C1831">
      <w:pPr>
        <w:pStyle w:val="Section"/>
      </w:pPr>
      <w:r w:rsidRPr="00E325E3">
        <w:t>The employers must designate an entity for the group responsible for centralized claims processing, payroll records, safety requirements, recording and submitting assessments and contributions and making such other reports as the director may require.</w:t>
      </w:r>
    </w:p>
    <w:p w14:paraId="46E5F637" w14:textId="77777777" w:rsidR="002D5711" w:rsidRDefault="007C1831" w:rsidP="007C1831">
      <w:pPr>
        <w:pStyle w:val="Subsection"/>
      </w:pPr>
      <w:r w:rsidRPr="00E555DB">
        <w:rPr>
          <w:b/>
        </w:rPr>
        <w:t>(a)</w:t>
      </w:r>
      <w:r w:rsidRPr="00E325E3">
        <w:t xml:space="preserve"> For groups consisting of private employer members, the designated entity may not be a member of the group or the group’s board, or a trustee for the group.</w:t>
      </w:r>
    </w:p>
    <w:p w14:paraId="7F237451" w14:textId="77777777" w:rsidR="007C1831" w:rsidRDefault="007C1831" w:rsidP="007C1831">
      <w:pPr>
        <w:pStyle w:val="Subsection"/>
      </w:pPr>
      <w:r w:rsidRPr="00E555DB">
        <w:rPr>
          <w:b/>
        </w:rPr>
        <w:t>(b)</w:t>
      </w:r>
      <w:r w:rsidRPr="00E325E3">
        <w:t xml:space="preserve"> With the approval of the director, a self-insured employer group may use service companies as authorized by ORS 656.455 instead of establishing its own place of business in this state. To obtain approval or to change or add service locations, the employer group must:</w:t>
      </w:r>
    </w:p>
    <w:p w14:paraId="0E324D8D" w14:textId="77777777" w:rsidR="002D5711" w:rsidRDefault="007C1831" w:rsidP="007C1831">
      <w:pPr>
        <w:pStyle w:val="Paragraph"/>
      </w:pPr>
      <w:r w:rsidRPr="00E555DB">
        <w:rPr>
          <w:b/>
        </w:rPr>
        <w:t>(A)</w:t>
      </w:r>
      <w:r w:rsidRPr="00E325E3">
        <w:t xml:space="preserve"> File, with the director, a copy of the agreement entered into between the employer group and each company; and</w:t>
      </w:r>
    </w:p>
    <w:p w14:paraId="3AD5D318" w14:textId="77777777" w:rsidR="007C1831" w:rsidRDefault="007C1831" w:rsidP="007C1831">
      <w:pPr>
        <w:pStyle w:val="Paragraph"/>
      </w:pPr>
      <w:r w:rsidRPr="00E555DB">
        <w:rPr>
          <w:b/>
        </w:rPr>
        <w:t>(B)</w:t>
      </w:r>
      <w:r w:rsidRPr="00E325E3">
        <w:t xml:space="preserve"> Give the director notice of the location, mailing address, telephone number, email address, and any other contact information for each service company.</w:t>
      </w:r>
    </w:p>
    <w:p w14:paraId="38101463" w14:textId="77777777" w:rsidR="002D5711" w:rsidRDefault="007C1831" w:rsidP="007C1831">
      <w:pPr>
        <w:pStyle w:val="Section"/>
        <w:rPr>
          <w:b/>
        </w:rPr>
      </w:pPr>
      <w:r w:rsidRPr="00E555DB">
        <w:rPr>
          <w:b/>
        </w:rPr>
        <w:t>(10)</w:t>
      </w:r>
      <w:r w:rsidRPr="00E325E3">
        <w:rPr>
          <w:b/>
        </w:rPr>
        <w:t xml:space="preserve"> Proof of financial ability.</w:t>
      </w:r>
    </w:p>
    <w:p w14:paraId="5BEAFD8B" w14:textId="77777777" w:rsidR="007C1831" w:rsidRDefault="007C1831" w:rsidP="007C1831">
      <w:pPr>
        <w:pStyle w:val="Section"/>
      </w:pPr>
      <w:r w:rsidRPr="00E325E3">
        <w:t>Unless exempt under OAR 436-050-0185, the employers must establish proof of financial ability by:</w:t>
      </w:r>
    </w:p>
    <w:p w14:paraId="610DA6B2" w14:textId="77777777" w:rsidR="007C1831" w:rsidRDefault="007C1831" w:rsidP="007C1831">
      <w:pPr>
        <w:pStyle w:val="Subsection"/>
      </w:pPr>
      <w:r w:rsidRPr="00E555DB">
        <w:rPr>
          <w:b/>
        </w:rPr>
        <w:t>(a)</w:t>
      </w:r>
      <w:r w:rsidRPr="00E325E3">
        <w:t xml:space="preserve"> Providing a security deposit that the director determines is acceptable under OAR 436-050-0165, and in an amount determined under OAR 436-050-0180;</w:t>
      </w:r>
    </w:p>
    <w:p w14:paraId="63C0D566" w14:textId="77777777" w:rsidR="007C1831" w:rsidRDefault="007C1831" w:rsidP="007C1831">
      <w:pPr>
        <w:pStyle w:val="Subsection"/>
      </w:pPr>
      <w:r w:rsidRPr="00E555DB">
        <w:rPr>
          <w:b/>
        </w:rPr>
        <w:t>(b)</w:t>
      </w:r>
      <w:r w:rsidRPr="00E325E3">
        <w:t xml:space="preserve"> Demonstrating financial viability based on factors including, but not limited to:</w:t>
      </w:r>
    </w:p>
    <w:p w14:paraId="77C7A8FB" w14:textId="77777777" w:rsidR="007C1831" w:rsidRDefault="007C1831" w:rsidP="007C1831">
      <w:pPr>
        <w:pStyle w:val="Paragraph"/>
      </w:pPr>
      <w:r w:rsidRPr="00E555DB">
        <w:rPr>
          <w:b/>
        </w:rPr>
        <w:t>(A)</w:t>
      </w:r>
      <w:r w:rsidRPr="00E325E3">
        <w:t xml:space="preserve"> The group meeting the combined net worth requirements in (3)(a) of this rule;</w:t>
      </w:r>
    </w:p>
    <w:p w14:paraId="41AA99D9" w14:textId="77777777" w:rsidR="007C1831" w:rsidRDefault="007C1831" w:rsidP="007C1831">
      <w:pPr>
        <w:pStyle w:val="Paragraph"/>
      </w:pPr>
      <w:r w:rsidRPr="00E555DB">
        <w:rPr>
          <w:b/>
        </w:rPr>
        <w:t>(B)</w:t>
      </w:r>
      <w:r w:rsidRPr="00E325E3">
        <w:t xml:space="preserve"> For private employers that are members of a self-insured group, meeting the individual net worth requirements in (3)(b) of this rule; and</w:t>
      </w:r>
    </w:p>
    <w:p w14:paraId="48DCECA1" w14:textId="77777777" w:rsidR="007C1831" w:rsidRDefault="007C1831" w:rsidP="007C1831">
      <w:pPr>
        <w:pStyle w:val="Subsection"/>
      </w:pPr>
      <w:r w:rsidRPr="00E555DB">
        <w:rPr>
          <w:b/>
        </w:rPr>
        <w:t>(c)</w:t>
      </w:r>
      <w:r w:rsidRPr="00E325E3">
        <w:t xml:space="preserve"> Demonstrating acceptable financial strength by maintaining a rating equal to </w:t>
      </w:r>
      <w:r w:rsidR="00C02375">
        <w:t>“</w:t>
      </w:r>
      <w:r w:rsidRPr="00E325E3">
        <w:t>strong</w:t>
      </w:r>
      <w:r w:rsidR="00C02375">
        <w:t>”</w:t>
      </w:r>
      <w:r w:rsidRPr="00E325E3">
        <w:t xml:space="preserve"> or </w:t>
      </w:r>
      <w:r w:rsidR="00C02375">
        <w:t>“</w:t>
      </w:r>
      <w:r w:rsidRPr="00E325E3">
        <w:t>moderate</w:t>
      </w:r>
      <w:r w:rsidR="00C02375">
        <w:t>”</w:t>
      </w:r>
      <w:r w:rsidRPr="00E325E3">
        <w:t xml:space="preserve"> as determined under section (11) and (12) of this rule.</w:t>
      </w:r>
    </w:p>
    <w:p w14:paraId="5E6EAB50" w14:textId="77777777" w:rsidR="007C1831" w:rsidRPr="00E325E3" w:rsidRDefault="007C1831" w:rsidP="007C1831">
      <w:pPr>
        <w:pStyle w:val="Section"/>
        <w:rPr>
          <w:b/>
        </w:rPr>
      </w:pPr>
      <w:r w:rsidRPr="00E555DB">
        <w:rPr>
          <w:b/>
        </w:rPr>
        <w:t>(11)</w:t>
      </w:r>
      <w:r w:rsidRPr="00E325E3">
        <w:rPr>
          <w:b/>
        </w:rPr>
        <w:t xml:space="preserve"> Financial strength analysis.</w:t>
      </w:r>
    </w:p>
    <w:p w14:paraId="56AEF933" w14:textId="77777777" w:rsidR="007C1831" w:rsidRDefault="007C1831" w:rsidP="007C1831">
      <w:pPr>
        <w:pStyle w:val="Section"/>
      </w:pPr>
      <w:r w:rsidRPr="00E325E3">
        <w:t xml:space="preserve">The financial reports submitted by the self-insured employer group under OAR 436-050-0175(1) must contain information sufficient to calculate the financial ratios described in this </w:t>
      </w:r>
      <w:r w:rsidRPr="00E325E3">
        <w:lastRenderedPageBreak/>
        <w:t>section. The points awarded for each ratio will be used to determine the self-insured employer group’s financial strength under section (12) of this rule.</w:t>
      </w:r>
    </w:p>
    <w:p w14:paraId="119AEAE7" w14:textId="77777777" w:rsidR="007C1831" w:rsidRDefault="007C1831" w:rsidP="007C1831">
      <w:pPr>
        <w:pStyle w:val="Subsection"/>
      </w:pPr>
      <w:r w:rsidRPr="00E555DB">
        <w:rPr>
          <w:b/>
        </w:rPr>
        <w:t>(a)</w:t>
      </w:r>
      <w:r w:rsidRPr="00E325E3">
        <w:t xml:space="preserve"> For the purposes of calculating the financial ratios under this section:</w:t>
      </w:r>
    </w:p>
    <w:p w14:paraId="7F325D6E" w14:textId="77777777" w:rsidR="007C1831" w:rsidRDefault="007C1831" w:rsidP="007C1831">
      <w:pPr>
        <w:pStyle w:val="Paragraph"/>
      </w:pPr>
      <w:r w:rsidRPr="00E555DB">
        <w:rPr>
          <w:b/>
        </w:rPr>
        <w:t>(A)</w:t>
      </w:r>
      <w:r w:rsidRPr="00E325E3">
        <w:t xml:space="preserve"> The face value of a self-insured employer’s irrevocable standby letter of credit (ISLOC) used to satisfy the director’s requirement for a security deposit, may not be included in the self-insured employer group’s reported assets;</w:t>
      </w:r>
    </w:p>
    <w:p w14:paraId="4A374A09" w14:textId="77777777" w:rsidR="007C1831" w:rsidRDefault="007C1831" w:rsidP="007C1831">
      <w:pPr>
        <w:pStyle w:val="Paragraph"/>
      </w:pPr>
      <w:r w:rsidRPr="00E555DB">
        <w:rPr>
          <w:b/>
        </w:rPr>
        <w:t>(B)</w:t>
      </w:r>
      <w:r w:rsidRPr="00E325E3">
        <w:t xml:space="preserve"> </w:t>
      </w:r>
      <w:r w:rsidRPr="00E325E3">
        <w:rPr>
          <w:b/>
        </w:rPr>
        <w:t>Current assets</w:t>
      </w:r>
      <w:r w:rsidRPr="00E325E3">
        <w:t xml:space="preserve"> include all assets that may be reasonably expected to be converted into cash, or could become the equivalent of cash, within one year in the normal course of business;</w:t>
      </w:r>
    </w:p>
    <w:p w14:paraId="46200586" w14:textId="77777777" w:rsidR="007C1831" w:rsidRDefault="007C1831" w:rsidP="007C1831">
      <w:pPr>
        <w:pStyle w:val="Subparagraph"/>
      </w:pPr>
      <w:r w:rsidRPr="00E555DB">
        <w:rPr>
          <w:b/>
        </w:rPr>
        <w:t>(i)</w:t>
      </w:r>
      <w:r w:rsidRPr="00E325E3">
        <w:t xml:space="preserve"> </w:t>
      </w:r>
      <w:r w:rsidRPr="00E325E3">
        <w:rPr>
          <w:b/>
        </w:rPr>
        <w:t>Cash</w:t>
      </w:r>
      <w:r w:rsidRPr="00E325E3">
        <w:t xml:space="preserve"> must include all readily available and unrestricted funds such as bills, coin, or checking account balances. Cash does not include funds held in special deposit or escrow accounts where some degree of legal constraint against their use exists;</w:t>
      </w:r>
    </w:p>
    <w:p w14:paraId="5580BFBE" w14:textId="77777777" w:rsidR="002D5711" w:rsidRDefault="007C1831" w:rsidP="007C1831">
      <w:pPr>
        <w:pStyle w:val="Subparagraph"/>
      </w:pPr>
      <w:r w:rsidRPr="00E555DB">
        <w:rPr>
          <w:b/>
        </w:rPr>
        <w:t>(ii)</w:t>
      </w:r>
      <w:r w:rsidRPr="00E325E3">
        <w:t xml:space="preserve"> Current assets include, but are not limited to, cash, accounts receivable, inventory, prepaid expenses, and investments, marketable securities and bonds that mature within one year or may be converted to cash without penalties or fees; and</w:t>
      </w:r>
    </w:p>
    <w:p w14:paraId="4748C29A" w14:textId="77777777" w:rsidR="007C1831" w:rsidRDefault="007C1831" w:rsidP="007C1831">
      <w:pPr>
        <w:pStyle w:val="Subparagraph"/>
      </w:pPr>
      <w:r w:rsidRPr="00E555DB">
        <w:rPr>
          <w:b/>
        </w:rPr>
        <w:t>(iii)</w:t>
      </w:r>
      <w:r w:rsidRPr="00E325E3">
        <w:t xml:space="preserve"> Current assets must not include fixed assets, accumulated depreciation, intangible assets, or investments, marketable securities, or bonds with maturity dates of one year or longer;</w:t>
      </w:r>
    </w:p>
    <w:p w14:paraId="4D5E5AF9" w14:textId="77777777" w:rsidR="002D5711" w:rsidRDefault="007C1831" w:rsidP="007C1831">
      <w:pPr>
        <w:pStyle w:val="Paragraph"/>
      </w:pPr>
      <w:r w:rsidRPr="00E555DB">
        <w:rPr>
          <w:b/>
        </w:rPr>
        <w:t>(C)</w:t>
      </w:r>
      <w:r w:rsidRPr="00E325E3">
        <w:t xml:space="preserve"> </w:t>
      </w:r>
      <w:r w:rsidRPr="00E325E3">
        <w:rPr>
          <w:b/>
        </w:rPr>
        <w:t>Current liabilities</w:t>
      </w:r>
      <w:r w:rsidRPr="00E325E3">
        <w:t xml:space="preserve"> are debts and obligations expected to be due within the next year;</w:t>
      </w:r>
    </w:p>
    <w:p w14:paraId="37D4D1CF" w14:textId="77777777" w:rsidR="002D5711" w:rsidRDefault="007C1831" w:rsidP="007C1831">
      <w:pPr>
        <w:pStyle w:val="Subparagraph"/>
      </w:pPr>
      <w:r w:rsidRPr="00E555DB">
        <w:rPr>
          <w:b/>
        </w:rPr>
        <w:t>(i)</w:t>
      </w:r>
      <w:r w:rsidRPr="00E325E3">
        <w:t xml:space="preserve"> Examples of such liabilities include accounts payable, notes payable, accrued taxes, and wages and salaries owed to workers; and</w:t>
      </w:r>
    </w:p>
    <w:p w14:paraId="7A81B362" w14:textId="77777777" w:rsidR="007C1831" w:rsidRDefault="007C1831" w:rsidP="007C1831">
      <w:pPr>
        <w:pStyle w:val="Subparagraph"/>
      </w:pPr>
      <w:r w:rsidRPr="00E555DB">
        <w:rPr>
          <w:b/>
        </w:rPr>
        <w:t>(ii)</w:t>
      </w:r>
      <w:r w:rsidRPr="00E325E3">
        <w:t xml:space="preserve"> Current liabilities do not include debts or claims on assets that will be due a year or more in the future or long-term liabilities intended to provide more permanent funds for the business, including bank loans and long-term bonds;</w:t>
      </w:r>
    </w:p>
    <w:p w14:paraId="5CCBB7DA" w14:textId="77777777" w:rsidR="002D5711" w:rsidRDefault="007C1831" w:rsidP="007C1831">
      <w:pPr>
        <w:pStyle w:val="Paragraph"/>
      </w:pPr>
      <w:r w:rsidRPr="00E555DB">
        <w:rPr>
          <w:b/>
        </w:rPr>
        <w:t>(D)</w:t>
      </w:r>
      <w:r w:rsidRPr="00E325E3">
        <w:t xml:space="preserve"> </w:t>
      </w:r>
      <w:r w:rsidRPr="00E325E3">
        <w:rPr>
          <w:b/>
        </w:rPr>
        <w:t>Earned contributions</w:t>
      </w:r>
      <w:r w:rsidRPr="00E325E3">
        <w:t xml:space="preserve"> are the net revenues from group members’ contributions;</w:t>
      </w:r>
    </w:p>
    <w:p w14:paraId="0E590CC7" w14:textId="77777777" w:rsidR="002D5711" w:rsidRDefault="007C1831" w:rsidP="007C1831">
      <w:pPr>
        <w:pStyle w:val="Subparagraph"/>
      </w:pPr>
      <w:r w:rsidRPr="00E555DB">
        <w:rPr>
          <w:b/>
        </w:rPr>
        <w:t>(i)</w:t>
      </w:r>
      <w:r w:rsidRPr="00E325E3">
        <w:t xml:space="preserve"> Financial statements and reports may otherwise refer to this component as net premium, member contributions, or operating revenue; and</w:t>
      </w:r>
    </w:p>
    <w:p w14:paraId="094BD4F6" w14:textId="77777777" w:rsidR="007C1831" w:rsidRDefault="007C1831" w:rsidP="007C1831">
      <w:pPr>
        <w:pStyle w:val="Subparagraph"/>
      </w:pPr>
      <w:r w:rsidRPr="00E555DB">
        <w:rPr>
          <w:b/>
        </w:rPr>
        <w:t>(ii)</w:t>
      </w:r>
      <w:r w:rsidRPr="00E325E3">
        <w:t xml:space="preserve"> At the director’s discretion, excess insurance premiums may be deducted from earned contributions when there is a reasonable likelihood of performance by the excess insurance carrier; and</w:t>
      </w:r>
    </w:p>
    <w:p w14:paraId="3D358A5A" w14:textId="77777777" w:rsidR="002D5711" w:rsidRDefault="007C1831" w:rsidP="007C1831">
      <w:pPr>
        <w:pStyle w:val="Paragraph"/>
      </w:pPr>
      <w:r w:rsidRPr="00E555DB">
        <w:rPr>
          <w:b/>
        </w:rPr>
        <w:t>(E)</w:t>
      </w:r>
      <w:r w:rsidRPr="00E325E3">
        <w:t xml:space="preserve"> </w:t>
      </w:r>
      <w:r w:rsidRPr="00E325E3">
        <w:rPr>
          <w:b/>
        </w:rPr>
        <w:t>Adjusted net worth</w:t>
      </w:r>
      <w:r w:rsidRPr="00E325E3">
        <w:t xml:space="preserve"> is the net worth reported in the financial statement of the self-insured employer group less disallowed assets;</w:t>
      </w:r>
    </w:p>
    <w:p w14:paraId="4A09863F" w14:textId="77777777" w:rsidR="002D5711" w:rsidRDefault="007C1831" w:rsidP="007C1831">
      <w:pPr>
        <w:pStyle w:val="Subparagraph"/>
      </w:pPr>
      <w:r w:rsidRPr="00E555DB">
        <w:rPr>
          <w:b/>
        </w:rPr>
        <w:t>(i)</w:t>
      </w:r>
      <w:r w:rsidRPr="00E325E3">
        <w:t xml:space="preserve"> Disallowed assets are prepaid expenses, inventory, and accounts receivable over 90 days old; and</w:t>
      </w:r>
    </w:p>
    <w:p w14:paraId="6A6FF9C6" w14:textId="77777777" w:rsidR="007C1831" w:rsidRDefault="007C1831" w:rsidP="007C1831">
      <w:pPr>
        <w:pStyle w:val="Subparagraph"/>
      </w:pPr>
      <w:r w:rsidRPr="00E555DB">
        <w:rPr>
          <w:b/>
        </w:rPr>
        <w:t>(ii)</w:t>
      </w:r>
      <w:r w:rsidRPr="00E325E3">
        <w:t xml:space="preserve"> Financial statements and reports may otherwise refer to adjusted net worth as </w:t>
      </w:r>
      <w:r w:rsidRPr="00E325E3">
        <w:lastRenderedPageBreak/>
        <w:t>net position, net assets, surplus, owner’s equity, or shareholders’ equity. The adjusted net worth is the total assets minus the sum of the total liabilities and the disallowed assets.</w:t>
      </w:r>
    </w:p>
    <w:p w14:paraId="64CE076E" w14:textId="77777777" w:rsidR="007C1831" w:rsidRPr="00E325E3" w:rsidRDefault="007C1831" w:rsidP="007C1831">
      <w:pPr>
        <w:pStyle w:val="Subsection"/>
      </w:pPr>
      <w:r w:rsidRPr="00E555DB">
        <w:rPr>
          <w:b/>
        </w:rPr>
        <w:t>(b)</w:t>
      </w:r>
      <w:r w:rsidRPr="00E325E3">
        <w:t xml:space="preserve"> The </w:t>
      </w:r>
      <w:r w:rsidRPr="00E325E3">
        <w:rPr>
          <w:b/>
        </w:rPr>
        <w:t>current ratio</w:t>
      </w:r>
      <w:r w:rsidRPr="00E325E3">
        <w:t xml:space="preserve"> is calculated by dividing current assets by current liabilities. A maximum of six points are possible for the current ratio, to be awarded as follows:</w:t>
      </w:r>
    </w:p>
    <w:p w14:paraId="4EFFF362" w14:textId="77777777" w:rsidR="007C1831" w:rsidRPr="00E325E3" w:rsidRDefault="007C1831" w:rsidP="007C1831">
      <w:pPr>
        <w:pStyle w:val="Subsection"/>
        <w:rPr>
          <w:b/>
        </w:rPr>
      </w:pPr>
      <w:r w:rsidRPr="00E325E3">
        <w:rPr>
          <w:b/>
        </w:rPr>
        <w:t>Ratio</w:t>
      </w:r>
      <w:r w:rsidRPr="00E325E3">
        <w:rPr>
          <w:b/>
        </w:rPr>
        <w:tab/>
      </w:r>
      <w:r w:rsidRPr="00E325E3">
        <w:rPr>
          <w:b/>
        </w:rPr>
        <w:tab/>
      </w:r>
      <w:r w:rsidRPr="00E325E3">
        <w:rPr>
          <w:b/>
        </w:rPr>
        <w:tab/>
      </w:r>
      <w:r w:rsidRPr="00E325E3">
        <w:rPr>
          <w:b/>
        </w:rPr>
        <w:tab/>
        <w:t>Points</w:t>
      </w:r>
    </w:p>
    <w:p w14:paraId="4C28CA12" w14:textId="77777777" w:rsidR="007C1831" w:rsidRPr="00E325E3" w:rsidRDefault="007C1831" w:rsidP="007C1831">
      <w:pPr>
        <w:pStyle w:val="Subsection"/>
      </w:pPr>
      <w:r w:rsidRPr="00E325E3">
        <w:t>At least 2</w:t>
      </w:r>
      <w:r w:rsidRPr="00E325E3">
        <w:tab/>
      </w:r>
      <w:r w:rsidRPr="00E325E3">
        <w:tab/>
        <w:t>=</w:t>
      </w:r>
      <w:r w:rsidRPr="00E325E3">
        <w:tab/>
        <w:t>6 points</w:t>
      </w:r>
    </w:p>
    <w:p w14:paraId="53DCFBB7" w14:textId="77777777" w:rsidR="007C1831" w:rsidRPr="00E325E3" w:rsidRDefault="007C1831" w:rsidP="007C1831">
      <w:pPr>
        <w:pStyle w:val="Subsection"/>
      </w:pPr>
      <w:r w:rsidRPr="00E325E3">
        <w:t>At least 1.75</w:t>
      </w:r>
      <w:r w:rsidRPr="00E325E3">
        <w:tab/>
      </w:r>
      <w:r w:rsidRPr="00E325E3">
        <w:tab/>
        <w:t>=</w:t>
      </w:r>
      <w:r w:rsidRPr="00E325E3">
        <w:tab/>
        <w:t>5 points</w:t>
      </w:r>
    </w:p>
    <w:p w14:paraId="5FB179E3" w14:textId="77777777" w:rsidR="007C1831" w:rsidRPr="00E325E3" w:rsidRDefault="007C1831" w:rsidP="007C1831">
      <w:pPr>
        <w:pStyle w:val="Subsection"/>
      </w:pPr>
      <w:r w:rsidRPr="00E325E3">
        <w:t>At least 1.6</w:t>
      </w:r>
      <w:r w:rsidRPr="00E325E3">
        <w:tab/>
      </w:r>
      <w:r w:rsidRPr="00E325E3">
        <w:tab/>
        <w:t>=</w:t>
      </w:r>
      <w:r w:rsidRPr="00E325E3">
        <w:tab/>
        <w:t>4 points</w:t>
      </w:r>
    </w:p>
    <w:p w14:paraId="369DF493" w14:textId="77777777" w:rsidR="007C1831" w:rsidRPr="00E325E3" w:rsidRDefault="007C1831" w:rsidP="007C1831">
      <w:pPr>
        <w:pStyle w:val="Subsection"/>
      </w:pPr>
      <w:r w:rsidRPr="00E325E3">
        <w:t>At least 1.4</w:t>
      </w:r>
      <w:r w:rsidRPr="00E325E3">
        <w:tab/>
      </w:r>
      <w:r w:rsidRPr="00E325E3">
        <w:tab/>
        <w:t>=</w:t>
      </w:r>
      <w:r w:rsidRPr="00E325E3">
        <w:tab/>
        <w:t>3 points</w:t>
      </w:r>
    </w:p>
    <w:p w14:paraId="64BC6F96" w14:textId="77777777" w:rsidR="007C1831" w:rsidRPr="00E325E3" w:rsidRDefault="007C1831" w:rsidP="007C1831">
      <w:pPr>
        <w:pStyle w:val="Subsection"/>
      </w:pPr>
      <w:r w:rsidRPr="00E325E3">
        <w:t>At least 1.25</w:t>
      </w:r>
      <w:r w:rsidRPr="00E325E3">
        <w:tab/>
      </w:r>
      <w:r w:rsidRPr="00E325E3">
        <w:tab/>
        <w:t>=</w:t>
      </w:r>
      <w:r w:rsidRPr="00E325E3">
        <w:tab/>
        <w:t>2 points</w:t>
      </w:r>
    </w:p>
    <w:p w14:paraId="2C11B292" w14:textId="77777777" w:rsidR="007C1831" w:rsidRPr="00E325E3" w:rsidRDefault="007C1831" w:rsidP="007C1831">
      <w:pPr>
        <w:pStyle w:val="Subsection"/>
      </w:pPr>
      <w:r w:rsidRPr="00E325E3">
        <w:t>At least 1</w:t>
      </w:r>
      <w:r w:rsidRPr="00E325E3">
        <w:tab/>
      </w:r>
      <w:r w:rsidRPr="00E325E3">
        <w:tab/>
        <w:t>=</w:t>
      </w:r>
      <w:r w:rsidRPr="00E325E3">
        <w:tab/>
        <w:t>1 point</w:t>
      </w:r>
    </w:p>
    <w:p w14:paraId="3DFC6627" w14:textId="77777777" w:rsidR="007C1831" w:rsidRDefault="007C1831" w:rsidP="007C1831">
      <w:pPr>
        <w:pStyle w:val="Subsection"/>
      </w:pPr>
      <w:r w:rsidRPr="00E325E3">
        <w:t>Less than 1</w:t>
      </w:r>
      <w:r w:rsidRPr="00E325E3">
        <w:tab/>
      </w:r>
      <w:r w:rsidRPr="00E325E3">
        <w:tab/>
        <w:t>=</w:t>
      </w:r>
      <w:r w:rsidRPr="00E325E3">
        <w:tab/>
        <w:t>0 points</w:t>
      </w:r>
    </w:p>
    <w:p w14:paraId="16E7BB37" w14:textId="77777777" w:rsidR="007C1831" w:rsidRPr="00E325E3" w:rsidRDefault="007C1831" w:rsidP="007C1831">
      <w:pPr>
        <w:pStyle w:val="Subsection"/>
      </w:pPr>
      <w:r w:rsidRPr="00E555DB">
        <w:rPr>
          <w:b/>
        </w:rPr>
        <w:t>(c)</w:t>
      </w:r>
      <w:r w:rsidRPr="00E325E3">
        <w:t xml:space="preserve"> The </w:t>
      </w:r>
      <w:r w:rsidRPr="00E325E3">
        <w:rPr>
          <w:b/>
        </w:rPr>
        <w:t xml:space="preserve">cash ratio </w:t>
      </w:r>
      <w:r w:rsidRPr="00E325E3">
        <w:t>is calculated by dividing cash by current liabilities. A maximum of six points are possible for the cash ratio, to be awarded as follows:</w:t>
      </w:r>
    </w:p>
    <w:p w14:paraId="5305E6AD" w14:textId="77777777" w:rsidR="007C1831" w:rsidRPr="00E325E3" w:rsidRDefault="007C1831" w:rsidP="007C1831">
      <w:pPr>
        <w:pStyle w:val="Subsection"/>
        <w:rPr>
          <w:b/>
        </w:rPr>
      </w:pPr>
      <w:r w:rsidRPr="00E325E3">
        <w:rPr>
          <w:b/>
        </w:rPr>
        <w:t>Ratio</w:t>
      </w:r>
      <w:r w:rsidRPr="00E325E3">
        <w:rPr>
          <w:b/>
        </w:rPr>
        <w:tab/>
      </w:r>
      <w:r w:rsidRPr="00E325E3">
        <w:rPr>
          <w:b/>
        </w:rPr>
        <w:tab/>
      </w:r>
      <w:r w:rsidRPr="00E325E3">
        <w:rPr>
          <w:b/>
        </w:rPr>
        <w:tab/>
      </w:r>
      <w:r w:rsidRPr="00E325E3">
        <w:rPr>
          <w:b/>
        </w:rPr>
        <w:tab/>
        <w:t>Points</w:t>
      </w:r>
    </w:p>
    <w:p w14:paraId="246F4F72" w14:textId="77777777" w:rsidR="007C1831" w:rsidRPr="00E325E3" w:rsidRDefault="007C1831" w:rsidP="007C1831">
      <w:pPr>
        <w:pStyle w:val="Subsection"/>
      </w:pPr>
      <w:r w:rsidRPr="00E325E3">
        <w:t>At least 50%</w:t>
      </w:r>
      <w:r w:rsidRPr="00E325E3">
        <w:tab/>
      </w:r>
      <w:r w:rsidRPr="00E325E3">
        <w:tab/>
        <w:t>=</w:t>
      </w:r>
      <w:r w:rsidRPr="00E325E3">
        <w:tab/>
        <w:t>6 points</w:t>
      </w:r>
    </w:p>
    <w:p w14:paraId="5D477EA9" w14:textId="77777777" w:rsidR="007C1831" w:rsidRPr="00E325E3" w:rsidRDefault="007C1831" w:rsidP="007C1831">
      <w:pPr>
        <w:pStyle w:val="Subsection"/>
      </w:pPr>
      <w:r w:rsidRPr="00E325E3">
        <w:t>At least 40%</w:t>
      </w:r>
      <w:r w:rsidRPr="00E325E3">
        <w:tab/>
      </w:r>
      <w:r w:rsidRPr="00E325E3">
        <w:tab/>
        <w:t>=</w:t>
      </w:r>
      <w:r w:rsidRPr="00E325E3">
        <w:tab/>
        <w:t>5 points</w:t>
      </w:r>
    </w:p>
    <w:p w14:paraId="1AD306B8" w14:textId="77777777" w:rsidR="007C1831" w:rsidRPr="00E325E3" w:rsidRDefault="007C1831" w:rsidP="007C1831">
      <w:pPr>
        <w:pStyle w:val="Subsection"/>
      </w:pPr>
      <w:r w:rsidRPr="00E325E3">
        <w:t>At least 30%</w:t>
      </w:r>
      <w:r w:rsidRPr="00E325E3">
        <w:tab/>
      </w:r>
      <w:r w:rsidRPr="00E325E3">
        <w:tab/>
        <w:t>=</w:t>
      </w:r>
      <w:r w:rsidRPr="00E325E3">
        <w:tab/>
        <w:t>4 points</w:t>
      </w:r>
    </w:p>
    <w:p w14:paraId="2CB574D8" w14:textId="77777777" w:rsidR="007C1831" w:rsidRPr="00E325E3" w:rsidRDefault="007C1831" w:rsidP="007C1831">
      <w:pPr>
        <w:pStyle w:val="Subsection"/>
      </w:pPr>
      <w:r w:rsidRPr="00E325E3">
        <w:t>At least 25%</w:t>
      </w:r>
      <w:r w:rsidRPr="00E325E3">
        <w:tab/>
      </w:r>
      <w:r w:rsidRPr="00E325E3">
        <w:tab/>
        <w:t>=</w:t>
      </w:r>
      <w:r w:rsidRPr="00E325E3">
        <w:tab/>
        <w:t>3 points</w:t>
      </w:r>
    </w:p>
    <w:p w14:paraId="48505E8E" w14:textId="77777777" w:rsidR="007C1831" w:rsidRPr="00E325E3" w:rsidRDefault="007C1831" w:rsidP="007C1831">
      <w:pPr>
        <w:pStyle w:val="Subsection"/>
      </w:pPr>
      <w:r w:rsidRPr="00E325E3">
        <w:t>At least 20%</w:t>
      </w:r>
      <w:r w:rsidRPr="00E325E3">
        <w:tab/>
      </w:r>
      <w:r w:rsidRPr="00E325E3">
        <w:tab/>
        <w:t>=</w:t>
      </w:r>
      <w:r w:rsidRPr="00E325E3">
        <w:tab/>
        <w:t>2 points</w:t>
      </w:r>
    </w:p>
    <w:p w14:paraId="4E48507E" w14:textId="77777777" w:rsidR="007C1831" w:rsidRPr="00E325E3" w:rsidRDefault="007C1831" w:rsidP="007C1831">
      <w:pPr>
        <w:pStyle w:val="Subsection"/>
      </w:pPr>
      <w:r w:rsidRPr="00E325E3">
        <w:t>At least 10%</w:t>
      </w:r>
      <w:r w:rsidRPr="00E325E3">
        <w:tab/>
      </w:r>
      <w:r w:rsidRPr="00E325E3">
        <w:tab/>
        <w:t>=</w:t>
      </w:r>
      <w:r w:rsidRPr="00E325E3">
        <w:tab/>
        <w:t>1 point</w:t>
      </w:r>
    </w:p>
    <w:p w14:paraId="4744C29F" w14:textId="77777777" w:rsidR="007C1831" w:rsidRDefault="007C1831" w:rsidP="007C1831">
      <w:pPr>
        <w:pStyle w:val="Subsection"/>
      </w:pPr>
      <w:r w:rsidRPr="00E325E3">
        <w:t>At least 5%</w:t>
      </w:r>
      <w:r w:rsidRPr="00E325E3">
        <w:tab/>
      </w:r>
      <w:r w:rsidRPr="00E325E3">
        <w:tab/>
        <w:t>=</w:t>
      </w:r>
      <w:r w:rsidRPr="00E325E3">
        <w:tab/>
        <w:t>0 points</w:t>
      </w:r>
    </w:p>
    <w:p w14:paraId="33EB273A" w14:textId="77777777" w:rsidR="007C1831" w:rsidRPr="00E325E3" w:rsidRDefault="00F91DAF" w:rsidP="007C1831">
      <w:pPr>
        <w:pStyle w:val="Subsection"/>
      </w:pPr>
      <w:r>
        <w:rPr>
          <w:b/>
        </w:rPr>
        <w:br w:type="page"/>
      </w:r>
      <w:r w:rsidR="007C1831" w:rsidRPr="00E555DB">
        <w:rPr>
          <w:b/>
        </w:rPr>
        <w:lastRenderedPageBreak/>
        <w:t>(d)</w:t>
      </w:r>
      <w:r w:rsidR="007C1831" w:rsidRPr="00E325E3">
        <w:t xml:space="preserve"> The </w:t>
      </w:r>
      <w:r w:rsidR="007C1831" w:rsidRPr="00E325E3">
        <w:rPr>
          <w:b/>
        </w:rPr>
        <w:t>premium-to-surplus ratio</w:t>
      </w:r>
      <w:r w:rsidR="007C1831" w:rsidRPr="00E325E3">
        <w:t xml:space="preserve"> is calculated by dividing earned contributions by the group’s adjusted net worth. A maximum of six points are possible for the premium-to-surplus ratio, to be awarded as follows:</w:t>
      </w:r>
    </w:p>
    <w:p w14:paraId="5F4CB143" w14:textId="77777777" w:rsidR="007C1831" w:rsidRPr="00E325E3" w:rsidRDefault="007C1831" w:rsidP="007C1831">
      <w:pPr>
        <w:pStyle w:val="Subsection"/>
        <w:rPr>
          <w:b/>
        </w:rPr>
      </w:pPr>
      <w:r w:rsidRPr="00E325E3">
        <w:rPr>
          <w:b/>
        </w:rPr>
        <w:t>Ratio</w:t>
      </w:r>
      <w:r w:rsidRPr="00E325E3">
        <w:rPr>
          <w:b/>
        </w:rPr>
        <w:tab/>
      </w:r>
      <w:r w:rsidRPr="00E325E3">
        <w:rPr>
          <w:b/>
        </w:rPr>
        <w:tab/>
      </w:r>
      <w:r w:rsidRPr="00E325E3">
        <w:rPr>
          <w:b/>
        </w:rPr>
        <w:tab/>
      </w:r>
      <w:r w:rsidRPr="00E325E3">
        <w:rPr>
          <w:b/>
        </w:rPr>
        <w:tab/>
        <w:t>Points</w:t>
      </w:r>
    </w:p>
    <w:p w14:paraId="1C394556" w14:textId="77777777" w:rsidR="007C1831" w:rsidRPr="00E325E3" w:rsidRDefault="007C1831" w:rsidP="007C1831">
      <w:pPr>
        <w:pStyle w:val="Subsection"/>
      </w:pPr>
      <w:r w:rsidRPr="00E325E3">
        <w:t>Less than 1</w:t>
      </w:r>
      <w:r w:rsidRPr="00E325E3">
        <w:tab/>
      </w:r>
      <w:r w:rsidRPr="00E325E3">
        <w:tab/>
        <w:t>=</w:t>
      </w:r>
      <w:r w:rsidRPr="00E325E3">
        <w:tab/>
        <w:t>6 points</w:t>
      </w:r>
    </w:p>
    <w:p w14:paraId="5C25C098" w14:textId="77777777" w:rsidR="007C1831" w:rsidRPr="00E325E3" w:rsidRDefault="007C1831" w:rsidP="007C1831">
      <w:pPr>
        <w:pStyle w:val="Subsection"/>
      </w:pPr>
      <w:r w:rsidRPr="00E325E3">
        <w:t>Less than 1.5</w:t>
      </w:r>
      <w:r w:rsidRPr="00E325E3">
        <w:tab/>
      </w:r>
      <w:r w:rsidRPr="00E325E3">
        <w:tab/>
        <w:t>=</w:t>
      </w:r>
      <w:r w:rsidRPr="00E325E3">
        <w:tab/>
        <w:t>5 points</w:t>
      </w:r>
    </w:p>
    <w:p w14:paraId="2F5A6495" w14:textId="77777777" w:rsidR="007C1831" w:rsidRPr="00E325E3" w:rsidRDefault="007C1831" w:rsidP="007C1831">
      <w:pPr>
        <w:pStyle w:val="Subsection"/>
      </w:pPr>
      <w:r w:rsidRPr="00E325E3">
        <w:t>Less than 2</w:t>
      </w:r>
      <w:r w:rsidRPr="00E325E3">
        <w:tab/>
      </w:r>
      <w:r w:rsidRPr="00E325E3">
        <w:tab/>
        <w:t>=</w:t>
      </w:r>
      <w:r w:rsidRPr="00E325E3">
        <w:tab/>
        <w:t>4 points</w:t>
      </w:r>
    </w:p>
    <w:p w14:paraId="39D1680B" w14:textId="77777777" w:rsidR="007C1831" w:rsidRPr="00E325E3" w:rsidRDefault="007C1831" w:rsidP="007C1831">
      <w:pPr>
        <w:pStyle w:val="Subsection"/>
      </w:pPr>
      <w:r w:rsidRPr="00E325E3">
        <w:t>Less than 2.25</w:t>
      </w:r>
      <w:r w:rsidRPr="00E325E3">
        <w:tab/>
      </w:r>
      <w:r w:rsidRPr="00E325E3">
        <w:tab/>
        <w:t>=</w:t>
      </w:r>
      <w:r w:rsidRPr="00E325E3">
        <w:tab/>
        <w:t>3 points</w:t>
      </w:r>
    </w:p>
    <w:p w14:paraId="31914583" w14:textId="77777777" w:rsidR="007C1831" w:rsidRPr="00E325E3" w:rsidRDefault="007C1831" w:rsidP="007C1831">
      <w:pPr>
        <w:pStyle w:val="Subsection"/>
      </w:pPr>
      <w:r w:rsidRPr="00E325E3">
        <w:t>Less than2.5</w:t>
      </w:r>
      <w:r w:rsidRPr="00E325E3">
        <w:tab/>
      </w:r>
      <w:r w:rsidRPr="00E325E3">
        <w:tab/>
        <w:t>=</w:t>
      </w:r>
      <w:r w:rsidRPr="00E325E3">
        <w:tab/>
        <w:t>2 points</w:t>
      </w:r>
    </w:p>
    <w:p w14:paraId="2D24926D" w14:textId="77777777" w:rsidR="007C1831" w:rsidRPr="00E325E3" w:rsidRDefault="007C1831" w:rsidP="007C1831">
      <w:pPr>
        <w:pStyle w:val="Subsection"/>
      </w:pPr>
      <w:r w:rsidRPr="00E325E3">
        <w:t>Less than 2.75</w:t>
      </w:r>
      <w:r w:rsidRPr="00E325E3">
        <w:tab/>
      </w:r>
      <w:r w:rsidRPr="00E325E3">
        <w:tab/>
        <w:t>=</w:t>
      </w:r>
      <w:r w:rsidRPr="00E325E3">
        <w:tab/>
        <w:t>1 point</w:t>
      </w:r>
    </w:p>
    <w:p w14:paraId="6F121F49" w14:textId="77777777" w:rsidR="007C1831" w:rsidRDefault="007C1831" w:rsidP="007C1831">
      <w:pPr>
        <w:pStyle w:val="Subsection"/>
      </w:pPr>
      <w:r w:rsidRPr="00E325E3">
        <w:t>2.75 or more</w:t>
      </w:r>
      <w:r w:rsidRPr="00E325E3">
        <w:tab/>
      </w:r>
      <w:r w:rsidRPr="00E325E3">
        <w:tab/>
        <w:t>=</w:t>
      </w:r>
      <w:r w:rsidRPr="00E325E3">
        <w:tab/>
        <w:t>0 points</w:t>
      </w:r>
    </w:p>
    <w:p w14:paraId="25471C7F" w14:textId="77777777" w:rsidR="002D5711" w:rsidRDefault="007C1831" w:rsidP="007C1831">
      <w:pPr>
        <w:pStyle w:val="Section"/>
        <w:rPr>
          <w:b/>
        </w:rPr>
      </w:pPr>
      <w:bookmarkStart w:id="321" w:name="_Hlk114813732"/>
      <w:r w:rsidRPr="00E555DB">
        <w:rPr>
          <w:b/>
        </w:rPr>
        <w:t>(12)</w:t>
      </w:r>
      <w:r w:rsidRPr="00E325E3">
        <w:rPr>
          <w:b/>
        </w:rPr>
        <w:t xml:space="preserve"> Rating of financial strength.</w:t>
      </w:r>
    </w:p>
    <w:p w14:paraId="341CFA0C" w14:textId="77777777" w:rsidR="002D5711" w:rsidRDefault="007C1831" w:rsidP="007C1831">
      <w:pPr>
        <w:pStyle w:val="Section"/>
      </w:pPr>
      <w:r w:rsidRPr="00E325E3">
        <w:t>The self-insured employer group’s financial strength will be rated based on the sum of the points awarded under section (11) of this rule.</w:t>
      </w:r>
    </w:p>
    <w:p w14:paraId="56B163E4" w14:textId="77777777" w:rsidR="002D5711" w:rsidRDefault="007C1831" w:rsidP="007C1831">
      <w:pPr>
        <w:pStyle w:val="Subsection"/>
      </w:pPr>
      <w:r w:rsidRPr="00E555DB">
        <w:rPr>
          <w:b/>
        </w:rPr>
        <w:t>(a)</w:t>
      </w:r>
      <w:r w:rsidRPr="00E325E3">
        <w:t xml:space="preserve"> A sum of 13 to 18 points is equal to a </w:t>
      </w:r>
      <w:r w:rsidRPr="00E325E3">
        <w:rPr>
          <w:b/>
        </w:rPr>
        <w:t>strong</w:t>
      </w:r>
      <w:r w:rsidRPr="00E325E3">
        <w:t xml:space="preserve"> rating:</w:t>
      </w:r>
    </w:p>
    <w:p w14:paraId="6E52113E" w14:textId="77777777" w:rsidR="002D5711" w:rsidRDefault="007C1831" w:rsidP="007C1831">
      <w:pPr>
        <w:pStyle w:val="Paragraph"/>
      </w:pPr>
      <w:r w:rsidRPr="00E555DB">
        <w:rPr>
          <w:b/>
        </w:rPr>
        <w:t>(A)</w:t>
      </w:r>
      <w:r w:rsidRPr="00E325E3">
        <w:t xml:space="preserve"> The director will approve initial or continued self-insured group certification if the group meets all the requirements of this rule; and</w:t>
      </w:r>
    </w:p>
    <w:p w14:paraId="5D6C7B8C" w14:textId="77777777" w:rsidR="007C1831" w:rsidRDefault="007C1831" w:rsidP="007C1831">
      <w:pPr>
        <w:pStyle w:val="Paragraph"/>
      </w:pPr>
      <w:r w:rsidRPr="00E555DB">
        <w:rPr>
          <w:b/>
        </w:rPr>
        <w:t>(B)</w:t>
      </w:r>
      <w:r w:rsidRPr="00E325E3">
        <w:t xml:space="preserve"> The group’s security deposit amount will be determined based on OAR 436-050-0180(1) or (3);</w:t>
      </w:r>
    </w:p>
    <w:p w14:paraId="25CC85CC" w14:textId="77777777" w:rsidR="002D5711" w:rsidRDefault="007C1831" w:rsidP="007C1831">
      <w:pPr>
        <w:pStyle w:val="Subsection"/>
      </w:pPr>
      <w:r w:rsidRPr="00E555DB">
        <w:rPr>
          <w:b/>
        </w:rPr>
        <w:t>(b)</w:t>
      </w:r>
      <w:r w:rsidRPr="00E325E3">
        <w:t xml:space="preserve"> A sum of 7 to 12 points is equal to a </w:t>
      </w:r>
      <w:r w:rsidRPr="00E325E3">
        <w:rPr>
          <w:b/>
        </w:rPr>
        <w:t>moderate</w:t>
      </w:r>
      <w:r w:rsidRPr="00E325E3">
        <w:t xml:space="preserve"> rating:</w:t>
      </w:r>
    </w:p>
    <w:p w14:paraId="3235B814" w14:textId="77777777" w:rsidR="002D5711" w:rsidRDefault="007C1831" w:rsidP="007C1831">
      <w:pPr>
        <w:pStyle w:val="Paragraph"/>
      </w:pPr>
      <w:r w:rsidRPr="00E555DB">
        <w:rPr>
          <w:b/>
        </w:rPr>
        <w:t>(A)</w:t>
      </w:r>
      <w:r w:rsidRPr="00E325E3">
        <w:t xml:space="preserve"> The director will approve initial or continued self-insured group certification if the group meets all the requirements of this rule; and</w:t>
      </w:r>
    </w:p>
    <w:p w14:paraId="51E3B05B" w14:textId="77777777" w:rsidR="002D5711" w:rsidRDefault="007C1831" w:rsidP="007C1831">
      <w:pPr>
        <w:pStyle w:val="Paragraph"/>
      </w:pPr>
      <w:r w:rsidRPr="00E555DB">
        <w:rPr>
          <w:b/>
        </w:rPr>
        <w:t>(B)</w:t>
      </w:r>
      <w:r w:rsidRPr="00E325E3">
        <w:t xml:space="preserve"> The group’s security deposit amount will be determined based on OAR 436-050-0180(1) and (2), or (3); and</w:t>
      </w:r>
    </w:p>
    <w:p w14:paraId="26F16BC7" w14:textId="77777777" w:rsidR="002D5711" w:rsidRDefault="007C1831" w:rsidP="007C1831">
      <w:pPr>
        <w:pStyle w:val="Subsection"/>
      </w:pPr>
      <w:r w:rsidRPr="00E555DB">
        <w:rPr>
          <w:b/>
        </w:rPr>
        <w:t>(c)</w:t>
      </w:r>
      <w:r w:rsidRPr="00E325E3">
        <w:t xml:space="preserve"> A sum of 0 to 6 points is equal to a </w:t>
      </w:r>
      <w:r w:rsidRPr="00E325E3">
        <w:rPr>
          <w:b/>
        </w:rPr>
        <w:t>weak</w:t>
      </w:r>
      <w:r w:rsidRPr="00E325E3">
        <w:t xml:space="preserve"> rating:</w:t>
      </w:r>
    </w:p>
    <w:p w14:paraId="16C0672B" w14:textId="77777777" w:rsidR="002D5711" w:rsidRDefault="007C1831" w:rsidP="007C1831">
      <w:pPr>
        <w:pStyle w:val="Paragraph"/>
      </w:pPr>
      <w:r w:rsidRPr="00E555DB">
        <w:rPr>
          <w:b/>
        </w:rPr>
        <w:t>(A)</w:t>
      </w:r>
      <w:r w:rsidRPr="00E325E3">
        <w:t xml:space="preserve"> The director may not approve the application for initial self-insured employer group certification;</w:t>
      </w:r>
    </w:p>
    <w:p w14:paraId="6E42A719" w14:textId="77777777" w:rsidR="007C1831" w:rsidRDefault="007C1831" w:rsidP="007C1831">
      <w:pPr>
        <w:pStyle w:val="Paragraph"/>
      </w:pPr>
      <w:r w:rsidRPr="00E555DB">
        <w:rPr>
          <w:b/>
        </w:rPr>
        <w:t>(B)</w:t>
      </w:r>
      <w:r w:rsidRPr="00E325E3">
        <w:t xml:space="preserve"> For an existing certified self-insured employer group, the director may:</w:t>
      </w:r>
    </w:p>
    <w:p w14:paraId="0E11590E" w14:textId="77777777" w:rsidR="002D5711" w:rsidRDefault="007C1831" w:rsidP="007C1831">
      <w:pPr>
        <w:pStyle w:val="Subparagraph"/>
      </w:pPr>
      <w:r w:rsidRPr="00E555DB">
        <w:rPr>
          <w:b/>
        </w:rPr>
        <w:t>(i)</w:t>
      </w:r>
      <w:r w:rsidRPr="00E325E3">
        <w:t xml:space="preserve"> Provide the group notice of the director’s intent to revoke its self-insurance certification under OAR 436-050-0340;</w:t>
      </w:r>
    </w:p>
    <w:bookmarkEnd w:id="321"/>
    <w:p w14:paraId="4A922203" w14:textId="77777777" w:rsidR="007C1831" w:rsidRDefault="007C1831" w:rsidP="007C1831">
      <w:pPr>
        <w:pStyle w:val="Subparagraph"/>
      </w:pPr>
      <w:r w:rsidRPr="00E555DB">
        <w:rPr>
          <w:b/>
        </w:rPr>
        <w:t>(ii)</w:t>
      </w:r>
      <w:r w:rsidRPr="00E325E3">
        <w:t xml:space="preserve"> Increase the security deposit calculated in OAR 436-050-0180 by an amount based on factors including, but not limited to, the considerations identified in OAR 436-050-0180(4);</w:t>
      </w:r>
    </w:p>
    <w:p w14:paraId="632FA235" w14:textId="77777777" w:rsidR="007C1831" w:rsidRDefault="007C1831" w:rsidP="007C1831">
      <w:pPr>
        <w:pStyle w:val="Subparagraph"/>
      </w:pPr>
      <w:r w:rsidRPr="00E555DB">
        <w:rPr>
          <w:b/>
        </w:rPr>
        <w:t>(iii)</w:t>
      </w:r>
      <w:r w:rsidRPr="00E325E3">
        <w:t xml:space="preserve"> Allow the amount of the security deposit to be determined based on a certified actuarial study under OAR 436-050-0180(3); or</w:t>
      </w:r>
    </w:p>
    <w:p w14:paraId="356EB248" w14:textId="77777777" w:rsidR="007C1831" w:rsidRDefault="007C1831" w:rsidP="007C1831">
      <w:pPr>
        <w:pStyle w:val="Subparagraph"/>
      </w:pPr>
      <w:r w:rsidRPr="00E555DB">
        <w:rPr>
          <w:b/>
        </w:rPr>
        <w:lastRenderedPageBreak/>
        <w:t>(iv)</w:t>
      </w:r>
      <w:r w:rsidRPr="00E325E3">
        <w:t xml:space="preserve"> Request that the group submit a financial correction plan that demonstrates the group’s ability to improve its rating, in a reasonable time period, without hampering the group’s ability to pay compensation and other amounts due under ORS chapter 656; </w:t>
      </w:r>
      <w:r>
        <w:t>and</w:t>
      </w:r>
    </w:p>
    <w:p w14:paraId="72BA44A0" w14:textId="77777777" w:rsidR="007C1831" w:rsidRDefault="007C1831" w:rsidP="007C1831">
      <w:pPr>
        <w:pStyle w:val="Paragraph"/>
      </w:pPr>
      <w:r w:rsidRPr="00E555DB">
        <w:rPr>
          <w:b/>
        </w:rPr>
        <w:t>(C)</w:t>
      </w:r>
      <w:r w:rsidRPr="00E325E3">
        <w:t xml:space="preserve"> The director may request additional information or financial reports to verify the employer’s financial strength.</w:t>
      </w:r>
    </w:p>
    <w:p w14:paraId="6EE7B179" w14:textId="77777777" w:rsidR="002D5711" w:rsidRDefault="007C1831" w:rsidP="007C1831">
      <w:pPr>
        <w:pStyle w:val="Section"/>
        <w:rPr>
          <w:b/>
        </w:rPr>
      </w:pPr>
      <w:r w:rsidRPr="00E555DB">
        <w:rPr>
          <w:b/>
        </w:rPr>
        <w:t>(13)</w:t>
      </w:r>
      <w:r w:rsidRPr="00E325E3">
        <w:rPr>
          <w:b/>
        </w:rPr>
        <w:t xml:space="preserve"> Compliance with rules.</w:t>
      </w:r>
    </w:p>
    <w:p w14:paraId="499058D5" w14:textId="77777777" w:rsidR="007C1831" w:rsidRDefault="007C1831" w:rsidP="007C1831">
      <w:pPr>
        <w:pStyle w:val="Section"/>
      </w:pPr>
      <w:r w:rsidRPr="00E325E3">
        <w:t>The employer group must comply with the requirements of ORS chapter 656 and OAR chapter 436.</w:t>
      </w:r>
    </w:p>
    <w:p w14:paraId="41ACB02E" w14:textId="77777777" w:rsidR="002D5711" w:rsidRDefault="007C1831" w:rsidP="007C1831">
      <w:pPr>
        <w:pStyle w:val="Section"/>
        <w:rPr>
          <w:b/>
        </w:rPr>
      </w:pPr>
      <w:r w:rsidRPr="00E555DB">
        <w:rPr>
          <w:b/>
        </w:rPr>
        <w:t>(14)</w:t>
      </w:r>
      <w:r w:rsidRPr="00E325E3">
        <w:rPr>
          <w:b/>
        </w:rPr>
        <w:t xml:space="preserve"> Claims processing location.</w:t>
      </w:r>
    </w:p>
    <w:p w14:paraId="18EFB585" w14:textId="77777777" w:rsidR="007C1831" w:rsidRDefault="007C1831" w:rsidP="007C1831">
      <w:pPr>
        <w:pStyle w:val="Section"/>
      </w:pPr>
      <w:r w:rsidRPr="00E325E3">
        <w:t>The self-insured employer group must maintain at least one place of business in this state where the member’s claims will be processed and written records of claims and other records kept as required by OAR 436-050-0210 and 436-050-0220.</w:t>
      </w:r>
    </w:p>
    <w:p w14:paraId="3F137CDE" w14:textId="77777777" w:rsidR="002D5711" w:rsidRDefault="007C1831" w:rsidP="007C1831">
      <w:pPr>
        <w:pStyle w:val="Section"/>
        <w:rPr>
          <w:b/>
        </w:rPr>
      </w:pPr>
      <w:r w:rsidRPr="00E555DB">
        <w:rPr>
          <w:b/>
        </w:rPr>
        <w:t>(15)</w:t>
      </w:r>
      <w:r w:rsidRPr="00E325E3">
        <w:rPr>
          <w:b/>
        </w:rPr>
        <w:t xml:space="preserve"> Failure to maintain qualifications.</w:t>
      </w:r>
    </w:p>
    <w:p w14:paraId="69AA2A69" w14:textId="77777777" w:rsidR="007C1831" w:rsidRDefault="007C1831" w:rsidP="007C1831">
      <w:pPr>
        <w:pStyle w:val="Section"/>
      </w:pPr>
      <w:r w:rsidRPr="00E325E3">
        <w:t>The employer group and its members must maintain the qualifications required under this rule.</w:t>
      </w:r>
    </w:p>
    <w:p w14:paraId="4029EF36" w14:textId="77777777" w:rsidR="007C1831" w:rsidRDefault="007C1831" w:rsidP="007C1831">
      <w:pPr>
        <w:pStyle w:val="Subsection"/>
      </w:pPr>
      <w:r w:rsidRPr="00E555DB">
        <w:rPr>
          <w:b/>
        </w:rPr>
        <w:t>(a)</w:t>
      </w:r>
      <w:r w:rsidRPr="00E325E3">
        <w:t xml:space="preserve"> </w:t>
      </w:r>
      <w:r w:rsidR="0046516E">
        <w:t xml:space="preserve">If a </w:t>
      </w:r>
      <w:r w:rsidRPr="00E325E3">
        <w:t xml:space="preserve">private employer that is a member of a self-insured employer group </w:t>
      </w:r>
      <w:r w:rsidR="0046516E">
        <w:t xml:space="preserve">fails </w:t>
      </w:r>
      <w:r w:rsidRPr="00E325E3">
        <w:t>to maintain individual net worth of at least $150,000</w:t>
      </w:r>
      <w:r w:rsidR="0046516E">
        <w:t>, the group must cancel</w:t>
      </w:r>
      <w:r w:rsidRPr="00E325E3">
        <w:t xml:space="preserve"> that member’s participation in the group under OAR 436-050-0290.</w:t>
      </w:r>
    </w:p>
    <w:p w14:paraId="23CAC821" w14:textId="77777777" w:rsidR="002D5711" w:rsidRDefault="007C1831" w:rsidP="0046516E">
      <w:pPr>
        <w:pStyle w:val="Subsection"/>
      </w:pPr>
      <w:r w:rsidRPr="00E555DB">
        <w:rPr>
          <w:b/>
        </w:rPr>
        <w:t>(b)</w:t>
      </w:r>
      <w:r w:rsidRPr="00E325E3">
        <w:t xml:space="preserve"> </w:t>
      </w:r>
      <w:r w:rsidR="0046516E">
        <w:t xml:space="preserve">If a </w:t>
      </w:r>
      <w:r w:rsidRPr="00E325E3">
        <w:t>certified self-insured employer group</w:t>
      </w:r>
      <w:r w:rsidR="0046516E">
        <w:t xml:space="preserve"> fails</w:t>
      </w:r>
      <w:r w:rsidRPr="00E325E3">
        <w:t xml:space="preserve"> to maintain the qualifications required in this rule</w:t>
      </w:r>
      <w:r w:rsidR="0046516E">
        <w:t xml:space="preserve">, the director will revoke </w:t>
      </w:r>
      <w:r w:rsidRPr="00E325E3">
        <w:t>the self-insured employer group’s certification</w:t>
      </w:r>
      <w:r w:rsidR="0046516E">
        <w:t xml:space="preserve"> under </w:t>
      </w:r>
      <w:r w:rsidR="004D24B0">
        <w:t>OAR 436-050-0340</w:t>
      </w:r>
      <w:r w:rsidRPr="00E325E3">
        <w:t xml:space="preserve">. </w:t>
      </w:r>
    </w:p>
    <w:p w14:paraId="356C67D7" w14:textId="77777777" w:rsidR="007C1831" w:rsidRPr="00E325E3" w:rsidRDefault="007C1831" w:rsidP="007C1831">
      <w:pPr>
        <w:pStyle w:val="Hist"/>
      </w:pPr>
      <w:r w:rsidRPr="00E325E3">
        <w:t>Statutory authority: ORS 656.407, 656.430, and 656.726(4)</w:t>
      </w:r>
    </w:p>
    <w:p w14:paraId="1AD87262" w14:textId="77777777" w:rsidR="007C1831" w:rsidRPr="00E325E3" w:rsidRDefault="007C1831" w:rsidP="007C1831">
      <w:pPr>
        <w:pStyle w:val="Hist"/>
      </w:pPr>
      <w:r w:rsidRPr="00E325E3">
        <w:t>Statutes implemented: ORS 656.407 and 656.430</w:t>
      </w:r>
    </w:p>
    <w:p w14:paraId="7CA8D3D1" w14:textId="77777777" w:rsidR="002D5711" w:rsidRDefault="007C1831" w:rsidP="002D5711">
      <w:pPr>
        <w:pStyle w:val="Hist"/>
      </w:pPr>
      <w:r w:rsidRPr="00E325E3">
        <w:t xml:space="preserve">Hist: </w:t>
      </w:r>
      <w:r>
        <w:t>Amended 12/14/17 as WCD Admin. Order 17-061, eff. 1/1/18</w:t>
      </w:r>
    </w:p>
    <w:p w14:paraId="73D2FE4C" w14:textId="77777777" w:rsidR="007C1831" w:rsidRPr="00E325E3" w:rsidRDefault="00011912" w:rsidP="002D5711">
      <w:pPr>
        <w:pStyle w:val="Hist"/>
      </w:pPr>
      <w:r>
        <w:t>Amended 11/7/22 as Admin. Order 22-065, eff. 1/1/23</w:t>
      </w:r>
    </w:p>
    <w:p w14:paraId="00728FBE" w14:textId="77777777" w:rsidR="00F81920" w:rsidRPr="00D12E4C" w:rsidRDefault="00F81920" w:rsidP="00F81920">
      <w:pPr>
        <w:pStyle w:val="Hist"/>
      </w:pPr>
      <w:bookmarkStart w:id="322" w:name="_Toc49132950"/>
      <w:bookmarkStart w:id="323" w:name="_Toc121833396"/>
      <w:bookmarkStart w:id="324" w:name="_Toc121890943"/>
      <w:bookmarkStart w:id="325" w:name="_Toc167499153"/>
      <w:bookmarkStart w:id="326" w:name="_Toc209586589"/>
      <w:bookmarkStart w:id="327" w:name="_Toc209586706"/>
      <w:bookmarkStart w:id="328" w:name="_Toc360788918"/>
      <w:bookmarkStart w:id="329" w:name="_Toc372037781"/>
      <w:bookmarkStart w:id="330" w:name="_Toc49132949"/>
      <w:bookmarkStart w:id="331" w:name="_Toc121833395"/>
      <w:bookmarkStart w:id="332" w:name="_Toc121890942"/>
      <w:bookmarkStart w:id="333" w:name="_Toc167499152"/>
      <w:bookmarkStart w:id="334" w:name="_Toc209586588"/>
      <w:bookmarkStart w:id="335" w:name="_Toc209586705"/>
      <w:bookmarkStart w:id="336" w:name="_Toc360788917"/>
      <w:bookmarkStart w:id="337" w:name="_Toc372037780"/>
      <w:bookmarkStart w:id="338" w:name="_Toc468175953"/>
      <w:bookmarkStart w:id="339" w:name="_Toc501540173"/>
      <w:bookmarkStart w:id="340" w:name="_Toc518032191"/>
      <w:bookmarkStart w:id="341" w:name="_Toc28085498"/>
      <w:r>
        <w:t xml:space="preserve">See also the </w:t>
      </w:r>
      <w:r w:rsidRPr="0054402A">
        <w:rPr>
          <w:i/>
        </w:rPr>
        <w:t>Index to Rule History</w:t>
      </w:r>
      <w:r>
        <w:t xml:space="preserve">: </w:t>
      </w:r>
      <w:hyperlink r:id="rId62" w:history="1">
        <w:r w:rsidRPr="00AC791D">
          <w:rPr>
            <w:rStyle w:val="Hyperlink"/>
          </w:rPr>
          <w:t>https://wcd.oregon.gov/laws/Documents/Rule_history/436_history.pdf</w:t>
        </w:r>
      </w:hyperlink>
      <w:r>
        <w:t>.</w:t>
      </w:r>
    </w:p>
    <w:p w14:paraId="46010F51" w14:textId="77777777" w:rsidR="007C1831" w:rsidRDefault="007C1831" w:rsidP="007C1831">
      <w:pPr>
        <w:pStyle w:val="Heading1"/>
      </w:pPr>
      <w:bookmarkStart w:id="342" w:name="_Toc121834396"/>
      <w:r w:rsidRPr="00260ADB">
        <w:rPr>
          <w:rStyle w:val="Footrule"/>
          <w:bCs/>
        </w:rPr>
        <w:t>436-050-0270</w:t>
      </w:r>
      <w:r w:rsidRPr="00260ADB">
        <w:tab/>
        <w:t>Applying for Certification as a Self-Insured Employer Group: Private Employers</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1B55F1C" w14:textId="77777777" w:rsidR="007C1831" w:rsidRDefault="007C1831" w:rsidP="007C1831">
      <w:pPr>
        <w:pStyle w:val="Section"/>
      </w:pPr>
      <w:r w:rsidRPr="00E555DB">
        <w:rPr>
          <w:b/>
        </w:rPr>
        <w:t>(1)</w:t>
      </w:r>
      <w:r w:rsidRPr="00260ADB">
        <w:t xml:space="preserve"> Employers applying for certification as a self-insured employer group must submit:</w:t>
      </w:r>
    </w:p>
    <w:p w14:paraId="160E7B75" w14:textId="77777777" w:rsidR="007C1831" w:rsidRDefault="007C1831" w:rsidP="007C1831">
      <w:pPr>
        <w:pStyle w:val="Subsection"/>
      </w:pPr>
      <w:r w:rsidRPr="00E555DB">
        <w:rPr>
          <w:b/>
        </w:rPr>
        <w:t>(a)</w:t>
      </w:r>
      <w:r w:rsidRPr="00260ADB">
        <w:t xml:space="preserve"> A complete</w:t>
      </w:r>
      <w:r>
        <w:t>d</w:t>
      </w:r>
      <w:r w:rsidRPr="00260ADB">
        <w:t xml:space="preserve"> </w:t>
      </w:r>
      <w:hyperlink r:id="rId63" w:history="1">
        <w:r w:rsidRPr="00ED6155">
          <w:rPr>
            <w:rStyle w:val="Hyperlink"/>
          </w:rPr>
          <w:t>Form 1867</w:t>
        </w:r>
      </w:hyperlink>
      <w:r>
        <w:t xml:space="preserve">, </w:t>
      </w:r>
      <w:r w:rsidR="00C02375">
        <w:t>“</w:t>
      </w:r>
      <w:r w:rsidRPr="00260ADB">
        <w:t>Application to Become a Self-Insured Employer Group: Private Employers</w:t>
      </w:r>
      <w:r>
        <w:t>;</w:t>
      </w:r>
      <w:r w:rsidR="00C02375">
        <w:t>”</w:t>
      </w:r>
    </w:p>
    <w:p w14:paraId="44A2F984" w14:textId="77777777" w:rsidR="007C1831" w:rsidRDefault="007C1831" w:rsidP="007C1831">
      <w:pPr>
        <w:pStyle w:val="Subsection"/>
      </w:pPr>
      <w:r w:rsidRPr="00E555DB">
        <w:rPr>
          <w:b/>
        </w:rPr>
        <w:t>(b)</w:t>
      </w:r>
      <w:r w:rsidRPr="00260ADB">
        <w:t xml:space="preserve"> Proof in the form of a certificate from the Secretary of State’s Corporation Division showing the employer group as a corporation or cooperative;</w:t>
      </w:r>
    </w:p>
    <w:p w14:paraId="3B4B17C4" w14:textId="77777777" w:rsidR="007C1831" w:rsidRDefault="007C1831" w:rsidP="007C1831">
      <w:pPr>
        <w:pStyle w:val="Subsection"/>
      </w:pPr>
      <w:r w:rsidRPr="00E555DB">
        <w:rPr>
          <w:b/>
        </w:rPr>
        <w:t>(c)</w:t>
      </w:r>
      <w:r w:rsidRPr="00260ADB">
        <w:t xml:space="preserve"> A copy of the bylaws or corporate minutes </w:t>
      </w:r>
      <w:r>
        <w:t>that</w:t>
      </w:r>
      <w:r w:rsidRPr="00260ADB">
        <w:t xml:space="preserve"> include:</w:t>
      </w:r>
    </w:p>
    <w:p w14:paraId="4ADB99BD" w14:textId="77777777" w:rsidR="007C1831" w:rsidRDefault="007C1831" w:rsidP="007C1831">
      <w:pPr>
        <w:pStyle w:val="Paragraph"/>
      </w:pPr>
      <w:r w:rsidRPr="00E555DB">
        <w:rPr>
          <w:b/>
        </w:rPr>
        <w:t>(A)</w:t>
      </w:r>
      <w:r w:rsidRPr="00260ADB">
        <w:t xml:space="preserve"> Designation of specific individuals as trustees for the corporation or cooperative;</w:t>
      </w:r>
    </w:p>
    <w:p w14:paraId="65A5B1D6" w14:textId="77777777" w:rsidR="007C1831" w:rsidRDefault="007C1831" w:rsidP="007C1831">
      <w:pPr>
        <w:pStyle w:val="Paragraph"/>
      </w:pPr>
      <w:r w:rsidRPr="00E555DB">
        <w:rPr>
          <w:b/>
        </w:rPr>
        <w:t>(B)</w:t>
      </w:r>
      <w:r w:rsidRPr="00260ADB">
        <w:t xml:space="preserve"> Naming an administrator to administer the financial affairs of the group who may not be a member of the group or the group’s board, or a trustee for the group; and</w:t>
      </w:r>
    </w:p>
    <w:p w14:paraId="20A45834" w14:textId="77777777" w:rsidR="007C1831" w:rsidRDefault="007C1831" w:rsidP="007C1831">
      <w:pPr>
        <w:pStyle w:val="Paragraph"/>
      </w:pPr>
      <w:r w:rsidRPr="00E555DB">
        <w:rPr>
          <w:b/>
        </w:rPr>
        <w:lastRenderedPageBreak/>
        <w:t>(C)</w:t>
      </w:r>
      <w:r w:rsidRPr="00260ADB">
        <w:t xml:space="preserve"> The criteria </w:t>
      </w:r>
      <w:r>
        <w:t>used</w:t>
      </w:r>
      <w:r w:rsidRPr="00260ADB">
        <w:t xml:space="preserve"> by the trustees and administrator when approving applications for new membership and requests for withdrawal by members of the group;</w:t>
      </w:r>
    </w:p>
    <w:p w14:paraId="5BD88739" w14:textId="77777777" w:rsidR="007C1831" w:rsidRDefault="007C1831" w:rsidP="007C1831">
      <w:pPr>
        <w:pStyle w:val="Subsection"/>
      </w:pPr>
      <w:r w:rsidRPr="00E555DB">
        <w:rPr>
          <w:b/>
        </w:rPr>
        <w:t>(d)</w:t>
      </w:r>
      <w:r w:rsidRPr="00260ADB">
        <w:t xml:space="preserve"> A copy of the fidelity bond </w:t>
      </w:r>
      <w:r>
        <w:t>provided</w:t>
      </w:r>
      <w:r w:rsidRPr="00260ADB">
        <w:t xml:space="preserve"> to the group by the administrator or a copy of the comprehensive crime policy obtained by the group, in an amount sufficient to protect the group against the misappropriation or misuse of any moneys or securities;</w:t>
      </w:r>
    </w:p>
    <w:p w14:paraId="1CC888B9" w14:textId="77777777" w:rsidR="007C1831" w:rsidRDefault="007C1831" w:rsidP="007C1831">
      <w:pPr>
        <w:pStyle w:val="Subsection"/>
      </w:pPr>
      <w:r w:rsidRPr="00E555DB">
        <w:rPr>
          <w:b/>
        </w:rPr>
        <w:t>(e)</w:t>
      </w:r>
      <w:r w:rsidRPr="00260ADB">
        <w:t xml:space="preserve"> </w:t>
      </w:r>
      <w:r>
        <w:t>The</w:t>
      </w:r>
      <w:r w:rsidRPr="00260ADB">
        <w:t xml:space="preserve"> current financial statement</w:t>
      </w:r>
      <w:r>
        <w:t>s</w:t>
      </w:r>
      <w:r w:rsidRPr="00260ADB">
        <w:t xml:space="preserve"> of each member making application </w:t>
      </w:r>
      <w:r>
        <w:t>demonstrating that the members meet the requirements of OAR 436-050-0260</w:t>
      </w:r>
      <w:r w:rsidRPr="00260ADB">
        <w:t>;</w:t>
      </w:r>
    </w:p>
    <w:p w14:paraId="5431F414" w14:textId="77777777" w:rsidR="007C1831" w:rsidRDefault="007C1831" w:rsidP="007C1831">
      <w:pPr>
        <w:pStyle w:val="Subsection"/>
      </w:pPr>
      <w:r w:rsidRPr="00E555DB">
        <w:rPr>
          <w:b/>
        </w:rPr>
        <w:t>(f)</w:t>
      </w:r>
      <w:r w:rsidRPr="00260ADB">
        <w:t xml:space="preserve"> An individual report by employer showing the employer’s payroll by class and description and loss information for the last four calendar years;</w:t>
      </w:r>
    </w:p>
    <w:p w14:paraId="1B6D7910" w14:textId="77777777" w:rsidR="007C1831" w:rsidRDefault="007C1831" w:rsidP="007C1831">
      <w:pPr>
        <w:pStyle w:val="Subsection"/>
      </w:pPr>
      <w:r w:rsidRPr="00E555DB">
        <w:rPr>
          <w:b/>
        </w:rPr>
        <w:t>(g)</w:t>
      </w:r>
      <w:r w:rsidRPr="00260ADB">
        <w:t xml:space="preserve"> A completed </w:t>
      </w:r>
      <w:hyperlink r:id="rId64" w:history="1">
        <w:r w:rsidRPr="00ED6155">
          <w:rPr>
            <w:rStyle w:val="Hyperlink"/>
          </w:rPr>
          <w:t>Form 1866</w:t>
        </w:r>
      </w:hyperlink>
      <w:r>
        <w:t xml:space="preserve">, </w:t>
      </w:r>
      <w:r w:rsidR="00C02375">
        <w:t>“</w:t>
      </w:r>
      <w:r w:rsidRPr="00260ADB">
        <w:t>Group Self-Insured Indemnity Agreement</w:t>
      </w:r>
      <w:r>
        <w:t>,</w:t>
      </w:r>
      <w:r w:rsidR="00C02375">
        <w:t>”</w:t>
      </w:r>
      <w:r w:rsidRPr="00260ADB">
        <w:t xml:space="preserve"> or another form authorized by the director, that jointly and severally binds each member for the payment of any compensation and moneys due to the director by the group or any member of the group. Government subdivisions do not need to submit this agreement;</w:t>
      </w:r>
    </w:p>
    <w:p w14:paraId="51CA0D77" w14:textId="77777777" w:rsidR="007C1831" w:rsidRDefault="007C1831" w:rsidP="007C1831">
      <w:pPr>
        <w:pStyle w:val="Subsection"/>
      </w:pPr>
      <w:r w:rsidRPr="00E555DB">
        <w:rPr>
          <w:b/>
        </w:rPr>
        <w:t>(h)</w:t>
      </w:r>
      <w:r w:rsidRPr="00260ADB">
        <w:t xml:space="preserve"> Evidence of a safety and health loss prevention program designed to demonstrate that accident prevention will improve due to self-insurance;</w:t>
      </w:r>
    </w:p>
    <w:p w14:paraId="4F735FFA" w14:textId="77777777" w:rsidR="002D5711" w:rsidRDefault="007C1831" w:rsidP="007C1831">
      <w:pPr>
        <w:pStyle w:val="Subsection"/>
      </w:pPr>
      <w:r w:rsidRPr="00E555DB">
        <w:rPr>
          <w:b/>
        </w:rPr>
        <w:t>(i)</w:t>
      </w:r>
      <w:r w:rsidRPr="00260ADB">
        <w:t xml:space="preserve"> Proof of an adequate staff qualified to process claims </w:t>
      </w:r>
      <w:r>
        <w:t>under OAR 436-050-0260(5);</w:t>
      </w:r>
    </w:p>
    <w:p w14:paraId="1835DA2E" w14:textId="77777777" w:rsidR="007C1831" w:rsidRDefault="007C1831" w:rsidP="007C1831">
      <w:pPr>
        <w:pStyle w:val="Subsection"/>
      </w:pPr>
      <w:r w:rsidRPr="00E555DB">
        <w:rPr>
          <w:b/>
        </w:rPr>
        <w:t>(j)</w:t>
      </w:r>
      <w:r w:rsidRPr="00260ADB">
        <w:t xml:space="preserve"> If applicable, a service agreement between the </w:t>
      </w:r>
      <w:r w:rsidR="007E5D36">
        <w:t>group</w:t>
      </w:r>
      <w:r w:rsidRPr="00260ADB">
        <w:t xml:space="preserve"> and service company that has been signed by both parties</w:t>
      </w:r>
      <w:r>
        <w:t xml:space="preserve"> that meets the requirements of </w:t>
      </w:r>
      <w:r w:rsidRPr="00FA75C2">
        <w:t>OAR 436-050-0210(2).</w:t>
      </w:r>
      <w:r w:rsidRPr="00260ADB">
        <w:t xml:space="preserve"> </w:t>
      </w:r>
      <w:r>
        <w:t>The agreement must:</w:t>
      </w:r>
    </w:p>
    <w:p w14:paraId="64FFE0D0" w14:textId="77777777" w:rsidR="007C1831" w:rsidRDefault="007C1831" w:rsidP="007C1831">
      <w:pPr>
        <w:pStyle w:val="Paragraph"/>
      </w:pPr>
      <w:r w:rsidRPr="00E555DB">
        <w:rPr>
          <w:b/>
        </w:rPr>
        <w:t>(A)</w:t>
      </w:r>
      <w:r>
        <w:t xml:space="preserve"> Be submitted at least 14 days before the desired date of certification, and approved by the director before the service company begins processing claims, regardless of the effective date established in the agreement; and</w:t>
      </w:r>
    </w:p>
    <w:p w14:paraId="47607E0E" w14:textId="77777777" w:rsidR="007C1831" w:rsidRDefault="007C1831" w:rsidP="007C1831">
      <w:pPr>
        <w:pStyle w:val="Paragraph"/>
      </w:pPr>
      <w:r w:rsidRPr="00E555DB">
        <w:rPr>
          <w:b/>
        </w:rPr>
        <w:t>(B)</w:t>
      </w:r>
      <w:r>
        <w:t xml:space="preserve"> C</w:t>
      </w:r>
      <w:r w:rsidRPr="00260ADB">
        <w:t>ontain the location, mailing address, telephone number, and any other contact info</w:t>
      </w:r>
      <w:r>
        <w:t>rmation of the service company;</w:t>
      </w:r>
    </w:p>
    <w:p w14:paraId="5BD0A78A" w14:textId="77777777" w:rsidR="007C1831" w:rsidRDefault="007C1831" w:rsidP="007C1831">
      <w:pPr>
        <w:pStyle w:val="Subsection"/>
      </w:pPr>
      <w:r w:rsidRPr="00E555DB">
        <w:rPr>
          <w:b/>
        </w:rPr>
        <w:t>(k)</w:t>
      </w:r>
      <w:r w:rsidRPr="00260ADB">
        <w:t xml:space="preserve"> The type, retention and limitation levels of excess insurance the employers as a group are planning to obtain in accordance with OAR 436-050-0170;</w:t>
      </w:r>
    </w:p>
    <w:p w14:paraId="6EB84BC5" w14:textId="77777777" w:rsidR="007C1831" w:rsidRDefault="007C1831" w:rsidP="007C1831">
      <w:pPr>
        <w:pStyle w:val="Subsection"/>
      </w:pPr>
      <w:r w:rsidRPr="00E555DB">
        <w:rPr>
          <w:b/>
        </w:rPr>
        <w:t>(l)</w:t>
      </w:r>
      <w:r w:rsidRPr="00260ADB">
        <w:t xml:space="preserve"> A procedure for notifying the director of:</w:t>
      </w:r>
    </w:p>
    <w:p w14:paraId="2F3FC153" w14:textId="77777777" w:rsidR="007C1831" w:rsidRDefault="007C1831" w:rsidP="007C1831">
      <w:pPr>
        <w:pStyle w:val="Paragraph"/>
      </w:pPr>
      <w:r w:rsidRPr="00E555DB">
        <w:rPr>
          <w:b/>
        </w:rPr>
        <w:t>(A)</w:t>
      </w:r>
      <w:r w:rsidRPr="00260ADB">
        <w:t xml:space="preserve"> The commencement or termination of employers within the group and the effect on the remaining combined net worth of the group; and</w:t>
      </w:r>
    </w:p>
    <w:p w14:paraId="3BE85143" w14:textId="77777777" w:rsidR="007C1831" w:rsidRDefault="007C1831" w:rsidP="007C1831">
      <w:pPr>
        <w:pStyle w:val="Paragraph"/>
      </w:pPr>
      <w:r w:rsidRPr="00E555DB">
        <w:rPr>
          <w:b/>
        </w:rPr>
        <w:t>(B)</w:t>
      </w:r>
      <w:r w:rsidRPr="00260ADB">
        <w:t xml:space="preserve"> Arrangements made by an employer leaving the group to continue insurance coverage.</w:t>
      </w:r>
    </w:p>
    <w:p w14:paraId="5A825573" w14:textId="77777777" w:rsidR="002D5711" w:rsidRDefault="007C1831" w:rsidP="007C1831">
      <w:pPr>
        <w:pStyle w:val="Subsection"/>
      </w:pPr>
      <w:r w:rsidRPr="00E555DB">
        <w:rPr>
          <w:b/>
        </w:rPr>
        <w:t>(m)</w:t>
      </w:r>
      <w:r w:rsidRPr="00260ADB">
        <w:t xml:space="preserve"> A program whereby each employer within the group contributes to a common claims fund in accordance with OAR 436-050-0300</w:t>
      </w:r>
      <w:r>
        <w:t>,</w:t>
      </w:r>
      <w:r w:rsidRPr="00260ADB">
        <w:t xml:space="preserve"> </w:t>
      </w:r>
      <w:r>
        <w:t>or specification</w:t>
      </w:r>
      <w:r w:rsidRPr="006A16E7">
        <w:t xml:space="preserve"> </w:t>
      </w:r>
      <w:r>
        <w:t>if</w:t>
      </w:r>
      <w:r w:rsidRPr="006A16E7">
        <w:t xml:space="preserve"> the amount calculated under OAR 436-050-0300(3) or (6) is to be included in the self-insured employer group’s security deposit</w:t>
      </w:r>
      <w:r>
        <w:t>; and</w:t>
      </w:r>
    </w:p>
    <w:p w14:paraId="5514FC03" w14:textId="77777777" w:rsidR="007C1831" w:rsidRDefault="007C1831" w:rsidP="007C1831">
      <w:pPr>
        <w:pStyle w:val="Subsection"/>
      </w:pPr>
      <w:r w:rsidRPr="00E555DB">
        <w:rPr>
          <w:b/>
        </w:rPr>
        <w:t>(n)</w:t>
      </w:r>
      <w:r w:rsidRPr="00260ADB">
        <w:t xml:space="preserve"> The type of security deposit the employer group wishes to provide, with appropriate justification.</w:t>
      </w:r>
    </w:p>
    <w:p w14:paraId="2114D3C3" w14:textId="77777777" w:rsidR="002D5711" w:rsidRDefault="007C1831" w:rsidP="007C1831">
      <w:pPr>
        <w:pStyle w:val="Section"/>
        <w:rPr>
          <w:b/>
        </w:rPr>
      </w:pPr>
      <w:r w:rsidRPr="00E555DB">
        <w:rPr>
          <w:b/>
        </w:rPr>
        <w:t>(2)</w:t>
      </w:r>
      <w:r w:rsidRPr="001A4B83">
        <w:rPr>
          <w:b/>
        </w:rPr>
        <w:t xml:space="preserve"> Audited financial statements.</w:t>
      </w:r>
    </w:p>
    <w:p w14:paraId="370C9D0F" w14:textId="77777777" w:rsidR="007C1831" w:rsidRDefault="007C1831" w:rsidP="007C1831">
      <w:pPr>
        <w:pStyle w:val="Section"/>
      </w:pPr>
      <w:r w:rsidRPr="001A4B83">
        <w:lastRenderedPageBreak/>
        <w:t>Notwithstanding (1)(e) of this rule, the director may require an audited financial statement before considering an application by a group for self-insurance.</w:t>
      </w:r>
    </w:p>
    <w:p w14:paraId="79F20B48" w14:textId="77777777" w:rsidR="002D5711" w:rsidRDefault="007C1831" w:rsidP="007C1831">
      <w:pPr>
        <w:pStyle w:val="Section"/>
        <w:rPr>
          <w:b/>
        </w:rPr>
      </w:pPr>
      <w:r w:rsidRPr="00E555DB">
        <w:rPr>
          <w:b/>
        </w:rPr>
        <w:t>(3)</w:t>
      </w:r>
      <w:r w:rsidRPr="001A4B83">
        <w:rPr>
          <w:b/>
        </w:rPr>
        <w:t xml:space="preserve"> </w:t>
      </w:r>
      <w:r>
        <w:rPr>
          <w:b/>
        </w:rPr>
        <w:t>Review of application</w:t>
      </w:r>
      <w:r w:rsidRPr="001A4B83">
        <w:rPr>
          <w:b/>
        </w:rPr>
        <w:t>.</w:t>
      </w:r>
    </w:p>
    <w:p w14:paraId="55A7CA42" w14:textId="77777777" w:rsidR="007C1831" w:rsidRDefault="007C1831" w:rsidP="007C1831">
      <w:pPr>
        <w:pStyle w:val="Section"/>
      </w:pPr>
      <w:r w:rsidRPr="001A4B83">
        <w:t xml:space="preserve">Within 60 days of receipt of all information required </w:t>
      </w:r>
      <w:r>
        <w:t>under</w:t>
      </w:r>
      <w:r w:rsidRPr="001A4B83">
        <w:t xml:space="preserve"> this rule, the director will review the application and notify the employer group that the request for certification as a self-insured employer group is</w:t>
      </w:r>
      <w:r>
        <w:t xml:space="preserve"> approved or</w:t>
      </w:r>
      <w:r w:rsidRPr="001A4B83">
        <w:t xml:space="preserve"> denied</w:t>
      </w:r>
      <w:r>
        <w:t>:</w:t>
      </w:r>
    </w:p>
    <w:p w14:paraId="21071E9E" w14:textId="77777777" w:rsidR="007C1831" w:rsidRDefault="007C1831" w:rsidP="007C1831">
      <w:pPr>
        <w:pStyle w:val="Subsection"/>
      </w:pPr>
      <w:r w:rsidRPr="00E555DB">
        <w:rPr>
          <w:b/>
        </w:rPr>
        <w:t>(a)</w:t>
      </w:r>
      <w:r>
        <w:t xml:space="preserve"> If the request is denied, </w:t>
      </w:r>
      <w:r w:rsidRPr="001A4B83">
        <w:t>the</w:t>
      </w:r>
      <w:r>
        <w:t xml:space="preserve"> employers will be notified of the</w:t>
      </w:r>
      <w:r w:rsidRPr="001A4B83">
        <w:t xml:space="preserve"> reason</w:t>
      </w:r>
      <w:r>
        <w:t>s</w:t>
      </w:r>
      <w:r w:rsidRPr="001A4B83">
        <w:t xml:space="preserve"> </w:t>
      </w:r>
      <w:r>
        <w:t>for denial</w:t>
      </w:r>
      <w:r w:rsidRPr="001A4B83">
        <w:t>; or</w:t>
      </w:r>
    </w:p>
    <w:p w14:paraId="292E68AB" w14:textId="77777777" w:rsidR="007C1831" w:rsidRDefault="007C1831" w:rsidP="007C1831">
      <w:pPr>
        <w:pStyle w:val="Subsection"/>
      </w:pPr>
      <w:r w:rsidRPr="00E555DB">
        <w:rPr>
          <w:b/>
        </w:rPr>
        <w:t>(b)</w:t>
      </w:r>
      <w:r w:rsidRPr="001A4B83">
        <w:t xml:space="preserve"> </w:t>
      </w:r>
      <w:r>
        <w:t xml:space="preserve">If </w:t>
      </w:r>
      <w:r w:rsidRPr="001A4B83">
        <w:t>the</w:t>
      </w:r>
      <w:r>
        <w:t xml:space="preserve"> request is approved,</w:t>
      </w:r>
      <w:r w:rsidRPr="001A4B83">
        <w:t xml:space="preserve"> </w:t>
      </w:r>
      <w:r>
        <w:t>t</w:t>
      </w:r>
      <w:r w:rsidRPr="001A4B83">
        <w:t xml:space="preserve">he notice </w:t>
      </w:r>
      <w:r>
        <w:t>will</w:t>
      </w:r>
      <w:r w:rsidRPr="001A4B83">
        <w:t xml:space="preserve"> include:</w:t>
      </w:r>
    </w:p>
    <w:p w14:paraId="747236B8" w14:textId="77777777" w:rsidR="007C1831" w:rsidRDefault="007C1831" w:rsidP="0075780F">
      <w:pPr>
        <w:pStyle w:val="Subparagraph"/>
        <w:ind w:left="1080"/>
      </w:pPr>
      <w:r w:rsidRPr="00E555DB">
        <w:rPr>
          <w:b/>
        </w:rPr>
        <w:t>(A)</w:t>
      </w:r>
      <w:r w:rsidRPr="00260ADB">
        <w:t xml:space="preserve"> The amount of security deposit required;</w:t>
      </w:r>
    </w:p>
    <w:p w14:paraId="5CAA1F70" w14:textId="77777777" w:rsidR="007C1831" w:rsidRDefault="007C1831" w:rsidP="0075780F">
      <w:pPr>
        <w:pStyle w:val="Subparagraph"/>
        <w:ind w:left="1080"/>
      </w:pPr>
      <w:r w:rsidRPr="00E555DB">
        <w:rPr>
          <w:b/>
        </w:rPr>
        <w:t>(B)</w:t>
      </w:r>
      <w:r w:rsidRPr="00260ADB">
        <w:t xml:space="preserve"> Approval of the type, retention and limitation levels of the excess insurance as determined under OAR 436-050-0170; and</w:t>
      </w:r>
    </w:p>
    <w:p w14:paraId="0584E96D" w14:textId="77777777" w:rsidR="002D5711" w:rsidRDefault="007C1831" w:rsidP="0075780F">
      <w:pPr>
        <w:pStyle w:val="Subparagraph"/>
        <w:ind w:left="1080"/>
      </w:pPr>
      <w:r w:rsidRPr="00E555DB">
        <w:rPr>
          <w:b/>
        </w:rPr>
        <w:t>(C)</w:t>
      </w:r>
      <w:r>
        <w:t xml:space="preserve"> Approval of the service agreement submitted under (1)(j) of this rule.</w:t>
      </w:r>
    </w:p>
    <w:p w14:paraId="56FBB6FD" w14:textId="77777777" w:rsidR="007C1831" w:rsidRPr="002D67FB" w:rsidRDefault="007C1831" w:rsidP="007C1831">
      <w:pPr>
        <w:pStyle w:val="Section"/>
        <w:rPr>
          <w:b/>
        </w:rPr>
      </w:pPr>
      <w:r w:rsidRPr="00E555DB">
        <w:rPr>
          <w:b/>
        </w:rPr>
        <w:t>(4)</w:t>
      </w:r>
      <w:r w:rsidRPr="002D67FB">
        <w:rPr>
          <w:b/>
        </w:rPr>
        <w:t xml:space="preserve"> Issuance of certification.</w:t>
      </w:r>
    </w:p>
    <w:p w14:paraId="11A7F130" w14:textId="77777777" w:rsidR="007C1831" w:rsidRPr="00260ADB" w:rsidRDefault="007C1831" w:rsidP="007C1831">
      <w:pPr>
        <w:pStyle w:val="Section"/>
      </w:pPr>
      <w:r>
        <w:t>If approved, t</w:t>
      </w:r>
      <w:r w:rsidRPr="00260ADB">
        <w:t>he self-insurance</w:t>
      </w:r>
      <w:r w:rsidR="004D24B0">
        <w:t xml:space="preserve"> certification</w:t>
      </w:r>
      <w:r w:rsidRPr="00260ADB">
        <w:t xml:space="preserve"> will be issued upon receipt of the security deposit and the appropriate excess insurance binder.</w:t>
      </w:r>
      <w:r>
        <w:t xml:space="preserve"> T</w:t>
      </w:r>
      <w:r w:rsidRPr="00260ADB">
        <w:t>he effective date of certification will be the first day of the month following the</w:t>
      </w:r>
      <w:r>
        <w:t xml:space="preserve"> date the certification is issued, or a later date specified by the applicant</w:t>
      </w:r>
      <w:r w:rsidRPr="00260ADB">
        <w:t>.</w:t>
      </w:r>
    </w:p>
    <w:p w14:paraId="72DC79C7" w14:textId="77777777" w:rsidR="007C1831" w:rsidRPr="006269A1" w:rsidRDefault="007C1831" w:rsidP="007C1831">
      <w:pPr>
        <w:pStyle w:val="Hist"/>
      </w:pPr>
      <w:r>
        <w:t>Statutory authority</w:t>
      </w:r>
      <w:r w:rsidRPr="006269A1">
        <w:t>: ORS 656.407, 656.430, and 656.726(4)</w:t>
      </w:r>
    </w:p>
    <w:p w14:paraId="0F38C21B" w14:textId="77777777" w:rsidR="007C1831" w:rsidRPr="006269A1" w:rsidRDefault="007C1831" w:rsidP="007C1831">
      <w:pPr>
        <w:pStyle w:val="Hist"/>
      </w:pPr>
      <w:r>
        <w:t>Statutes implemented</w:t>
      </w:r>
      <w:r w:rsidRPr="006269A1">
        <w:t>: ORS 656.407 and 656.430</w:t>
      </w:r>
    </w:p>
    <w:p w14:paraId="0F7B2E33" w14:textId="77777777" w:rsidR="002D5711" w:rsidRDefault="007C1831" w:rsidP="002D5711">
      <w:pPr>
        <w:pStyle w:val="Hist"/>
      </w:pPr>
      <w:r w:rsidRPr="006269A1">
        <w:t xml:space="preserve">Hist: </w:t>
      </w:r>
      <w:r>
        <w:t>Amended 11/28/16 as WCD Admin. Order 16-054, eff. 1/1/17</w:t>
      </w:r>
    </w:p>
    <w:p w14:paraId="03A80A56" w14:textId="77777777" w:rsidR="007C1831" w:rsidRDefault="00011912" w:rsidP="002D5711">
      <w:pPr>
        <w:pStyle w:val="Hist"/>
      </w:pPr>
      <w:r>
        <w:t>Amended 11/7/22 as Admin. Order 22-065, eff. 1/1/23</w:t>
      </w:r>
    </w:p>
    <w:p w14:paraId="60A1345F" w14:textId="77777777" w:rsidR="00F81920" w:rsidRPr="00D12E4C" w:rsidRDefault="00F81920" w:rsidP="00F81920">
      <w:pPr>
        <w:pStyle w:val="Hist"/>
      </w:pPr>
      <w:bookmarkStart w:id="343" w:name="_Toc501540174"/>
      <w:bookmarkStart w:id="344" w:name="_Toc518032192"/>
      <w:bookmarkStart w:id="345" w:name="_Toc28085499"/>
      <w:r>
        <w:t xml:space="preserve">See also the </w:t>
      </w:r>
      <w:r w:rsidRPr="0054402A">
        <w:rPr>
          <w:i/>
        </w:rPr>
        <w:t>Index to Rule History</w:t>
      </w:r>
      <w:r>
        <w:t xml:space="preserve">: </w:t>
      </w:r>
      <w:hyperlink r:id="rId65" w:history="1">
        <w:r w:rsidRPr="00AC791D">
          <w:rPr>
            <w:rStyle w:val="Hyperlink"/>
          </w:rPr>
          <w:t>https://wcd.oregon.gov/laws/Documents/Rule_history/436_history.pdf</w:t>
        </w:r>
      </w:hyperlink>
      <w:r>
        <w:t>.</w:t>
      </w:r>
    </w:p>
    <w:p w14:paraId="23630405" w14:textId="77777777" w:rsidR="007C1831" w:rsidRDefault="007C1831" w:rsidP="007C1831">
      <w:pPr>
        <w:pStyle w:val="Heading1"/>
      </w:pPr>
      <w:bookmarkStart w:id="346" w:name="_Toc121834397"/>
      <w:r w:rsidRPr="00E325E3">
        <w:rPr>
          <w:rStyle w:val="Footrule"/>
          <w:bCs/>
        </w:rPr>
        <w:t>436-050-0280</w:t>
      </w:r>
      <w:r w:rsidRPr="00E325E3">
        <w:tab/>
        <w:t>Applying for Certification as a Self-Insured Employer Group: Governmental Subdivisions</w:t>
      </w:r>
      <w:bookmarkEnd w:id="322"/>
      <w:bookmarkEnd w:id="323"/>
      <w:bookmarkEnd w:id="324"/>
      <w:bookmarkEnd w:id="325"/>
      <w:bookmarkEnd w:id="326"/>
      <w:bookmarkEnd w:id="327"/>
      <w:bookmarkEnd w:id="328"/>
      <w:bookmarkEnd w:id="329"/>
      <w:bookmarkEnd w:id="343"/>
      <w:bookmarkEnd w:id="344"/>
      <w:bookmarkEnd w:id="345"/>
      <w:bookmarkEnd w:id="346"/>
    </w:p>
    <w:p w14:paraId="289DEFB0" w14:textId="77777777" w:rsidR="002D5711" w:rsidRDefault="007C1831" w:rsidP="007C1831">
      <w:pPr>
        <w:pStyle w:val="Section"/>
        <w:rPr>
          <w:b/>
        </w:rPr>
      </w:pPr>
      <w:r w:rsidRPr="00E555DB">
        <w:rPr>
          <w:b/>
        </w:rPr>
        <w:t>(1)</w:t>
      </w:r>
      <w:r w:rsidRPr="00E325E3">
        <w:rPr>
          <w:b/>
        </w:rPr>
        <w:t xml:space="preserve"> Required information.</w:t>
      </w:r>
    </w:p>
    <w:p w14:paraId="4E00EB6F" w14:textId="77777777" w:rsidR="007C1831" w:rsidRDefault="007C1831" w:rsidP="007C1831">
      <w:pPr>
        <w:pStyle w:val="Section"/>
      </w:pPr>
      <w:r w:rsidRPr="00E325E3">
        <w:t>Governmental subdivisions applying for certification as a self-insured employer group must submit:</w:t>
      </w:r>
    </w:p>
    <w:p w14:paraId="1454D985" w14:textId="77777777" w:rsidR="007C1831" w:rsidRDefault="007C1831" w:rsidP="007C1831">
      <w:pPr>
        <w:pStyle w:val="Subsection"/>
      </w:pPr>
      <w:r w:rsidRPr="00E555DB">
        <w:rPr>
          <w:b/>
        </w:rPr>
        <w:t>(a)</w:t>
      </w:r>
      <w:r w:rsidRPr="00E325E3">
        <w:t xml:space="preserve"> A completed </w:t>
      </w:r>
      <w:hyperlink r:id="rId66" w:history="1">
        <w:r w:rsidRPr="00ED6155">
          <w:rPr>
            <w:rStyle w:val="Hyperlink"/>
          </w:rPr>
          <w:t>Form 1867</w:t>
        </w:r>
      </w:hyperlink>
      <w:r w:rsidRPr="00E325E3">
        <w:t xml:space="preserve">, </w:t>
      </w:r>
      <w:r w:rsidR="00C02375">
        <w:t>“</w:t>
      </w:r>
      <w:r w:rsidRPr="00E325E3">
        <w:t>Application for Self-Insured Employer Group</w:t>
      </w:r>
      <w:r w:rsidR="00C02375">
        <w:t>”</w:t>
      </w:r>
      <w:r w:rsidRPr="00E325E3">
        <w:t>;</w:t>
      </w:r>
    </w:p>
    <w:p w14:paraId="16296EC7" w14:textId="77777777" w:rsidR="007C1831" w:rsidRDefault="007C1831" w:rsidP="007C1831">
      <w:pPr>
        <w:pStyle w:val="Subsection"/>
      </w:pPr>
      <w:r w:rsidRPr="00E555DB">
        <w:rPr>
          <w:b/>
        </w:rPr>
        <w:t>(b)</w:t>
      </w:r>
      <w:r w:rsidRPr="00E325E3">
        <w:t xml:space="preserve"> Proof that the governmental subdivisions have formed:</w:t>
      </w:r>
    </w:p>
    <w:p w14:paraId="4E8B8941" w14:textId="77777777" w:rsidR="002D5711" w:rsidRDefault="007C1831" w:rsidP="007C1831">
      <w:pPr>
        <w:pStyle w:val="Paragraph"/>
      </w:pPr>
      <w:r w:rsidRPr="00E555DB">
        <w:rPr>
          <w:b/>
        </w:rPr>
        <w:t>(A)</w:t>
      </w:r>
      <w:r w:rsidRPr="00E325E3">
        <w:t xml:space="preserve"> An intergovernmental entity as provided under ORS 190.003 to 190.110; or</w:t>
      </w:r>
    </w:p>
    <w:p w14:paraId="5A1D6EF5" w14:textId="77777777" w:rsidR="007C1831" w:rsidRDefault="007C1831" w:rsidP="007C1831">
      <w:pPr>
        <w:pStyle w:val="Paragraph"/>
      </w:pPr>
      <w:r w:rsidRPr="00E555DB">
        <w:rPr>
          <w:b/>
        </w:rPr>
        <w:t>(B)</w:t>
      </w:r>
      <w:r w:rsidRPr="00E325E3">
        <w:t xml:space="preserve"> A self-insurance program under ORS 30.282(3);</w:t>
      </w:r>
    </w:p>
    <w:p w14:paraId="36369FDF" w14:textId="77777777" w:rsidR="007C1831" w:rsidRDefault="007C1831" w:rsidP="007C1831">
      <w:pPr>
        <w:pStyle w:val="Subsection"/>
      </w:pPr>
      <w:r w:rsidRPr="00E555DB">
        <w:rPr>
          <w:b/>
        </w:rPr>
        <w:t>(c)</w:t>
      </w:r>
      <w:r w:rsidRPr="00E325E3">
        <w:t xml:space="preserve"> An intergovernmental agreement that includes:</w:t>
      </w:r>
    </w:p>
    <w:p w14:paraId="689FF2F2" w14:textId="77777777" w:rsidR="007C1831" w:rsidRDefault="007C1831" w:rsidP="007C1831">
      <w:pPr>
        <w:pStyle w:val="Paragraph"/>
      </w:pPr>
      <w:r w:rsidRPr="00E555DB">
        <w:rPr>
          <w:b/>
        </w:rPr>
        <w:t>(A)</w:t>
      </w:r>
      <w:r w:rsidRPr="00E325E3">
        <w:t xml:space="preserve"> Designation of specific individuals as trustees for the group and naming an administrator to administer the financial affairs of the group; and</w:t>
      </w:r>
    </w:p>
    <w:p w14:paraId="5B380BF3" w14:textId="77777777" w:rsidR="007C1831" w:rsidRDefault="007C1831" w:rsidP="007C1831">
      <w:pPr>
        <w:pStyle w:val="Paragraph"/>
      </w:pPr>
      <w:r w:rsidRPr="00E555DB">
        <w:rPr>
          <w:b/>
        </w:rPr>
        <w:t>(B)</w:t>
      </w:r>
      <w:r w:rsidRPr="00E325E3">
        <w:t xml:space="preserve"> The criteria to be used by the trustees and administrator when approving applications for new membership and requests for withdrawal by members of the group;</w:t>
      </w:r>
    </w:p>
    <w:p w14:paraId="102F418C" w14:textId="77777777" w:rsidR="007C1831" w:rsidRDefault="007C1831" w:rsidP="007C1831">
      <w:pPr>
        <w:pStyle w:val="Subsection"/>
      </w:pPr>
      <w:r w:rsidRPr="00E555DB">
        <w:rPr>
          <w:b/>
        </w:rPr>
        <w:lastRenderedPageBreak/>
        <w:t>(d)</w:t>
      </w:r>
      <w:r w:rsidRPr="00E325E3">
        <w:t xml:space="preserve"> A copy of the fidelity bond provided to the group by the administrator or a copy of the comprehensive crime policy obtained by the group, in an amount sufficient to protect the group against the misappropriation or misuse of any moneys or securities;</w:t>
      </w:r>
    </w:p>
    <w:p w14:paraId="7FF24A48" w14:textId="77777777" w:rsidR="007C1831" w:rsidRDefault="007C1831" w:rsidP="007C1831">
      <w:pPr>
        <w:pStyle w:val="Subsection"/>
      </w:pPr>
      <w:r w:rsidRPr="00E555DB">
        <w:rPr>
          <w:b/>
        </w:rPr>
        <w:t>(e)</w:t>
      </w:r>
      <w:r w:rsidRPr="00E325E3">
        <w:t xml:space="preserve"> The current financial statements of each member making application, demonstrating the members meet the combined net worth requirement under OAR 436-050-0260;</w:t>
      </w:r>
    </w:p>
    <w:p w14:paraId="0D18B5BA" w14:textId="77777777" w:rsidR="007C1831" w:rsidRDefault="007C1831" w:rsidP="007C1831">
      <w:pPr>
        <w:pStyle w:val="Subsection"/>
      </w:pPr>
      <w:r w:rsidRPr="00E555DB">
        <w:rPr>
          <w:b/>
        </w:rPr>
        <w:t>(f)</w:t>
      </w:r>
      <w:r w:rsidRPr="00E325E3">
        <w:t xml:space="preserve"> An individual report by employer showing the governmental subdivision’s payroll by class and description and loss information for the last four calendar years;</w:t>
      </w:r>
    </w:p>
    <w:p w14:paraId="080066EF" w14:textId="77777777" w:rsidR="007C1831" w:rsidRDefault="007C1831" w:rsidP="007C1831">
      <w:pPr>
        <w:pStyle w:val="Subsection"/>
      </w:pPr>
      <w:r w:rsidRPr="00E555DB">
        <w:rPr>
          <w:b/>
        </w:rPr>
        <w:t>(g)</w:t>
      </w:r>
      <w:r w:rsidRPr="00E325E3">
        <w:t xml:space="preserve"> A resolution by the governing body of each governmental subdivision binding it to be liable for the payment of any compensation and other amounts due to the director under ORS Chapter 656 incurred by that governmental subdivision during the period of group self-insurance;</w:t>
      </w:r>
    </w:p>
    <w:p w14:paraId="12798172" w14:textId="77777777" w:rsidR="007C1831" w:rsidRDefault="007C1831" w:rsidP="007C1831">
      <w:pPr>
        <w:pStyle w:val="Subsection"/>
      </w:pPr>
      <w:r w:rsidRPr="00E555DB">
        <w:rPr>
          <w:b/>
        </w:rPr>
        <w:t>(h)</w:t>
      </w:r>
      <w:r w:rsidRPr="00E325E3">
        <w:t xml:space="preserve"> Evidence of a safety and health loss prevention program designed to demonstrate that accident prevention will improve due to self-insurance;</w:t>
      </w:r>
    </w:p>
    <w:p w14:paraId="5A67A2BE" w14:textId="77777777" w:rsidR="007C1831" w:rsidRDefault="007C1831" w:rsidP="007C1831">
      <w:pPr>
        <w:pStyle w:val="Subsection"/>
      </w:pPr>
      <w:r w:rsidRPr="00E555DB">
        <w:rPr>
          <w:b/>
        </w:rPr>
        <w:t>(i)</w:t>
      </w:r>
      <w:r w:rsidRPr="00E325E3">
        <w:t xml:space="preserve"> Proof of an adequate staff qualified to process claims under OAR 436-050-0260(5);</w:t>
      </w:r>
    </w:p>
    <w:p w14:paraId="54DB32EE" w14:textId="77777777" w:rsidR="007C1831" w:rsidRDefault="007C1831" w:rsidP="007C1831">
      <w:pPr>
        <w:pStyle w:val="Subsection"/>
      </w:pPr>
      <w:r w:rsidRPr="00E555DB">
        <w:rPr>
          <w:b/>
        </w:rPr>
        <w:t>(j)</w:t>
      </w:r>
      <w:r w:rsidRPr="00E325E3">
        <w:t xml:space="preserve"> If applicable, a service agreement between the </w:t>
      </w:r>
      <w:r w:rsidR="007E5D36">
        <w:t>group</w:t>
      </w:r>
      <w:r w:rsidR="007E5D36" w:rsidRPr="00E325E3">
        <w:t xml:space="preserve"> </w:t>
      </w:r>
      <w:r w:rsidRPr="00E325E3">
        <w:t>and service company that has been signed by both parties that meets the requirements of OAR 436-050-0210(2). The agreement must:</w:t>
      </w:r>
    </w:p>
    <w:p w14:paraId="783DC17A" w14:textId="77777777" w:rsidR="007C1831" w:rsidRDefault="007C1831" w:rsidP="007C1831">
      <w:pPr>
        <w:pStyle w:val="Paragraph"/>
      </w:pPr>
      <w:r w:rsidRPr="00E555DB">
        <w:rPr>
          <w:b/>
        </w:rPr>
        <w:t>(A)</w:t>
      </w:r>
      <w:r w:rsidRPr="00E325E3">
        <w:t xml:space="preserve"> Be submitted at least 14 days before the desired date of certification, and approved by the director before the service company begins processing claims, regardless of the effective date established in the agreement; and</w:t>
      </w:r>
    </w:p>
    <w:p w14:paraId="74347089" w14:textId="77777777" w:rsidR="007C1831" w:rsidRDefault="007C1831" w:rsidP="007C1831">
      <w:pPr>
        <w:pStyle w:val="Paragraph"/>
      </w:pPr>
      <w:r w:rsidRPr="00E555DB">
        <w:rPr>
          <w:b/>
        </w:rPr>
        <w:t>(B)</w:t>
      </w:r>
      <w:r w:rsidRPr="00E325E3">
        <w:t xml:space="preserve"> Contain the location, mailing address, telephone number, and any other contact information of the service company;</w:t>
      </w:r>
    </w:p>
    <w:p w14:paraId="1ACE247E" w14:textId="77777777" w:rsidR="007C1831" w:rsidRDefault="007C1831" w:rsidP="007C1831">
      <w:pPr>
        <w:pStyle w:val="Subsection"/>
      </w:pPr>
      <w:r w:rsidRPr="00E555DB">
        <w:rPr>
          <w:b/>
        </w:rPr>
        <w:t>(k)</w:t>
      </w:r>
      <w:r w:rsidRPr="00E325E3">
        <w:t xml:space="preserve"> The type, retention and limitation levels of excess insurance the employers as a group are planning to obtain in accordance with OAR 436-050-0170;</w:t>
      </w:r>
    </w:p>
    <w:p w14:paraId="715ABED3" w14:textId="77777777" w:rsidR="007C1831" w:rsidRDefault="007C1831" w:rsidP="007C1831">
      <w:pPr>
        <w:pStyle w:val="Subsection"/>
      </w:pPr>
      <w:r w:rsidRPr="00E555DB">
        <w:rPr>
          <w:b/>
        </w:rPr>
        <w:t>(l)</w:t>
      </w:r>
      <w:r w:rsidRPr="00E325E3">
        <w:t xml:space="preserve"> A procedure for notifying the director of:</w:t>
      </w:r>
    </w:p>
    <w:p w14:paraId="4157A8AD" w14:textId="77777777" w:rsidR="007C1831" w:rsidRDefault="007C1831" w:rsidP="007C1831">
      <w:pPr>
        <w:pStyle w:val="Paragraph"/>
      </w:pPr>
      <w:r w:rsidRPr="00E555DB">
        <w:rPr>
          <w:b/>
        </w:rPr>
        <w:t>(A)</w:t>
      </w:r>
      <w:r w:rsidRPr="00E325E3">
        <w:t xml:space="preserve"> The commencement or termination of governmental subdivisions within the group and the effect on the remaining combined net worth of the group; and</w:t>
      </w:r>
    </w:p>
    <w:p w14:paraId="5AEED0C9" w14:textId="77777777" w:rsidR="007C1831" w:rsidRDefault="007C1831" w:rsidP="007C1831">
      <w:pPr>
        <w:pStyle w:val="Paragraph"/>
      </w:pPr>
      <w:r w:rsidRPr="00E555DB">
        <w:rPr>
          <w:b/>
        </w:rPr>
        <w:t>(B)</w:t>
      </w:r>
      <w:r w:rsidRPr="00E325E3">
        <w:t xml:space="preserve"> Arrangements made by a governmental subdivision leaving the group to continue insurance coverage;</w:t>
      </w:r>
    </w:p>
    <w:p w14:paraId="16CC83FE" w14:textId="77777777" w:rsidR="007C1831" w:rsidRDefault="007C1831" w:rsidP="007C1831">
      <w:pPr>
        <w:pStyle w:val="Subsection"/>
      </w:pPr>
      <w:r w:rsidRPr="00E555DB">
        <w:rPr>
          <w:b/>
        </w:rPr>
        <w:t>(m)</w:t>
      </w:r>
      <w:r w:rsidRPr="00E325E3">
        <w:t xml:space="preserve"> If applicable, </w:t>
      </w:r>
      <w:r w:rsidR="007E5D36">
        <w:t>a</w:t>
      </w:r>
      <w:r w:rsidRPr="00E325E3">
        <w:t xml:space="preserve"> program whereby each employer within the group contributes to a common claims fund under OAR 436-050-0300, or specification that the amount calculated under OAR 436-050-0300(3) or (6) is to be included in the self-insured employer group’s security deposit; and</w:t>
      </w:r>
    </w:p>
    <w:p w14:paraId="3EF05A00" w14:textId="77777777" w:rsidR="007C1831" w:rsidRDefault="007C1831" w:rsidP="007C1831">
      <w:pPr>
        <w:pStyle w:val="Subsection"/>
      </w:pPr>
      <w:r w:rsidRPr="00E555DB">
        <w:rPr>
          <w:b/>
        </w:rPr>
        <w:t>(n)</w:t>
      </w:r>
      <w:r w:rsidRPr="00E325E3">
        <w:t xml:space="preserve"> The type and amount of security deposit the group wishes to provide, with appropriate justification. In no case will the security deposit amount be less than $300,000.</w:t>
      </w:r>
    </w:p>
    <w:p w14:paraId="25B98AB8" w14:textId="77777777" w:rsidR="002D5711" w:rsidRDefault="007C1831" w:rsidP="007C1831">
      <w:pPr>
        <w:pStyle w:val="Section"/>
        <w:rPr>
          <w:b/>
        </w:rPr>
      </w:pPr>
      <w:r w:rsidRPr="00E555DB">
        <w:rPr>
          <w:b/>
        </w:rPr>
        <w:t>(2)</w:t>
      </w:r>
      <w:r w:rsidRPr="00E325E3">
        <w:rPr>
          <w:b/>
        </w:rPr>
        <w:t xml:space="preserve"> Audited or certified financial statements.</w:t>
      </w:r>
    </w:p>
    <w:p w14:paraId="5A0B6AB7" w14:textId="77777777" w:rsidR="007C1831" w:rsidRDefault="007C1831" w:rsidP="007C1831">
      <w:pPr>
        <w:pStyle w:val="Section"/>
      </w:pPr>
      <w:r w:rsidRPr="00E325E3">
        <w:lastRenderedPageBreak/>
        <w:t>Notwithstanding (l)(e) of this rule, the director may require an audited or certified financial statement before considering an application by a group for self-insurance.</w:t>
      </w:r>
    </w:p>
    <w:p w14:paraId="0309DF54" w14:textId="77777777" w:rsidR="002D5711" w:rsidRDefault="007C1831" w:rsidP="007C1831">
      <w:pPr>
        <w:pStyle w:val="Section"/>
        <w:rPr>
          <w:b/>
        </w:rPr>
      </w:pPr>
      <w:r w:rsidRPr="00E555DB">
        <w:rPr>
          <w:b/>
        </w:rPr>
        <w:t>(3)</w:t>
      </w:r>
      <w:r w:rsidRPr="00E325E3">
        <w:rPr>
          <w:b/>
        </w:rPr>
        <w:t xml:space="preserve"> Review of application.</w:t>
      </w:r>
    </w:p>
    <w:p w14:paraId="2CC93BC2" w14:textId="77777777" w:rsidR="007C1831" w:rsidRDefault="007C1831" w:rsidP="007C1831">
      <w:pPr>
        <w:pStyle w:val="Section"/>
      </w:pPr>
      <w:r w:rsidRPr="00E325E3">
        <w:t>Within 60 days of receipt of all information required in section (1) of this rule, the director will review the application and notify the group that the request for certification as a self-insured employer group is approved or denied.</w:t>
      </w:r>
    </w:p>
    <w:p w14:paraId="3F065BB1" w14:textId="77777777" w:rsidR="007C1831" w:rsidRDefault="007C1831" w:rsidP="007C1831">
      <w:pPr>
        <w:pStyle w:val="Subsection"/>
      </w:pPr>
      <w:r w:rsidRPr="00E555DB">
        <w:rPr>
          <w:b/>
        </w:rPr>
        <w:t>(a)</w:t>
      </w:r>
      <w:r w:rsidRPr="00E325E3">
        <w:t xml:space="preserve"> If the request is denied, the notice will include the reasons for denial; or</w:t>
      </w:r>
    </w:p>
    <w:p w14:paraId="71F87A74" w14:textId="77777777" w:rsidR="007C1831" w:rsidRDefault="007C1831" w:rsidP="007C1831">
      <w:pPr>
        <w:pStyle w:val="Subsection"/>
      </w:pPr>
      <w:r w:rsidRPr="00E555DB">
        <w:rPr>
          <w:b/>
        </w:rPr>
        <w:t>(b)</w:t>
      </w:r>
      <w:r w:rsidRPr="00E325E3">
        <w:t xml:space="preserve"> If the request is approved, the notice will include:</w:t>
      </w:r>
    </w:p>
    <w:p w14:paraId="647E9638" w14:textId="77777777" w:rsidR="007C1831" w:rsidRDefault="007C1831" w:rsidP="0075780F">
      <w:pPr>
        <w:pStyle w:val="Subparagraph"/>
        <w:ind w:left="1080"/>
      </w:pPr>
      <w:r w:rsidRPr="00E555DB">
        <w:rPr>
          <w:b/>
        </w:rPr>
        <w:t>(A)</w:t>
      </w:r>
      <w:r w:rsidRPr="00E325E3">
        <w:t xml:space="preserve"> The amount of the security deposit required; and</w:t>
      </w:r>
    </w:p>
    <w:p w14:paraId="6755D9B4" w14:textId="77777777" w:rsidR="007C1831" w:rsidRDefault="007C1831" w:rsidP="0075780F">
      <w:pPr>
        <w:pStyle w:val="Subparagraph"/>
        <w:ind w:left="1080"/>
      </w:pPr>
      <w:r w:rsidRPr="00E555DB">
        <w:rPr>
          <w:b/>
        </w:rPr>
        <w:t>(B)</w:t>
      </w:r>
      <w:r w:rsidRPr="00E325E3">
        <w:t xml:space="preserve"> Approval of the type, retention and limitation levels of the excess insurance as determined under OAR 436-050-0170; and</w:t>
      </w:r>
    </w:p>
    <w:p w14:paraId="638DB5CA" w14:textId="77777777" w:rsidR="007C1831" w:rsidRDefault="007C1831" w:rsidP="0075780F">
      <w:pPr>
        <w:pStyle w:val="Subparagraph"/>
        <w:ind w:left="1080"/>
      </w:pPr>
      <w:r w:rsidRPr="00E555DB">
        <w:rPr>
          <w:b/>
        </w:rPr>
        <w:t>(C)</w:t>
      </w:r>
      <w:r w:rsidRPr="00E325E3">
        <w:t xml:space="preserve"> Approval of the service agreement submitted under (1)(j) of this rule.</w:t>
      </w:r>
    </w:p>
    <w:p w14:paraId="4E83F9B2" w14:textId="77777777" w:rsidR="007C1831" w:rsidRPr="00E325E3" w:rsidRDefault="007C1831" w:rsidP="007C1831">
      <w:pPr>
        <w:pStyle w:val="Section"/>
        <w:rPr>
          <w:b/>
        </w:rPr>
      </w:pPr>
      <w:r w:rsidRPr="00E555DB">
        <w:rPr>
          <w:b/>
        </w:rPr>
        <w:t>(4)</w:t>
      </w:r>
      <w:r w:rsidRPr="00E325E3">
        <w:rPr>
          <w:b/>
        </w:rPr>
        <w:t xml:space="preserve"> Issuance of certification.</w:t>
      </w:r>
    </w:p>
    <w:p w14:paraId="380F1069" w14:textId="77777777" w:rsidR="007C1831" w:rsidRPr="00E325E3" w:rsidRDefault="00997E8D" w:rsidP="007C1831">
      <w:pPr>
        <w:pStyle w:val="Section"/>
      </w:pPr>
      <w:r>
        <w:t>If approved, t</w:t>
      </w:r>
      <w:r w:rsidRPr="00E325E3">
        <w:t xml:space="preserve">he </w:t>
      </w:r>
      <w:r w:rsidR="007C1831" w:rsidRPr="00E325E3">
        <w:t>self-insurance</w:t>
      </w:r>
      <w:r w:rsidR="004D24B0">
        <w:t xml:space="preserve"> certification</w:t>
      </w:r>
      <w:r w:rsidR="007C1831" w:rsidRPr="00E325E3">
        <w:t xml:space="preserve"> will be issued upon receipt of the security deposit, and the appropriate excess insurance binder. The effective date of certification will be the date the certification is issued, or a later date specified by the applicant.</w:t>
      </w:r>
    </w:p>
    <w:p w14:paraId="34F55174" w14:textId="77777777" w:rsidR="007C1831" w:rsidRPr="00E325E3" w:rsidRDefault="007C1831" w:rsidP="007C1831">
      <w:pPr>
        <w:pStyle w:val="Hist"/>
      </w:pPr>
      <w:r w:rsidRPr="00E325E3">
        <w:t>Statutory authority: ORS 656.407, 656.430, and 656.726(4)</w:t>
      </w:r>
    </w:p>
    <w:p w14:paraId="4242A9A7" w14:textId="77777777" w:rsidR="007C1831" w:rsidRPr="00E325E3" w:rsidRDefault="007C1831" w:rsidP="007C1831">
      <w:pPr>
        <w:pStyle w:val="Hist"/>
      </w:pPr>
      <w:r w:rsidRPr="00E325E3">
        <w:t>Statutes implemented: ORS 656.407 and 656.430</w:t>
      </w:r>
    </w:p>
    <w:p w14:paraId="127355B2" w14:textId="77777777" w:rsidR="002D5711" w:rsidRDefault="007C1831" w:rsidP="002D5711">
      <w:pPr>
        <w:pStyle w:val="Hist"/>
      </w:pPr>
      <w:r w:rsidRPr="00E325E3">
        <w:t xml:space="preserve">Hist: </w:t>
      </w:r>
      <w:r>
        <w:t>Amended 12/14/17 as WCD Admin. Order 17-061, eff. 1/1/18</w:t>
      </w:r>
    </w:p>
    <w:p w14:paraId="6DAB41F6" w14:textId="77777777" w:rsidR="007C1831" w:rsidRPr="00E325E3" w:rsidRDefault="00011912" w:rsidP="002D5711">
      <w:pPr>
        <w:pStyle w:val="Hist"/>
      </w:pPr>
      <w:r>
        <w:t>Amended 11/7/22 as Admin. Order 22-065, eff. 1/1/23</w:t>
      </w:r>
    </w:p>
    <w:p w14:paraId="5E0E7253" w14:textId="77777777" w:rsidR="00F81920" w:rsidRPr="00D12E4C" w:rsidRDefault="00F81920" w:rsidP="00F81920">
      <w:pPr>
        <w:pStyle w:val="Hist"/>
      </w:pPr>
      <w:bookmarkStart w:id="347" w:name="_Toc49132951"/>
      <w:bookmarkStart w:id="348" w:name="_Toc121833397"/>
      <w:bookmarkStart w:id="349" w:name="_Toc121890944"/>
      <w:bookmarkStart w:id="350" w:name="_Toc167499154"/>
      <w:bookmarkStart w:id="351" w:name="_Toc209586590"/>
      <w:bookmarkStart w:id="352" w:name="_Toc209586707"/>
      <w:bookmarkStart w:id="353" w:name="_Toc360788919"/>
      <w:bookmarkStart w:id="354" w:name="_Toc372037782"/>
      <w:bookmarkStart w:id="355" w:name="_Toc49132953"/>
      <w:bookmarkStart w:id="356" w:name="_Toc121833399"/>
      <w:bookmarkStart w:id="357" w:name="_Toc121890946"/>
      <w:bookmarkStart w:id="358" w:name="_Toc167499156"/>
      <w:bookmarkStart w:id="359" w:name="_Toc209586592"/>
      <w:bookmarkStart w:id="360" w:name="_Toc209586709"/>
      <w:bookmarkStart w:id="361" w:name="_Toc501540175"/>
      <w:bookmarkStart w:id="362" w:name="_Toc518032193"/>
      <w:bookmarkStart w:id="363" w:name="_Toc28085500"/>
      <w:r>
        <w:t xml:space="preserve">See also the </w:t>
      </w:r>
      <w:r w:rsidRPr="0054402A">
        <w:rPr>
          <w:i/>
        </w:rPr>
        <w:t>Index to Rule History</w:t>
      </w:r>
      <w:r>
        <w:t xml:space="preserve">: </w:t>
      </w:r>
      <w:hyperlink r:id="rId67" w:history="1">
        <w:r w:rsidRPr="00AC791D">
          <w:rPr>
            <w:rStyle w:val="Hyperlink"/>
          </w:rPr>
          <w:t>https://wcd.oregon.gov/laws/Documents/Rule_history/436_history.pdf</w:t>
        </w:r>
      </w:hyperlink>
      <w:r>
        <w:t>.</w:t>
      </w:r>
    </w:p>
    <w:p w14:paraId="6B44D302" w14:textId="77777777" w:rsidR="007C1831" w:rsidRDefault="007C1831" w:rsidP="007C1831">
      <w:pPr>
        <w:pStyle w:val="Heading1"/>
      </w:pPr>
      <w:bookmarkStart w:id="364" w:name="_Toc121834398"/>
      <w:r w:rsidRPr="00E325E3">
        <w:rPr>
          <w:rStyle w:val="Footrule"/>
          <w:bCs/>
        </w:rPr>
        <w:t>436-050-0290</w:t>
      </w:r>
      <w:r w:rsidRPr="00E325E3">
        <w:tab/>
        <w:t>Commencement/Termination/Cancellation of Employers with a Self-Insured Employer Group; Effect on Net Worth; Extension of Coverage; Change in Entity; Change of Address</w:t>
      </w:r>
      <w:bookmarkEnd w:id="347"/>
      <w:r w:rsidRPr="00E325E3">
        <w:t>; Recordkeeping</w:t>
      </w:r>
      <w:bookmarkEnd w:id="348"/>
      <w:bookmarkEnd w:id="349"/>
      <w:bookmarkEnd w:id="350"/>
      <w:bookmarkEnd w:id="351"/>
      <w:bookmarkEnd w:id="352"/>
      <w:bookmarkEnd w:id="353"/>
      <w:bookmarkEnd w:id="354"/>
      <w:bookmarkEnd w:id="361"/>
      <w:bookmarkEnd w:id="362"/>
      <w:bookmarkEnd w:id="363"/>
      <w:bookmarkEnd w:id="364"/>
    </w:p>
    <w:p w14:paraId="4A5FF367" w14:textId="77777777" w:rsidR="002D5711" w:rsidRDefault="007C1831" w:rsidP="007C1831">
      <w:pPr>
        <w:pStyle w:val="Section"/>
        <w:rPr>
          <w:b/>
        </w:rPr>
      </w:pPr>
      <w:r w:rsidRPr="00E555DB">
        <w:rPr>
          <w:b/>
        </w:rPr>
        <w:t>(1)</w:t>
      </w:r>
      <w:r w:rsidRPr="00E325E3">
        <w:rPr>
          <w:b/>
        </w:rPr>
        <w:t xml:space="preserve"> Addition of new members.</w:t>
      </w:r>
    </w:p>
    <w:p w14:paraId="5E09A409" w14:textId="77777777" w:rsidR="007C1831" w:rsidRDefault="007C1831" w:rsidP="007C1831">
      <w:pPr>
        <w:pStyle w:val="Section"/>
      </w:pPr>
      <w:r w:rsidRPr="00E325E3">
        <w:t xml:space="preserve">Prospective new members of a self-insured employer group must submit an application to the board of trustees, or its administrator. The administrator of a group consisting of private employer members may not be a member of the group. The trustees, or administrator, may approve the application for membership under the bylaws of the self-insured employer group. Once approved, the administrator or board of trustees must submit to the director, within 30 days of the effective date of membership, a completed </w:t>
      </w:r>
      <w:hyperlink r:id="rId68" w:history="1">
        <w:r w:rsidRPr="00ED6155">
          <w:rPr>
            <w:rStyle w:val="Hyperlink"/>
          </w:rPr>
          <w:t>Form 1869</w:t>
        </w:r>
      </w:hyperlink>
      <w:r w:rsidRPr="00E325E3">
        <w:t xml:space="preserve">, </w:t>
      </w:r>
      <w:r w:rsidR="00C02375">
        <w:t>“</w:t>
      </w:r>
      <w:r w:rsidRPr="00E325E3">
        <w:t>Endorsement to Self-Insured Group Application</w:t>
      </w:r>
      <w:r w:rsidR="00C02375">
        <w:t>”</w:t>
      </w:r>
      <w:r w:rsidRPr="00E325E3">
        <w:t xml:space="preserve"> or a form approved by the director, which must be accompanied by:</w:t>
      </w:r>
    </w:p>
    <w:p w14:paraId="32E6E382" w14:textId="77777777" w:rsidR="007C1831" w:rsidRDefault="007C1831" w:rsidP="007C1831">
      <w:pPr>
        <w:pStyle w:val="Subsection"/>
      </w:pPr>
      <w:r w:rsidRPr="00E555DB">
        <w:rPr>
          <w:b/>
        </w:rPr>
        <w:t>(a)</w:t>
      </w:r>
      <w:r w:rsidRPr="00E325E3">
        <w:t xml:space="preserve"> A current financial statement of the employer applying;</w:t>
      </w:r>
    </w:p>
    <w:p w14:paraId="5EB2BDD4" w14:textId="77777777" w:rsidR="007C1831" w:rsidRDefault="007C1831" w:rsidP="007C1831">
      <w:pPr>
        <w:pStyle w:val="Subsection"/>
      </w:pPr>
      <w:r w:rsidRPr="00E555DB">
        <w:rPr>
          <w:b/>
        </w:rPr>
        <w:t>(b)</w:t>
      </w:r>
      <w:r w:rsidRPr="00E325E3">
        <w:t xml:space="preserve"> Evidence of at least $150,000 individual net worth if the prospective new member is a private employer;</w:t>
      </w:r>
    </w:p>
    <w:p w14:paraId="0A29526C" w14:textId="77777777" w:rsidR="007C1831" w:rsidRDefault="007C1831" w:rsidP="007C1831">
      <w:pPr>
        <w:pStyle w:val="Subsection"/>
      </w:pPr>
      <w:r w:rsidRPr="00E555DB">
        <w:rPr>
          <w:b/>
        </w:rPr>
        <w:t>(c)</w:t>
      </w:r>
      <w:r w:rsidRPr="00E325E3">
        <w:t xml:space="preserve"> An agreement signed by the administrator of the self-insured employer group and the employer, making the employer jointly and severally liable for the payment of any compensation and moneys due to the director by the group or any member of the group; </w:t>
      </w:r>
      <w:r w:rsidRPr="00E325E3">
        <w:lastRenderedPageBreak/>
        <w:t>or, if a governmental subdivision self-insured employer group, a resolution by the governing body of each governmental subdivision binding it to be liable for the payment of any compensation and other amounts due to the director under ORS chapter 656 incurred by that governmental subdivision during the period of group self-insurance;</w:t>
      </w:r>
    </w:p>
    <w:p w14:paraId="6E4BBBFE" w14:textId="77777777" w:rsidR="007C1831" w:rsidRDefault="007C1831" w:rsidP="007C1831">
      <w:pPr>
        <w:pStyle w:val="Subsection"/>
      </w:pPr>
      <w:r w:rsidRPr="00E555DB">
        <w:rPr>
          <w:b/>
        </w:rPr>
        <w:t>(d)</w:t>
      </w:r>
      <w:r w:rsidRPr="00E325E3">
        <w:t xml:space="preserve"> A statement showing the effect on the new combined net worth of the group; and</w:t>
      </w:r>
    </w:p>
    <w:p w14:paraId="6A77F968" w14:textId="77777777" w:rsidR="007C1831" w:rsidRDefault="007C1831" w:rsidP="007C1831">
      <w:pPr>
        <w:pStyle w:val="Subsection"/>
      </w:pPr>
      <w:r w:rsidRPr="00E555DB">
        <w:rPr>
          <w:b/>
        </w:rPr>
        <w:t>(e)</w:t>
      </w:r>
      <w:r w:rsidRPr="00E325E3">
        <w:t xml:space="preserve"> The employer’s payroll by class and description and loss information for the last four fiscal or calendar years.</w:t>
      </w:r>
    </w:p>
    <w:p w14:paraId="17A7E79F" w14:textId="77777777" w:rsidR="002D5711" w:rsidRDefault="007C1831" w:rsidP="007C1831">
      <w:pPr>
        <w:pStyle w:val="Section"/>
        <w:rPr>
          <w:b/>
        </w:rPr>
      </w:pPr>
      <w:r w:rsidRPr="00E555DB">
        <w:rPr>
          <w:b/>
        </w:rPr>
        <w:t>(2)</w:t>
      </w:r>
      <w:r w:rsidRPr="00E325E3">
        <w:rPr>
          <w:b/>
        </w:rPr>
        <w:t xml:space="preserve"> Incomplete or incorrect submissions.</w:t>
      </w:r>
    </w:p>
    <w:p w14:paraId="1F6D7443" w14:textId="77777777" w:rsidR="007C1831" w:rsidRDefault="007C1831" w:rsidP="007C1831">
      <w:pPr>
        <w:pStyle w:val="Section"/>
      </w:pPr>
      <w:r w:rsidRPr="00E325E3">
        <w:t>Incomplete submissions or incorrectly completed endorsements to add new members received by the director will not be considered filed, and the employer will not be included in the self-insurance of the self-insured employer group. Failure to file a correct and complete endorsement with the required supporting documentation within 30 days of the effective date of membership may result in the assessment of civil penalties.</w:t>
      </w:r>
    </w:p>
    <w:p w14:paraId="4511FC57" w14:textId="77777777" w:rsidR="002D5711" w:rsidRDefault="007C1831" w:rsidP="007C1831">
      <w:pPr>
        <w:pStyle w:val="Section"/>
        <w:rPr>
          <w:b/>
        </w:rPr>
      </w:pPr>
      <w:bookmarkStart w:id="365" w:name="_Hlk113882443"/>
      <w:r w:rsidRPr="00E555DB">
        <w:rPr>
          <w:b/>
        </w:rPr>
        <w:t>(3)</w:t>
      </w:r>
      <w:r w:rsidRPr="00E325E3">
        <w:rPr>
          <w:b/>
        </w:rPr>
        <w:t xml:space="preserve"> Termination or cancellation of membership.</w:t>
      </w:r>
    </w:p>
    <w:p w14:paraId="5E0A72D1" w14:textId="77777777" w:rsidR="002D5711" w:rsidRDefault="007C1831" w:rsidP="007C1831">
      <w:pPr>
        <w:pStyle w:val="Section"/>
      </w:pPr>
      <w:r w:rsidRPr="00E325E3">
        <w:t xml:space="preserve">An individual employer member may elect to terminate its membership in a self-insured </w:t>
      </w:r>
      <w:r w:rsidR="001204F4">
        <w:t xml:space="preserve">employer </w:t>
      </w:r>
      <w:r w:rsidRPr="00E325E3">
        <w:t>group or be subject to cancellation by the group under the bylaws of the group, subject to the following:</w:t>
      </w:r>
    </w:p>
    <w:p w14:paraId="51E39444" w14:textId="77777777" w:rsidR="002D5711" w:rsidRDefault="007C1831" w:rsidP="007C1831">
      <w:pPr>
        <w:pStyle w:val="Subsection"/>
      </w:pPr>
      <w:r w:rsidRPr="00E555DB">
        <w:rPr>
          <w:b/>
        </w:rPr>
        <w:t>(a)</w:t>
      </w:r>
      <w:r w:rsidRPr="00E325E3">
        <w:t xml:space="preserve"> Groups consisting of private employer members must cancel the membership of any private employer member that fails to maintain the minimum individual net worth required under OAR 436-050-0260(15).</w:t>
      </w:r>
      <w:r w:rsidR="0074355E">
        <w:t xml:space="preserve"> </w:t>
      </w:r>
      <w:r w:rsidRPr="00E325E3">
        <w:t>Cancellation must occur within 30 days of the group’s receipt of the employer member’s most recent fiscal year end financial data demonstrating insufficient net worth.</w:t>
      </w:r>
    </w:p>
    <w:bookmarkEnd w:id="365"/>
    <w:p w14:paraId="22BBD477" w14:textId="77777777" w:rsidR="007C1831" w:rsidRDefault="007C1831" w:rsidP="007C1831">
      <w:pPr>
        <w:pStyle w:val="Subsection"/>
      </w:pPr>
      <w:r w:rsidRPr="00E555DB">
        <w:rPr>
          <w:b/>
        </w:rPr>
        <w:t>(b)</w:t>
      </w:r>
      <w:r w:rsidRPr="00E325E3">
        <w:t xml:space="preserve"> </w:t>
      </w:r>
      <w:r w:rsidR="00826D60">
        <w:t>N</w:t>
      </w:r>
      <w:r w:rsidR="00826D60" w:rsidRPr="00E325E3">
        <w:t xml:space="preserve">o </w:t>
      </w:r>
      <w:r w:rsidRPr="00E325E3">
        <w:t>later than 10 days before the effective date of the member’s cancellation, or immediately following the date of the member’s termination</w:t>
      </w:r>
      <w:r w:rsidR="00826D60">
        <w:t>, t</w:t>
      </w:r>
      <w:r w:rsidR="00826D60" w:rsidRPr="00E325E3">
        <w:t>he self-insured employer group must submit the following information to the director</w:t>
      </w:r>
      <w:r w:rsidRPr="00E325E3">
        <w:t>:</w:t>
      </w:r>
    </w:p>
    <w:p w14:paraId="1AD291F4" w14:textId="77777777" w:rsidR="007C1831" w:rsidRDefault="007C1831" w:rsidP="007C1831">
      <w:pPr>
        <w:pStyle w:val="Paragraph"/>
      </w:pPr>
      <w:r w:rsidRPr="00E555DB">
        <w:rPr>
          <w:b/>
        </w:rPr>
        <w:t>(A)</w:t>
      </w:r>
      <w:r w:rsidRPr="00E325E3">
        <w:t xml:space="preserve"> A statement, without disclaimers or qualifying language as to the accuracy of the information provided:</w:t>
      </w:r>
    </w:p>
    <w:p w14:paraId="1B360460" w14:textId="77777777" w:rsidR="007C1831" w:rsidRDefault="007C1831" w:rsidP="007C1831">
      <w:pPr>
        <w:pStyle w:val="Subparagraph"/>
      </w:pPr>
      <w:r w:rsidRPr="00E555DB">
        <w:rPr>
          <w:b/>
        </w:rPr>
        <w:t>(i)</w:t>
      </w:r>
      <w:r w:rsidRPr="00E325E3">
        <w:t xml:space="preserve"> Showing the effect of the employer member’s termination or cancellation on the remaining combined net worth of the group; and</w:t>
      </w:r>
    </w:p>
    <w:p w14:paraId="02529C56" w14:textId="77777777" w:rsidR="007C1831" w:rsidRDefault="007C1831" w:rsidP="007C1831">
      <w:pPr>
        <w:pStyle w:val="Subparagraph"/>
      </w:pPr>
      <w:r w:rsidRPr="00E555DB">
        <w:rPr>
          <w:b/>
        </w:rPr>
        <w:t>(ii)</w:t>
      </w:r>
      <w:r w:rsidRPr="00E325E3">
        <w:t xml:space="preserve"> Certifying that the group continues to meet the combined net worth requirements in OAR 436-050-0260;</w:t>
      </w:r>
    </w:p>
    <w:p w14:paraId="36445154" w14:textId="77777777" w:rsidR="007C1831" w:rsidRDefault="007C1831" w:rsidP="007C1831">
      <w:pPr>
        <w:pStyle w:val="Paragraph"/>
      </w:pPr>
      <w:r w:rsidRPr="00E555DB">
        <w:rPr>
          <w:b/>
        </w:rPr>
        <w:t>(B)</w:t>
      </w:r>
      <w:r w:rsidRPr="00E325E3">
        <w:t xml:space="preserve"> Evidence that the employer member requesting termination or being </w:t>
      </w:r>
      <w:r w:rsidR="00A75A24">
        <w:t>canceled</w:t>
      </w:r>
      <w:r w:rsidRPr="00E325E3">
        <w:t xml:space="preserve"> has made alternate arrangements for coverage if the member continues to employ subject workers;</w:t>
      </w:r>
    </w:p>
    <w:p w14:paraId="75F0E54C" w14:textId="77777777" w:rsidR="007C1831" w:rsidRDefault="007C1831" w:rsidP="007C1831">
      <w:pPr>
        <w:pStyle w:val="Paragraph"/>
      </w:pPr>
      <w:r w:rsidRPr="00E555DB">
        <w:rPr>
          <w:b/>
        </w:rPr>
        <w:t>(C)</w:t>
      </w:r>
      <w:r w:rsidRPr="00E325E3">
        <w:t xml:space="preserve"> Evidence that the employer member requesting termination or being </w:t>
      </w:r>
      <w:r w:rsidR="00A75A24">
        <w:t>canceled</w:t>
      </w:r>
      <w:r w:rsidRPr="00E325E3">
        <w:t xml:space="preserve"> has been provided a written reminder about its potential future liability as described in (1)(c) of this rule; and</w:t>
      </w:r>
    </w:p>
    <w:p w14:paraId="35998707" w14:textId="77777777" w:rsidR="007C1831" w:rsidRDefault="007C1831" w:rsidP="007C1831">
      <w:pPr>
        <w:pStyle w:val="Paragraph"/>
      </w:pPr>
      <w:r w:rsidRPr="00E555DB">
        <w:rPr>
          <w:b/>
        </w:rPr>
        <w:t>(D)</w:t>
      </w:r>
      <w:r w:rsidRPr="00E325E3">
        <w:t xml:space="preserve"> The expected date of cancellation or termination.</w:t>
      </w:r>
    </w:p>
    <w:p w14:paraId="5DDDD91B" w14:textId="77777777" w:rsidR="002D5711" w:rsidRDefault="00826D60" w:rsidP="00826D60">
      <w:pPr>
        <w:pStyle w:val="Paragraph"/>
        <w:ind w:left="720"/>
      </w:pPr>
      <w:r w:rsidRPr="00826D60">
        <w:rPr>
          <w:b/>
        </w:rPr>
        <w:lastRenderedPageBreak/>
        <w:t>(c)</w:t>
      </w:r>
      <w:r>
        <w:rPr>
          <w:b/>
        </w:rPr>
        <w:t xml:space="preserve"> </w:t>
      </w:r>
      <w:r w:rsidR="006D7F9D">
        <w:t>If an employer member’s membership in a self-insured employer group is canceled, terminated, or ceases due to the cancellation or revocation of the group’s certification, the group must, upon the member’s request, provide the member with the most recent claim loss data for the member as reported to the director under OAR 436-050-0175(3)(a). The group must provide the claim loss data no later 30 days after receiving the member’s request.</w:t>
      </w:r>
    </w:p>
    <w:p w14:paraId="22DEB82D" w14:textId="77777777" w:rsidR="002D5711" w:rsidRDefault="007C1831" w:rsidP="007C1831">
      <w:pPr>
        <w:pStyle w:val="Section"/>
        <w:rPr>
          <w:b/>
        </w:rPr>
      </w:pPr>
      <w:r w:rsidRPr="00E555DB">
        <w:rPr>
          <w:b/>
        </w:rPr>
        <w:t>(4)</w:t>
      </w:r>
      <w:r w:rsidRPr="00E325E3">
        <w:rPr>
          <w:b/>
        </w:rPr>
        <w:t xml:space="preserve"> Revocation of certification due to change in membership.</w:t>
      </w:r>
    </w:p>
    <w:p w14:paraId="554C683E" w14:textId="77777777" w:rsidR="007C1831" w:rsidRDefault="007C1831" w:rsidP="007C1831">
      <w:pPr>
        <w:pStyle w:val="Section"/>
      </w:pPr>
      <w:r w:rsidRPr="00E325E3">
        <w:t>If the director determines the cancellation or termination of an employer member adversely affects the self-insured employer group to the extent that the group no longer qualifies for self-insurance certification, the director may revoke the self-insured employer group’s certification under OAR 436-050-0340(</w:t>
      </w:r>
      <w:r w:rsidR="001635B4">
        <w:t>1</w:t>
      </w:r>
      <w:r w:rsidRPr="00E325E3">
        <w:t>).</w:t>
      </w:r>
    </w:p>
    <w:p w14:paraId="6F4800D1" w14:textId="77777777" w:rsidR="002D5711" w:rsidRDefault="007C1831" w:rsidP="007C1831">
      <w:pPr>
        <w:pStyle w:val="Section"/>
        <w:rPr>
          <w:b/>
        </w:rPr>
      </w:pPr>
      <w:r w:rsidRPr="00E555DB">
        <w:rPr>
          <w:b/>
        </w:rPr>
        <w:t>(5)</w:t>
      </w:r>
      <w:r w:rsidRPr="00E325E3">
        <w:rPr>
          <w:b/>
        </w:rPr>
        <w:t xml:space="preserve"> Change in entity.</w:t>
      </w:r>
    </w:p>
    <w:p w14:paraId="38543A27" w14:textId="77777777" w:rsidR="007C1831" w:rsidRDefault="007C1831" w:rsidP="007C1831">
      <w:pPr>
        <w:pStyle w:val="Section"/>
      </w:pPr>
      <w:r w:rsidRPr="00E325E3">
        <w:t>If there is a change in the entity of an employer member, the employer member must reapply for membership within the self-insured employer group under this rule. A change in entity includes, but is not limited to:</w:t>
      </w:r>
    </w:p>
    <w:p w14:paraId="1247B71F" w14:textId="77777777" w:rsidR="007C1831" w:rsidRDefault="007C1831" w:rsidP="007C1831">
      <w:pPr>
        <w:pStyle w:val="Subsection"/>
      </w:pPr>
      <w:r w:rsidRPr="00E555DB">
        <w:rPr>
          <w:b/>
        </w:rPr>
        <w:t>(a)</w:t>
      </w:r>
      <w:r w:rsidRPr="00E325E3">
        <w:t xml:space="preserve"> A partner joining or leaving a partnership;</w:t>
      </w:r>
    </w:p>
    <w:p w14:paraId="6448E8A4" w14:textId="77777777" w:rsidR="007C1831" w:rsidRDefault="007C1831" w:rsidP="007C1831">
      <w:pPr>
        <w:pStyle w:val="Subsection"/>
      </w:pPr>
      <w:r w:rsidRPr="00E555DB">
        <w:rPr>
          <w:b/>
        </w:rPr>
        <w:t>(b)</w:t>
      </w:r>
      <w:r w:rsidRPr="00E325E3">
        <w:t xml:space="preserve"> A sole proprietorship, partnership, or corporation, changing to another of those ownership structures; or</w:t>
      </w:r>
    </w:p>
    <w:p w14:paraId="5C11C740" w14:textId="77777777" w:rsidR="007C1831" w:rsidRDefault="007C1831" w:rsidP="007C1831">
      <w:pPr>
        <w:pStyle w:val="Subsection"/>
      </w:pPr>
      <w:r w:rsidRPr="00E555DB">
        <w:rPr>
          <w:b/>
        </w:rPr>
        <w:t>(c)</w:t>
      </w:r>
      <w:r w:rsidRPr="00E325E3">
        <w:t xml:space="preserve"> An employer selling an existing business to another person, except in the case of a corporation.</w:t>
      </w:r>
    </w:p>
    <w:p w14:paraId="3115BCC4" w14:textId="77777777" w:rsidR="002D5711" w:rsidRDefault="007C1831" w:rsidP="007C1831">
      <w:pPr>
        <w:pStyle w:val="Section"/>
        <w:rPr>
          <w:b/>
        </w:rPr>
      </w:pPr>
      <w:r w:rsidRPr="00E555DB">
        <w:rPr>
          <w:b/>
        </w:rPr>
        <w:t>(6)</w:t>
      </w:r>
      <w:r w:rsidRPr="00E325E3">
        <w:rPr>
          <w:b/>
        </w:rPr>
        <w:t xml:space="preserve"> Change in name or address.</w:t>
      </w:r>
    </w:p>
    <w:p w14:paraId="29F76EDD" w14:textId="77777777" w:rsidR="002D5711" w:rsidRDefault="007C1831" w:rsidP="007C1831">
      <w:pPr>
        <w:pStyle w:val="Section"/>
      </w:pPr>
      <w:r w:rsidRPr="00E325E3">
        <w:t>An employer member of a group must, within 10 days after there is a change of address or assumed business name, notify the board of trustees or administrator of the change.</w:t>
      </w:r>
    </w:p>
    <w:p w14:paraId="1464EEF4" w14:textId="77777777" w:rsidR="007C1831" w:rsidRDefault="007C1831" w:rsidP="007C1831">
      <w:pPr>
        <w:pStyle w:val="Subsection"/>
      </w:pPr>
      <w:r w:rsidRPr="00E555DB">
        <w:rPr>
          <w:b/>
        </w:rPr>
        <w:t>(a)</w:t>
      </w:r>
      <w:r w:rsidRPr="00E325E3">
        <w:t xml:space="preserve"> A change of address includes, but is not limited to:</w:t>
      </w:r>
    </w:p>
    <w:p w14:paraId="7F2FB1DF" w14:textId="77777777" w:rsidR="007C1831" w:rsidRDefault="007C1831" w:rsidP="007C1831">
      <w:pPr>
        <w:pStyle w:val="Paragraph"/>
      </w:pPr>
      <w:r w:rsidRPr="00E555DB">
        <w:rPr>
          <w:b/>
        </w:rPr>
        <w:t>(A)</w:t>
      </w:r>
      <w:r w:rsidRPr="00E325E3">
        <w:t xml:space="preserve"> Establishment of a new or additional location; or</w:t>
      </w:r>
    </w:p>
    <w:p w14:paraId="63C7B0CB" w14:textId="77777777" w:rsidR="007C1831" w:rsidRDefault="007C1831" w:rsidP="007C1831">
      <w:pPr>
        <w:pStyle w:val="Paragraph"/>
      </w:pPr>
      <w:r w:rsidRPr="00E555DB">
        <w:rPr>
          <w:b/>
        </w:rPr>
        <w:t>(B)</w:t>
      </w:r>
      <w:r w:rsidRPr="00E325E3">
        <w:t xml:space="preserve"> Termination of an existing location.</w:t>
      </w:r>
    </w:p>
    <w:p w14:paraId="7ED65474" w14:textId="77777777" w:rsidR="007C1831" w:rsidRDefault="007C1831" w:rsidP="007C1831">
      <w:pPr>
        <w:pStyle w:val="Subsection"/>
      </w:pPr>
      <w:r w:rsidRPr="00E555DB">
        <w:rPr>
          <w:b/>
        </w:rPr>
        <w:t>(b)</w:t>
      </w:r>
      <w:r w:rsidRPr="00E325E3">
        <w:t xml:space="preserve"> The administrator or board of trustees must, within 10 days, submit to the director an endorsement as notice of the change. The endorsement must state specifically which location is being deleted or which is being added and identify if address is the mailing, operating, or the principal place of business of the location.</w:t>
      </w:r>
    </w:p>
    <w:p w14:paraId="7F72D7E1" w14:textId="77777777" w:rsidR="002D5711" w:rsidRDefault="007C1831" w:rsidP="007C1831">
      <w:pPr>
        <w:pStyle w:val="Section"/>
        <w:rPr>
          <w:b/>
        </w:rPr>
      </w:pPr>
      <w:r w:rsidRPr="00E555DB">
        <w:rPr>
          <w:b/>
        </w:rPr>
        <w:t>(7)</w:t>
      </w:r>
      <w:r w:rsidRPr="00E325E3">
        <w:rPr>
          <w:b/>
        </w:rPr>
        <w:t xml:space="preserve"> Maintenance of coverage records.</w:t>
      </w:r>
    </w:p>
    <w:p w14:paraId="73D0C8BF" w14:textId="77777777" w:rsidR="007C1831" w:rsidRDefault="007C1831" w:rsidP="007C1831">
      <w:pPr>
        <w:pStyle w:val="Section"/>
      </w:pPr>
      <w:r w:rsidRPr="00E325E3">
        <w:t>The self-insured employer group is responsible for maintaining coverage records relating to each employer member, to include:</w:t>
      </w:r>
    </w:p>
    <w:p w14:paraId="2BB24AE3" w14:textId="77777777" w:rsidR="007C1831" w:rsidRDefault="007C1831" w:rsidP="007C1831">
      <w:pPr>
        <w:pStyle w:val="Subsection"/>
      </w:pPr>
      <w:r w:rsidRPr="00E555DB">
        <w:rPr>
          <w:b/>
        </w:rPr>
        <w:t>(a)</w:t>
      </w:r>
      <w:r w:rsidRPr="00E325E3">
        <w:t xml:space="preserve"> The employer member’s application for membership in the self-insured employer group, with original signatures;</w:t>
      </w:r>
    </w:p>
    <w:p w14:paraId="71EFB7E9" w14:textId="77777777" w:rsidR="007C1831" w:rsidRDefault="007C1831" w:rsidP="007C1831">
      <w:pPr>
        <w:pStyle w:val="Subsection"/>
      </w:pPr>
      <w:r w:rsidRPr="00E555DB">
        <w:rPr>
          <w:b/>
        </w:rPr>
        <w:t>(b)</w:t>
      </w:r>
      <w:r w:rsidRPr="00E325E3">
        <w:t xml:space="preserve"> The employer member’s liability agreement under OAR 436-050-0270(1)(g), or resolution under OAR 436-050-0280(1)(g), with original signatures;</w:t>
      </w:r>
    </w:p>
    <w:p w14:paraId="146F507F" w14:textId="77777777" w:rsidR="007C1831" w:rsidRDefault="007C1831" w:rsidP="007C1831">
      <w:pPr>
        <w:pStyle w:val="Subsection"/>
      </w:pPr>
      <w:r w:rsidRPr="00E555DB">
        <w:rPr>
          <w:b/>
        </w:rPr>
        <w:lastRenderedPageBreak/>
        <w:t>(c)</w:t>
      </w:r>
      <w:r w:rsidRPr="00E325E3">
        <w:t xml:space="preserve"> Cancellation or termination notices;</w:t>
      </w:r>
    </w:p>
    <w:p w14:paraId="0D6FCC84" w14:textId="77777777" w:rsidR="007C1831" w:rsidRDefault="007C1831" w:rsidP="007C1831">
      <w:pPr>
        <w:pStyle w:val="Subsection"/>
      </w:pPr>
      <w:r w:rsidRPr="00E555DB">
        <w:rPr>
          <w:b/>
        </w:rPr>
        <w:t>(d)</w:t>
      </w:r>
      <w:r w:rsidRPr="00E325E3">
        <w:t xml:space="preserve"> Reinstatement applications and notices; and</w:t>
      </w:r>
    </w:p>
    <w:p w14:paraId="15059628" w14:textId="77777777" w:rsidR="007C1831" w:rsidRPr="00E325E3" w:rsidRDefault="007C1831" w:rsidP="007C1831">
      <w:pPr>
        <w:pStyle w:val="Subsection"/>
      </w:pPr>
      <w:r w:rsidRPr="00E555DB">
        <w:rPr>
          <w:b/>
        </w:rPr>
        <w:t>(e)</w:t>
      </w:r>
      <w:r w:rsidRPr="00E325E3">
        <w:t xml:space="preserve"> Records on the locations of employers that have been canceled or have terminated their participation in the group.</w:t>
      </w:r>
    </w:p>
    <w:p w14:paraId="125E4AD6" w14:textId="77777777" w:rsidR="007C1831" w:rsidRPr="00E325E3" w:rsidRDefault="007C1831" w:rsidP="007C1831">
      <w:pPr>
        <w:pStyle w:val="Hist"/>
      </w:pPr>
      <w:r w:rsidRPr="00E325E3">
        <w:t>Statutory authority: ORS 656.726(4)</w:t>
      </w:r>
    </w:p>
    <w:p w14:paraId="4669A01A" w14:textId="77777777" w:rsidR="007C1831" w:rsidRPr="00E325E3" w:rsidRDefault="007C1831" w:rsidP="007C1831">
      <w:pPr>
        <w:pStyle w:val="Hist"/>
      </w:pPr>
      <w:r w:rsidRPr="00E325E3">
        <w:t>Statutes implemented: ORS 656.434 and 656.440</w:t>
      </w:r>
    </w:p>
    <w:p w14:paraId="5D2FCD4D" w14:textId="77777777" w:rsidR="002D5711" w:rsidRDefault="007C1831" w:rsidP="002D5711">
      <w:pPr>
        <w:pStyle w:val="Hist"/>
      </w:pPr>
      <w:r w:rsidRPr="00E325E3">
        <w:t xml:space="preserve">Hist: </w:t>
      </w:r>
      <w:r>
        <w:t>Amended 12/14/17 as WCD Admin. Order 17-061, eff. 1/1/18</w:t>
      </w:r>
    </w:p>
    <w:p w14:paraId="0DE3E43C" w14:textId="77777777" w:rsidR="007C1831" w:rsidRPr="00E325E3" w:rsidRDefault="00011912" w:rsidP="002D5711">
      <w:pPr>
        <w:pStyle w:val="Hist"/>
      </w:pPr>
      <w:r>
        <w:t>Amended 11/7/22 as Admin. Order 22-065, eff. 1/1/23</w:t>
      </w:r>
    </w:p>
    <w:bookmarkEnd w:id="355"/>
    <w:bookmarkEnd w:id="356"/>
    <w:bookmarkEnd w:id="357"/>
    <w:bookmarkEnd w:id="358"/>
    <w:bookmarkEnd w:id="359"/>
    <w:bookmarkEnd w:id="360"/>
    <w:p w14:paraId="7AB77C6E" w14:textId="77777777" w:rsidR="00F81920" w:rsidRPr="00D12E4C" w:rsidRDefault="00F81920" w:rsidP="00F81920">
      <w:pPr>
        <w:pStyle w:val="Hist"/>
      </w:pPr>
      <w:r>
        <w:t xml:space="preserve">See also the </w:t>
      </w:r>
      <w:r w:rsidRPr="0054402A">
        <w:rPr>
          <w:i/>
        </w:rPr>
        <w:t>Index to Rule History</w:t>
      </w:r>
      <w:r>
        <w:t xml:space="preserve">: </w:t>
      </w:r>
      <w:hyperlink r:id="rId69" w:history="1">
        <w:r w:rsidRPr="00AC791D">
          <w:rPr>
            <w:rStyle w:val="Hyperlink"/>
          </w:rPr>
          <w:t>https://wcd.oregon.gov/laws/Documents/Rule_history/436_history.pdf</w:t>
        </w:r>
      </w:hyperlink>
      <w:r>
        <w:t>.</w:t>
      </w:r>
    </w:p>
    <w:p w14:paraId="6C2D6F5C" w14:textId="77777777" w:rsidR="000A71F7" w:rsidRDefault="000A71F7" w:rsidP="000A71F7">
      <w:pPr>
        <w:pStyle w:val="Heading1"/>
      </w:pPr>
      <w:bookmarkStart w:id="366" w:name="_Toc360788921"/>
      <w:bookmarkStart w:id="367" w:name="_Toc372037784"/>
      <w:bookmarkStart w:id="368" w:name="_Toc468175957"/>
      <w:bookmarkStart w:id="369" w:name="_Toc501540177"/>
      <w:bookmarkStart w:id="370" w:name="_Toc518032195"/>
      <w:bookmarkStart w:id="371" w:name="_Toc28085502"/>
      <w:bookmarkStart w:id="372" w:name="_Hlk113626865"/>
      <w:bookmarkStart w:id="373" w:name="_Toc121834399"/>
      <w:bookmarkEnd w:id="304"/>
      <w:bookmarkEnd w:id="305"/>
      <w:bookmarkEnd w:id="306"/>
      <w:bookmarkEnd w:id="307"/>
      <w:bookmarkEnd w:id="308"/>
      <w:bookmarkEnd w:id="309"/>
      <w:bookmarkEnd w:id="310"/>
      <w:bookmarkEnd w:id="311"/>
      <w:bookmarkEnd w:id="312"/>
      <w:bookmarkEnd w:id="313"/>
      <w:bookmarkEnd w:id="314"/>
      <w:bookmarkEnd w:id="315"/>
      <w:r w:rsidRPr="00D51711">
        <w:rPr>
          <w:rStyle w:val="Footrule"/>
        </w:rPr>
        <w:t>436-050-0300</w:t>
      </w:r>
      <w:r w:rsidRPr="00D51711">
        <w:tab/>
        <w:t>Self-Insured Employer Group, Common Claims Fund</w:t>
      </w:r>
      <w:bookmarkEnd w:id="373"/>
    </w:p>
    <w:p w14:paraId="26160FBD" w14:textId="77777777" w:rsidR="000A71F7" w:rsidRDefault="000A71F7" w:rsidP="000A71F7">
      <w:pPr>
        <w:pStyle w:val="Section"/>
      </w:pPr>
      <w:r w:rsidRPr="00E555DB">
        <w:rPr>
          <w:b/>
        </w:rPr>
        <w:t>(1)</w:t>
      </w:r>
      <w:r w:rsidRPr="00260ADB">
        <w:t xml:space="preserve"> </w:t>
      </w:r>
      <w:r w:rsidRPr="00B7472E">
        <w:t>Except for qualified self-insured employer groups approved by the director as exempt from security deposit requirements under OAR 436-050-0185</w:t>
      </w:r>
      <w:r>
        <w:t>, a</w:t>
      </w:r>
      <w:r w:rsidRPr="00260ADB">
        <w:t xml:space="preserve"> self-insured employer group must establish</w:t>
      </w:r>
      <w:r>
        <w:t xml:space="preserve"> and maintain</w:t>
      </w:r>
      <w:r w:rsidRPr="00260ADB">
        <w:t>, under the direction and control of the board of trustees and administrator, a common claims fund for the sole purpose of ensuring the availability of funds to make certain the prompt payment of all compensation and all other payments that may become due from such self-insured employer group under the workers’ compensation law.</w:t>
      </w:r>
      <w:r w:rsidRPr="002E639A">
        <w:t xml:space="preserve"> </w:t>
      </w:r>
      <w:r>
        <w:t>This requirement does not apply in any year in which the director applies an incurred but not reported (IBNR) factor of greater than zero percent in the determination of the self-insured employer group’s security deposit under OAR 436-050-0180.</w:t>
      </w:r>
    </w:p>
    <w:p w14:paraId="37668E1E" w14:textId="77777777" w:rsidR="000A71F7" w:rsidRDefault="000A71F7" w:rsidP="000A71F7">
      <w:pPr>
        <w:pStyle w:val="Section"/>
      </w:pPr>
      <w:r w:rsidRPr="00E555DB">
        <w:rPr>
          <w:b/>
        </w:rPr>
        <w:t>(2)</w:t>
      </w:r>
      <w:r w:rsidRPr="00260ADB">
        <w:t xml:space="preserve"> The common claims fund must be maintained in an account held by an Oregon state chartered or a federally chartered bank. Government subdivisions certified as a self-insured employer group may also maintain the common claims fund in a </w:t>
      </w:r>
      <w:r>
        <w:t>"</w:t>
      </w:r>
      <w:r w:rsidRPr="00260ADB">
        <w:t>Local Government Investment Pool</w:t>
      </w:r>
      <w:r>
        <w:t>"</w:t>
      </w:r>
      <w:r w:rsidRPr="00260ADB">
        <w:t xml:space="preserve"> account held by the Office of the State Treasurer.</w:t>
      </w:r>
    </w:p>
    <w:p w14:paraId="7466E12C" w14:textId="77777777" w:rsidR="000A71F7" w:rsidRDefault="000A71F7" w:rsidP="000A71F7">
      <w:pPr>
        <w:pStyle w:val="Section"/>
      </w:pPr>
      <w:r w:rsidRPr="00E555DB">
        <w:rPr>
          <w:b/>
        </w:rPr>
        <w:t>(3)</w:t>
      </w:r>
      <w:r w:rsidRPr="00260ADB">
        <w:t xml:space="preserve"> Except as provided in section (6) of this rule, the balance of the common claims fund must be maintained in an amount at least equal to 30 percent of the average of the group’s paid losses for the previous four years. The full sum of the required common claims fund balance must be maintained at all times.</w:t>
      </w:r>
    </w:p>
    <w:p w14:paraId="29D951BE" w14:textId="77777777" w:rsidR="000A71F7" w:rsidRDefault="000A71F7" w:rsidP="000A71F7">
      <w:pPr>
        <w:pStyle w:val="Section"/>
      </w:pPr>
      <w:r w:rsidRPr="00E555DB">
        <w:rPr>
          <w:b/>
        </w:rPr>
        <w:t>(4)</w:t>
      </w:r>
      <w:r w:rsidRPr="00260ADB">
        <w:t xml:space="preserve"> The director may require the self-insured group to increase the amount maintained in the common claims fund.</w:t>
      </w:r>
    </w:p>
    <w:p w14:paraId="1121AA23" w14:textId="77777777" w:rsidR="000A71F7" w:rsidRDefault="000A71F7" w:rsidP="000A71F7">
      <w:pPr>
        <w:pStyle w:val="Section"/>
      </w:pPr>
      <w:r w:rsidRPr="00E555DB">
        <w:rPr>
          <w:b/>
        </w:rPr>
        <w:t>(5)</w:t>
      </w:r>
      <w:r w:rsidRPr="00260ADB">
        <w:t xml:space="preserve"> By March 1 of each year, a self-insured employer group must provide the director with adequate documentation to validate the balance in the common claims fund or notice that the amount calculated </w:t>
      </w:r>
      <w:r>
        <w:t>under</w:t>
      </w:r>
      <w:r w:rsidRPr="00260ADB">
        <w:t xml:space="preserve"> section (3) or (6) of this rule must be included in the determination of the self-insured employer group’s security deposit under OAR 436-050-0180. The director may require a self-insured employer group to provide documentation of the common claims fund balance more frequently.</w:t>
      </w:r>
    </w:p>
    <w:p w14:paraId="5388B876" w14:textId="77777777" w:rsidR="000A71F7" w:rsidRPr="00260ADB" w:rsidRDefault="000A71F7" w:rsidP="000A71F7">
      <w:pPr>
        <w:pStyle w:val="Section"/>
      </w:pPr>
      <w:r w:rsidRPr="00E555DB">
        <w:rPr>
          <w:b/>
        </w:rPr>
        <w:t>(6)</w:t>
      </w:r>
      <w:r w:rsidRPr="00260ADB">
        <w:t xml:space="preserve"> For governmental subdivisions certified as a self-insured employer group, the balance of the common claims fund must be maintained in an amount at least equal to 60 percent of the average of the group’s yearly paid losses for the previous four years.</w:t>
      </w:r>
    </w:p>
    <w:p w14:paraId="3F19661A" w14:textId="77777777" w:rsidR="000A71F7" w:rsidRPr="006269A1" w:rsidRDefault="000A71F7" w:rsidP="000A71F7">
      <w:pPr>
        <w:pStyle w:val="Hist"/>
      </w:pPr>
      <w:r>
        <w:t>Statutory authority</w:t>
      </w:r>
      <w:r w:rsidRPr="006269A1">
        <w:t>: ORS 656.726(4)</w:t>
      </w:r>
    </w:p>
    <w:p w14:paraId="4C6EC81D" w14:textId="77777777" w:rsidR="000A71F7" w:rsidRPr="006269A1" w:rsidRDefault="000A71F7" w:rsidP="000A71F7">
      <w:pPr>
        <w:pStyle w:val="Hist"/>
      </w:pPr>
      <w:r>
        <w:t>Statutes implemented</w:t>
      </w:r>
      <w:r w:rsidRPr="006269A1">
        <w:t>: ORS 656.430</w:t>
      </w:r>
    </w:p>
    <w:p w14:paraId="50FFE41D" w14:textId="77777777" w:rsidR="000A71F7" w:rsidRDefault="000A71F7" w:rsidP="000A71F7">
      <w:pPr>
        <w:pStyle w:val="Hist"/>
      </w:pPr>
      <w:r w:rsidRPr="006269A1">
        <w:t xml:space="preserve">Hist: </w:t>
      </w:r>
      <w:r>
        <w:t>Amended 11/28/16 as WCD Admin. Order 16-054, eff. 1/1/17</w:t>
      </w:r>
    </w:p>
    <w:p w14:paraId="03DF15BD" w14:textId="77777777" w:rsidR="000A71F7" w:rsidRDefault="000A71F7" w:rsidP="000A71F7">
      <w:pPr>
        <w:pStyle w:val="Hist"/>
      </w:pPr>
      <w:r>
        <w:t>Amended 12/13/21 as Admin. Order 21-055, eff. 1/1/22</w:t>
      </w:r>
    </w:p>
    <w:p w14:paraId="2051A80A" w14:textId="77777777" w:rsidR="000A71F7" w:rsidRPr="00D12E4C" w:rsidRDefault="000A71F7" w:rsidP="000A71F7">
      <w:pPr>
        <w:pStyle w:val="Hist"/>
      </w:pPr>
      <w:r>
        <w:t xml:space="preserve">See also the </w:t>
      </w:r>
      <w:r w:rsidRPr="0054402A">
        <w:rPr>
          <w:i/>
        </w:rPr>
        <w:t>Index to Rule History</w:t>
      </w:r>
      <w:r>
        <w:t xml:space="preserve">: </w:t>
      </w:r>
      <w:hyperlink r:id="rId70" w:history="1">
        <w:r w:rsidRPr="00AC791D">
          <w:rPr>
            <w:rStyle w:val="Hyperlink"/>
          </w:rPr>
          <w:t>https://wcd.oregon.gov/laws/Documents/Rule_history/436_history.pdf</w:t>
        </w:r>
      </w:hyperlink>
      <w:r>
        <w:t>.</w:t>
      </w:r>
    </w:p>
    <w:p w14:paraId="77A839D5" w14:textId="77777777" w:rsidR="007C1831" w:rsidRPr="00260ADB" w:rsidRDefault="007C1831" w:rsidP="007C1831">
      <w:pPr>
        <w:pStyle w:val="Heading1"/>
      </w:pPr>
      <w:bookmarkStart w:id="374" w:name="_Toc121834400"/>
      <w:r w:rsidRPr="00260ADB">
        <w:rPr>
          <w:rStyle w:val="Footrule"/>
          <w:bCs/>
        </w:rPr>
        <w:lastRenderedPageBreak/>
        <w:t>436-050-0340</w:t>
      </w:r>
      <w:r w:rsidRPr="00260ADB">
        <w:tab/>
        <w:t>Group Self-Insurance Revocation</w:t>
      </w:r>
      <w:bookmarkEnd w:id="366"/>
      <w:bookmarkEnd w:id="367"/>
      <w:bookmarkEnd w:id="368"/>
      <w:bookmarkEnd w:id="369"/>
      <w:bookmarkEnd w:id="370"/>
      <w:bookmarkEnd w:id="371"/>
      <w:bookmarkEnd w:id="374"/>
    </w:p>
    <w:p w14:paraId="0BBF950C" w14:textId="77777777" w:rsidR="007C1831" w:rsidRDefault="0046516E" w:rsidP="001651CB">
      <w:pPr>
        <w:pStyle w:val="Section"/>
      </w:pPr>
      <w:r w:rsidRPr="0046516E">
        <w:rPr>
          <w:b/>
        </w:rPr>
        <w:t>(1)</w:t>
      </w:r>
      <w:r>
        <w:t xml:space="preserve"> T</w:t>
      </w:r>
      <w:r w:rsidR="00524718">
        <w:t xml:space="preserve">he director may revoke </w:t>
      </w:r>
      <w:r w:rsidR="007C1831" w:rsidRPr="00260ADB">
        <w:t>the certification of a self-insured employer group</w:t>
      </w:r>
      <w:r>
        <w:t xml:space="preserve"> after </w:t>
      </w:r>
      <w:r w:rsidR="002208C2">
        <w:t>giving</w:t>
      </w:r>
      <w:r>
        <w:t xml:space="preserve"> 10 days written notice </w:t>
      </w:r>
      <w:r w:rsidR="007C1831" w:rsidRPr="00260ADB">
        <w:t>if:</w:t>
      </w:r>
    </w:p>
    <w:p w14:paraId="4FC599CB" w14:textId="77777777" w:rsidR="002D5711" w:rsidRDefault="007C1831" w:rsidP="0046516E">
      <w:pPr>
        <w:pStyle w:val="Subsection"/>
      </w:pPr>
      <w:r w:rsidRPr="00E555DB">
        <w:rPr>
          <w:b/>
        </w:rPr>
        <w:t>(</w:t>
      </w:r>
      <w:r w:rsidR="0046516E">
        <w:rPr>
          <w:b/>
        </w:rPr>
        <w:t>a</w:t>
      </w:r>
      <w:r w:rsidRPr="00E555DB">
        <w:rPr>
          <w:b/>
        </w:rPr>
        <w:t>)</w:t>
      </w:r>
      <w:r w:rsidRPr="00260ADB">
        <w:t xml:space="preserve"> The employer group does not comply with ORS 656.430(7) or (8)</w:t>
      </w:r>
      <w:r>
        <w:t>,</w:t>
      </w:r>
      <w:r w:rsidRPr="00260ADB">
        <w:t xml:space="preserve"> OAR </w:t>
      </w:r>
      <w:r>
        <w:t xml:space="preserve">436-050-0170 to 436-050-0190, </w:t>
      </w:r>
      <w:r w:rsidRPr="00260ADB">
        <w:t>436-050-0260</w:t>
      </w:r>
      <w:r>
        <w:t>, or 436-050-</w:t>
      </w:r>
      <w:r w:rsidRPr="00260ADB">
        <w:t>0290;</w:t>
      </w:r>
    </w:p>
    <w:p w14:paraId="6AA9CF92" w14:textId="77777777" w:rsidR="007C1831" w:rsidRDefault="007C1831" w:rsidP="0046516E">
      <w:pPr>
        <w:pStyle w:val="Subsection"/>
      </w:pPr>
      <w:r w:rsidRPr="00E555DB">
        <w:rPr>
          <w:b/>
        </w:rPr>
        <w:t>(</w:t>
      </w:r>
      <w:r w:rsidR="0046516E">
        <w:rPr>
          <w:b/>
        </w:rPr>
        <w:t>b</w:t>
      </w:r>
      <w:r w:rsidRPr="00E555DB">
        <w:rPr>
          <w:b/>
        </w:rPr>
        <w:t>)</w:t>
      </w:r>
      <w:r w:rsidRPr="00260ADB">
        <w:t xml:space="preserve"> There are fewer than five employers within a group;</w:t>
      </w:r>
    </w:p>
    <w:p w14:paraId="0F8CF12E" w14:textId="77777777" w:rsidR="007C1831" w:rsidRDefault="007C1831" w:rsidP="0046516E">
      <w:pPr>
        <w:pStyle w:val="Subsection"/>
      </w:pPr>
      <w:r w:rsidRPr="00E555DB">
        <w:rPr>
          <w:b/>
        </w:rPr>
        <w:t>(</w:t>
      </w:r>
      <w:r w:rsidR="0046516E">
        <w:rPr>
          <w:b/>
        </w:rPr>
        <w:t>c</w:t>
      </w:r>
      <w:r w:rsidRPr="00E555DB">
        <w:rPr>
          <w:b/>
        </w:rPr>
        <w:t>)</w:t>
      </w:r>
      <w:r w:rsidRPr="00260ADB">
        <w:t xml:space="preserve"> The net worth of the group falls below that required by OAR 436-050-0260(3);</w:t>
      </w:r>
    </w:p>
    <w:p w14:paraId="2D0D1CB9" w14:textId="77777777" w:rsidR="007C1831" w:rsidRDefault="007C1831" w:rsidP="0046516E">
      <w:pPr>
        <w:pStyle w:val="Subsection"/>
      </w:pPr>
      <w:r w:rsidRPr="00E555DB">
        <w:rPr>
          <w:b/>
        </w:rPr>
        <w:t>(</w:t>
      </w:r>
      <w:r w:rsidR="0046516E">
        <w:rPr>
          <w:b/>
        </w:rPr>
        <w:t>d</w:t>
      </w:r>
      <w:r w:rsidRPr="00E555DB">
        <w:rPr>
          <w:b/>
        </w:rPr>
        <w:t>)</w:t>
      </w:r>
      <w:r w:rsidRPr="00260ADB">
        <w:t xml:space="preserve"> The employer group defaults in payment of compensation or other payments due the director;</w:t>
      </w:r>
    </w:p>
    <w:p w14:paraId="6B13A2B9" w14:textId="77777777" w:rsidR="007C1831" w:rsidRDefault="007C1831" w:rsidP="0046516E">
      <w:pPr>
        <w:pStyle w:val="Subsection"/>
      </w:pPr>
      <w:r w:rsidRPr="00E555DB">
        <w:rPr>
          <w:b/>
        </w:rPr>
        <w:t>(</w:t>
      </w:r>
      <w:r w:rsidR="0046516E">
        <w:rPr>
          <w:b/>
        </w:rPr>
        <w:t>e</w:t>
      </w:r>
      <w:r w:rsidRPr="00E555DB">
        <w:rPr>
          <w:b/>
        </w:rPr>
        <w:t>)</w:t>
      </w:r>
      <w:r w:rsidRPr="00260ADB">
        <w:t xml:space="preserve"> The employer group commits any violation for which a civil penalty could be assessed under ORS 656.745; or</w:t>
      </w:r>
    </w:p>
    <w:p w14:paraId="6B5671EA" w14:textId="77777777" w:rsidR="0046516E" w:rsidRDefault="007C1831" w:rsidP="0046516E">
      <w:pPr>
        <w:pStyle w:val="Subsection"/>
      </w:pPr>
      <w:r w:rsidRPr="00E555DB">
        <w:rPr>
          <w:b/>
        </w:rPr>
        <w:t>(</w:t>
      </w:r>
      <w:r w:rsidR="0046516E">
        <w:rPr>
          <w:b/>
        </w:rPr>
        <w:t>f</w:t>
      </w:r>
      <w:r w:rsidRPr="00E555DB">
        <w:rPr>
          <w:b/>
        </w:rPr>
        <w:t>)</w:t>
      </w:r>
      <w:r w:rsidRPr="00260ADB">
        <w:t xml:space="preserve"> The employer group or any member of the group submits any false or misleading information.</w:t>
      </w:r>
    </w:p>
    <w:p w14:paraId="6E5D0E9F" w14:textId="77777777" w:rsidR="0046516E" w:rsidRDefault="0046516E" w:rsidP="0046516E">
      <w:pPr>
        <w:pStyle w:val="Section"/>
        <w:rPr>
          <w:b/>
        </w:rPr>
      </w:pPr>
      <w:r w:rsidRPr="0046516E">
        <w:rPr>
          <w:b/>
        </w:rPr>
        <w:t xml:space="preserve">(2) </w:t>
      </w:r>
      <w:r w:rsidR="008765F5" w:rsidRPr="008765F5">
        <w:t xml:space="preserve">Notice of revocation will be given </w:t>
      </w:r>
      <w:r w:rsidR="003E6637">
        <w:t>as provided in</w:t>
      </w:r>
      <w:r w:rsidR="008765F5" w:rsidRPr="008765F5">
        <w:t xml:space="preserve"> ORS 656.440, except that the director may revoke the certification of a self-insured employer</w:t>
      </w:r>
      <w:r w:rsidR="003E6637">
        <w:t xml:space="preserve"> group</w:t>
      </w:r>
      <w:r w:rsidR="008765F5" w:rsidRPr="008765F5">
        <w:t xml:space="preserve"> after giving 30 days written notice as provided </w:t>
      </w:r>
      <w:r w:rsidR="003E6637">
        <w:t>in</w:t>
      </w:r>
      <w:r w:rsidR="008765F5" w:rsidRPr="008765F5">
        <w:t xml:space="preserve"> ORS 656.430(9).</w:t>
      </w:r>
    </w:p>
    <w:bookmarkEnd w:id="372"/>
    <w:p w14:paraId="0306EA45" w14:textId="77777777" w:rsidR="007C1831" w:rsidRPr="006269A1" w:rsidRDefault="007C1831" w:rsidP="007C1831">
      <w:pPr>
        <w:pStyle w:val="Hist"/>
      </w:pPr>
      <w:r>
        <w:t>Statutory authority</w:t>
      </w:r>
      <w:r w:rsidRPr="006269A1">
        <w:t>: ORS 656.726(4);</w:t>
      </w:r>
    </w:p>
    <w:p w14:paraId="3B55F9F6" w14:textId="77777777" w:rsidR="007C1831" w:rsidRPr="006269A1" w:rsidRDefault="007C1831" w:rsidP="007C1831">
      <w:pPr>
        <w:pStyle w:val="Hist"/>
      </w:pPr>
      <w:r>
        <w:t>Statutes implemented</w:t>
      </w:r>
      <w:r w:rsidRPr="006269A1">
        <w:t xml:space="preserve">: ORS </w:t>
      </w:r>
      <w:r w:rsidR="00AD05F5">
        <w:t xml:space="preserve">656.430, </w:t>
      </w:r>
      <w:r w:rsidRPr="006269A1">
        <w:t>656.434</w:t>
      </w:r>
      <w:r w:rsidR="0046516E">
        <w:t xml:space="preserve">, </w:t>
      </w:r>
      <w:r w:rsidRPr="006269A1">
        <w:t>656.440</w:t>
      </w:r>
    </w:p>
    <w:p w14:paraId="6C63223E" w14:textId="77777777" w:rsidR="002D5711" w:rsidRDefault="007C1831" w:rsidP="002D5711">
      <w:pPr>
        <w:pStyle w:val="Hist"/>
      </w:pPr>
      <w:r w:rsidRPr="006269A1">
        <w:t xml:space="preserve">Hist: </w:t>
      </w:r>
      <w:r>
        <w:t>Amended 11/28/16 as WCD Admin. Order 16-054, eff. 1/1/17</w:t>
      </w:r>
    </w:p>
    <w:p w14:paraId="32258721" w14:textId="77777777" w:rsidR="007C1831" w:rsidRDefault="00011912" w:rsidP="002D5711">
      <w:pPr>
        <w:pStyle w:val="Hist"/>
      </w:pPr>
      <w:r>
        <w:t>Amended 11/7/22 as Admin. Order 22-065, eff. 1/1/23</w:t>
      </w:r>
    </w:p>
    <w:p w14:paraId="64BDD853" w14:textId="77777777" w:rsidR="00F81920" w:rsidRDefault="00F81920" w:rsidP="00F81920">
      <w:pPr>
        <w:pStyle w:val="Hist"/>
      </w:pPr>
      <w:r>
        <w:t xml:space="preserve">See also the </w:t>
      </w:r>
      <w:r w:rsidRPr="0054402A">
        <w:rPr>
          <w:i/>
        </w:rPr>
        <w:t>Index to Rule History</w:t>
      </w:r>
      <w:r>
        <w:t xml:space="preserve">: </w:t>
      </w:r>
      <w:hyperlink r:id="rId71" w:history="1">
        <w:r w:rsidRPr="00AC791D">
          <w:rPr>
            <w:rStyle w:val="Hyperlink"/>
          </w:rPr>
          <w:t>https://wcd.oregon.gov/laws/Documents/Rule_history/436_history.pdf</w:t>
        </w:r>
      </w:hyperlink>
      <w:r>
        <w:t>.</w:t>
      </w:r>
    </w:p>
    <w:p w14:paraId="6220D219" w14:textId="77777777" w:rsidR="000A71F7" w:rsidRDefault="000A71F7" w:rsidP="000A71F7">
      <w:pPr>
        <w:pStyle w:val="Heading1"/>
      </w:pPr>
      <w:bookmarkStart w:id="375" w:name="_Toc121834401"/>
      <w:r w:rsidRPr="00D51711">
        <w:rPr>
          <w:rStyle w:val="Footrule"/>
        </w:rPr>
        <w:t>436-050-0</w:t>
      </w:r>
      <w:r>
        <w:rPr>
          <w:rStyle w:val="Footrule"/>
        </w:rPr>
        <w:t>5</w:t>
      </w:r>
      <w:r w:rsidRPr="00D51711">
        <w:rPr>
          <w:rStyle w:val="Footrule"/>
        </w:rPr>
        <w:t>00</w:t>
      </w:r>
      <w:r w:rsidRPr="00D51711">
        <w:tab/>
      </w:r>
      <w:r>
        <w:t>Assessment of Civil Penalties</w:t>
      </w:r>
      <w:bookmarkEnd w:id="375"/>
    </w:p>
    <w:p w14:paraId="20290324" w14:textId="77777777" w:rsidR="000A71F7" w:rsidRDefault="000A71F7" w:rsidP="000A71F7">
      <w:pPr>
        <w:pStyle w:val="Section"/>
      </w:pPr>
      <w:r>
        <w:t>The director may assess a civil penalty under ORS 656.745(2) against an employer or insurer that violates ORS chapter 656, OAR 436-050, or an order of the director.</w:t>
      </w:r>
    </w:p>
    <w:p w14:paraId="606A51CB" w14:textId="77777777" w:rsidR="000A71F7" w:rsidRPr="006269A1" w:rsidRDefault="000A71F7" w:rsidP="000A71F7">
      <w:pPr>
        <w:pStyle w:val="Hist"/>
      </w:pPr>
      <w:r>
        <w:t>Statutory authority</w:t>
      </w:r>
      <w:r w:rsidRPr="006269A1">
        <w:t>: ORS 656.726(4)</w:t>
      </w:r>
    </w:p>
    <w:p w14:paraId="69D0D127" w14:textId="77777777" w:rsidR="000A71F7" w:rsidRDefault="000A71F7" w:rsidP="000A71F7">
      <w:pPr>
        <w:pStyle w:val="Hist"/>
      </w:pPr>
      <w:r>
        <w:t>Statutes implemented</w:t>
      </w:r>
      <w:r w:rsidRPr="006269A1">
        <w:t>: ORS 656.</w:t>
      </w:r>
      <w:r>
        <w:t>745(2)</w:t>
      </w:r>
    </w:p>
    <w:p w14:paraId="0AF4C167" w14:textId="77777777" w:rsidR="000A71F7" w:rsidRPr="006269A1" w:rsidRDefault="000A71F7" w:rsidP="000A71F7">
      <w:pPr>
        <w:pStyle w:val="Hist"/>
      </w:pPr>
      <w:r>
        <w:t>Hist: Adopted 12/13/21 as Admin. Order 21-055, eff. 1/1/22</w:t>
      </w:r>
    </w:p>
    <w:sectPr w:rsidR="000A71F7" w:rsidRPr="006269A1" w:rsidSect="00AF6583">
      <w:headerReference w:type="even" r:id="rId72"/>
      <w:headerReference w:type="default" r:id="rId73"/>
      <w:footerReference w:type="default" r:id="rId74"/>
      <w:headerReference w:type="first" r:id="rId75"/>
      <w:footerReference w:type="first" r:id="rId76"/>
      <w:pgSz w:w="12240" w:h="15840" w:code="1"/>
      <w:pgMar w:top="1440" w:right="1440" w:bottom="1440" w:left="1440" w:header="720" w:footer="720" w:gutter="0"/>
      <w:pgNumType w:start="1"/>
      <w:cols w:sep="1" w:space="144"/>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5AA2D" w14:textId="77777777" w:rsidR="00530CAC" w:rsidRDefault="00530CAC" w:rsidP="00973237">
      <w:r>
        <w:separator/>
      </w:r>
    </w:p>
  </w:endnote>
  <w:endnote w:type="continuationSeparator" w:id="0">
    <w:p w14:paraId="2B369401" w14:textId="77777777" w:rsidR="00530CAC" w:rsidRDefault="00530CAC" w:rsidP="00973237">
      <w:r>
        <w:continuationSeparator/>
      </w:r>
    </w:p>
  </w:endnote>
  <w:endnote w:type="continuationNotice" w:id="1">
    <w:p w14:paraId="7EFAB271" w14:textId="77777777" w:rsidR="00530CAC" w:rsidRDefault="00530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997F" w14:textId="77777777" w:rsidR="00186D13" w:rsidRPr="008A29BF" w:rsidRDefault="00186D13" w:rsidP="00D00F3C">
    <w:pPr>
      <w:pStyle w:val="Footer"/>
      <w:ind w:right="1440"/>
      <w:jc w:val="center"/>
      <w:rPr>
        <w:sz w:val="22"/>
        <w:szCs w:val="22"/>
      </w:rPr>
    </w:pPr>
    <w:r w:rsidRPr="008A29BF">
      <w:rPr>
        <w:rStyle w:val="PageNumber"/>
        <w:b/>
        <w:sz w:val="22"/>
        <w:szCs w:val="22"/>
      </w:rPr>
      <w:fldChar w:fldCharType="begin"/>
    </w:r>
    <w:r w:rsidRPr="008A29BF">
      <w:rPr>
        <w:rStyle w:val="PageNumber"/>
        <w:b/>
        <w:sz w:val="22"/>
        <w:szCs w:val="22"/>
      </w:rPr>
      <w:instrText xml:space="preserve"> PAGE </w:instrText>
    </w:r>
    <w:r w:rsidRPr="008A29BF">
      <w:rPr>
        <w:rStyle w:val="PageNumber"/>
        <w:b/>
        <w:sz w:val="22"/>
        <w:szCs w:val="22"/>
      </w:rPr>
      <w:fldChar w:fldCharType="separate"/>
    </w:r>
    <w:r>
      <w:rPr>
        <w:rStyle w:val="PageNumber"/>
        <w:b/>
        <w:noProof/>
        <w:sz w:val="22"/>
        <w:szCs w:val="22"/>
      </w:rPr>
      <w:t>ii</w:t>
    </w:r>
    <w:r w:rsidRPr="008A29BF">
      <w:rPr>
        <w:rStyle w:val="PageNumber"/>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649F" w14:textId="77777777" w:rsidR="00186D13" w:rsidRPr="008A29BF" w:rsidRDefault="00186D13" w:rsidP="00D00F3C">
    <w:pPr>
      <w:pStyle w:val="Footer"/>
      <w:ind w:right="1440"/>
      <w:jc w:val="center"/>
      <w:rPr>
        <w:sz w:val="22"/>
        <w:szCs w:val="22"/>
      </w:rPr>
    </w:pPr>
    <w:r w:rsidRPr="008A29BF">
      <w:rPr>
        <w:rStyle w:val="PageNumber"/>
        <w:b/>
        <w:sz w:val="22"/>
        <w:szCs w:val="22"/>
      </w:rPr>
      <w:fldChar w:fldCharType="begin"/>
    </w:r>
    <w:r w:rsidRPr="008A29BF">
      <w:rPr>
        <w:rStyle w:val="PageNumber"/>
        <w:b/>
        <w:sz w:val="22"/>
        <w:szCs w:val="22"/>
      </w:rPr>
      <w:instrText xml:space="preserve"> PAGE </w:instrText>
    </w:r>
    <w:r w:rsidRPr="008A29BF">
      <w:rPr>
        <w:rStyle w:val="PageNumber"/>
        <w:b/>
        <w:sz w:val="22"/>
        <w:szCs w:val="22"/>
      </w:rPr>
      <w:fldChar w:fldCharType="separate"/>
    </w:r>
    <w:r>
      <w:rPr>
        <w:rStyle w:val="PageNumber"/>
        <w:b/>
        <w:noProof/>
        <w:sz w:val="22"/>
        <w:szCs w:val="22"/>
      </w:rPr>
      <w:t>i</w:t>
    </w:r>
    <w:r w:rsidRPr="008A29BF">
      <w:rPr>
        <w:rStyle w:val="PageNumbe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FE04" w14:textId="4FC25A2B" w:rsidR="00186D13" w:rsidRPr="008A29BF" w:rsidRDefault="00186D13" w:rsidP="005F2621">
    <w:pPr>
      <w:pStyle w:val="Footer"/>
      <w:rPr>
        <w:sz w:val="22"/>
        <w:szCs w:val="22"/>
      </w:rPr>
    </w:pPr>
    <w:r w:rsidRPr="008A29BF">
      <w:rPr>
        <w:b/>
        <w:sz w:val="22"/>
        <w:szCs w:val="22"/>
      </w:rPr>
      <w:fldChar w:fldCharType="begin"/>
    </w:r>
    <w:r w:rsidRPr="008A29BF">
      <w:rPr>
        <w:b/>
        <w:sz w:val="22"/>
        <w:szCs w:val="22"/>
      </w:rPr>
      <w:instrText xml:space="preserve"> STYLEREF Footrule \* MERGEFORMAT </w:instrText>
    </w:r>
    <w:r w:rsidR="00BB7895">
      <w:rPr>
        <w:b/>
        <w:sz w:val="22"/>
        <w:szCs w:val="22"/>
      </w:rPr>
      <w:fldChar w:fldCharType="separate"/>
    </w:r>
    <w:r w:rsidR="00BB7895">
      <w:rPr>
        <w:b/>
        <w:noProof/>
        <w:sz w:val="22"/>
        <w:szCs w:val="22"/>
      </w:rPr>
      <w:t>436-050-0025</w:t>
    </w:r>
    <w:r w:rsidRPr="008A29BF">
      <w:rPr>
        <w:b/>
        <w:sz w:val="22"/>
        <w:szCs w:val="22"/>
      </w:rPr>
      <w:fldChar w:fldCharType="end"/>
    </w:r>
    <w:r w:rsidRPr="008A29BF">
      <w:rPr>
        <w:b/>
        <w:sz w:val="22"/>
        <w:szCs w:val="22"/>
      </w:rPr>
      <w:tab/>
    </w:r>
    <w:r>
      <w:rPr>
        <w:b/>
        <w:sz w:val="22"/>
        <w:szCs w:val="22"/>
      </w:rPr>
      <w:t xml:space="preserve">Page </w:t>
    </w:r>
    <w:r w:rsidRPr="008A29BF">
      <w:rPr>
        <w:rStyle w:val="PageNumber"/>
        <w:b/>
        <w:sz w:val="22"/>
        <w:szCs w:val="22"/>
      </w:rPr>
      <w:fldChar w:fldCharType="begin"/>
    </w:r>
    <w:r w:rsidRPr="008A29BF">
      <w:rPr>
        <w:rStyle w:val="PageNumber"/>
        <w:b/>
        <w:sz w:val="22"/>
        <w:szCs w:val="22"/>
      </w:rPr>
      <w:instrText xml:space="preserve"> PAGE </w:instrText>
    </w:r>
    <w:r w:rsidRPr="008A29BF">
      <w:rPr>
        <w:rStyle w:val="PageNumber"/>
        <w:b/>
        <w:sz w:val="22"/>
        <w:szCs w:val="22"/>
      </w:rPr>
      <w:fldChar w:fldCharType="separate"/>
    </w:r>
    <w:r>
      <w:rPr>
        <w:rStyle w:val="PageNumber"/>
        <w:b/>
        <w:noProof/>
        <w:sz w:val="22"/>
        <w:szCs w:val="22"/>
      </w:rPr>
      <w:t>30</w:t>
    </w:r>
    <w:r w:rsidRPr="008A29BF">
      <w:rPr>
        <w:rStyle w:val="PageNumber"/>
        <w:b/>
        <w:sz w:val="22"/>
        <w:szCs w:val="22"/>
      </w:rPr>
      <w:fldChar w:fldCharType="end"/>
    </w:r>
    <w:r w:rsidRPr="008A29BF">
      <w:rPr>
        <w:rStyle w:val="PageNumber"/>
        <w:b/>
        <w:sz w:val="22"/>
        <w:szCs w:val="22"/>
      </w:rPr>
      <w:tab/>
    </w:r>
    <w:r w:rsidRPr="008A29BF">
      <w:rPr>
        <w:b/>
        <w:sz w:val="22"/>
        <w:szCs w:val="22"/>
      </w:rPr>
      <w:fldChar w:fldCharType="begin"/>
    </w:r>
    <w:r w:rsidRPr="008A29BF">
      <w:rPr>
        <w:b/>
        <w:sz w:val="22"/>
        <w:szCs w:val="22"/>
      </w:rPr>
      <w:instrText xml:space="preserve"> STYLEREF Footrule\l \* MERGEFORMAT </w:instrText>
    </w:r>
    <w:r w:rsidR="00BB7895">
      <w:rPr>
        <w:b/>
        <w:sz w:val="22"/>
        <w:szCs w:val="22"/>
      </w:rPr>
      <w:fldChar w:fldCharType="separate"/>
    </w:r>
    <w:r w:rsidR="00BB7895">
      <w:rPr>
        <w:b/>
        <w:noProof/>
        <w:sz w:val="22"/>
        <w:szCs w:val="22"/>
      </w:rPr>
      <w:t>436-050-0040</w:t>
    </w:r>
    <w:r w:rsidRPr="008A29BF">
      <w:rPr>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4CEA" w14:textId="0D72C217" w:rsidR="00186D13" w:rsidRPr="008A29BF" w:rsidRDefault="00186D13" w:rsidP="00AF6583">
    <w:pPr>
      <w:pStyle w:val="Footer"/>
      <w:rPr>
        <w:sz w:val="22"/>
        <w:szCs w:val="22"/>
      </w:rPr>
    </w:pPr>
    <w:r w:rsidRPr="008A29BF">
      <w:rPr>
        <w:b/>
        <w:sz w:val="22"/>
        <w:szCs w:val="22"/>
      </w:rPr>
      <w:fldChar w:fldCharType="begin"/>
    </w:r>
    <w:r w:rsidRPr="008A29BF">
      <w:rPr>
        <w:b/>
        <w:sz w:val="22"/>
        <w:szCs w:val="22"/>
      </w:rPr>
      <w:instrText xml:space="preserve"> STYLEREF Footrule \* MERGEFORMAT </w:instrText>
    </w:r>
    <w:r>
      <w:rPr>
        <w:b/>
        <w:sz w:val="22"/>
        <w:szCs w:val="22"/>
      </w:rPr>
      <w:fldChar w:fldCharType="separate"/>
    </w:r>
    <w:r w:rsidR="00BB7895">
      <w:rPr>
        <w:b/>
        <w:noProof/>
        <w:sz w:val="22"/>
        <w:szCs w:val="22"/>
      </w:rPr>
      <w:t>Summary of changes</w:t>
    </w:r>
    <w:r w:rsidRPr="008A29BF">
      <w:rPr>
        <w:b/>
        <w:sz w:val="22"/>
        <w:szCs w:val="22"/>
      </w:rPr>
      <w:fldChar w:fldCharType="end"/>
    </w:r>
    <w:r w:rsidRPr="008A29BF">
      <w:rPr>
        <w:b/>
        <w:sz w:val="22"/>
        <w:szCs w:val="22"/>
      </w:rPr>
      <w:tab/>
    </w:r>
    <w:r>
      <w:rPr>
        <w:b/>
        <w:sz w:val="22"/>
        <w:szCs w:val="22"/>
      </w:rPr>
      <w:t xml:space="preserve">Page </w:t>
    </w:r>
    <w:r w:rsidRPr="008A29BF">
      <w:rPr>
        <w:rStyle w:val="PageNumber"/>
        <w:b/>
        <w:sz w:val="22"/>
        <w:szCs w:val="22"/>
      </w:rPr>
      <w:fldChar w:fldCharType="begin"/>
    </w:r>
    <w:r w:rsidRPr="008A29BF">
      <w:rPr>
        <w:rStyle w:val="PageNumber"/>
        <w:b/>
        <w:sz w:val="22"/>
        <w:szCs w:val="22"/>
      </w:rPr>
      <w:instrText xml:space="preserve"> PAGE </w:instrText>
    </w:r>
    <w:r w:rsidRPr="008A29BF">
      <w:rPr>
        <w:rStyle w:val="PageNumber"/>
        <w:b/>
        <w:sz w:val="22"/>
        <w:szCs w:val="22"/>
      </w:rPr>
      <w:fldChar w:fldCharType="separate"/>
    </w:r>
    <w:r>
      <w:rPr>
        <w:rStyle w:val="PageNumber"/>
        <w:b/>
        <w:noProof/>
        <w:sz w:val="22"/>
        <w:szCs w:val="22"/>
      </w:rPr>
      <w:t>1</w:t>
    </w:r>
    <w:r w:rsidRPr="008A29BF">
      <w:rPr>
        <w:rStyle w:val="PageNumber"/>
        <w:b/>
        <w:sz w:val="22"/>
        <w:szCs w:val="22"/>
      </w:rPr>
      <w:fldChar w:fldCharType="end"/>
    </w:r>
    <w:r w:rsidRPr="008A29BF">
      <w:rPr>
        <w:rStyle w:val="PageNumber"/>
        <w:b/>
        <w:sz w:val="22"/>
        <w:szCs w:val="22"/>
      </w:rPr>
      <w:tab/>
    </w:r>
    <w:r w:rsidRPr="008A29BF">
      <w:rPr>
        <w:b/>
        <w:sz w:val="22"/>
        <w:szCs w:val="22"/>
      </w:rPr>
      <w:fldChar w:fldCharType="begin"/>
    </w:r>
    <w:r w:rsidRPr="008A29BF">
      <w:rPr>
        <w:b/>
        <w:sz w:val="22"/>
        <w:szCs w:val="22"/>
      </w:rPr>
      <w:instrText xml:space="preserve"> STYLEREF Footrule\l \* MERGEFORMAT </w:instrText>
    </w:r>
    <w:r>
      <w:rPr>
        <w:b/>
        <w:sz w:val="22"/>
        <w:szCs w:val="22"/>
      </w:rPr>
      <w:fldChar w:fldCharType="separate"/>
    </w:r>
    <w:r w:rsidR="00BB7895">
      <w:rPr>
        <w:b/>
        <w:noProof/>
        <w:sz w:val="22"/>
        <w:szCs w:val="22"/>
      </w:rPr>
      <w:t>Summary of changes</w:t>
    </w:r>
    <w:r w:rsidRPr="008A29B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7B3B6" w14:textId="77777777" w:rsidR="00530CAC" w:rsidRDefault="00530CAC" w:rsidP="00973237">
      <w:r>
        <w:separator/>
      </w:r>
    </w:p>
  </w:footnote>
  <w:footnote w:type="continuationSeparator" w:id="0">
    <w:p w14:paraId="0B5177C9" w14:textId="77777777" w:rsidR="00530CAC" w:rsidRDefault="00530CAC" w:rsidP="00973237">
      <w:r>
        <w:continuationSeparator/>
      </w:r>
    </w:p>
  </w:footnote>
  <w:footnote w:type="continuationNotice" w:id="1">
    <w:p w14:paraId="287FF238" w14:textId="77777777" w:rsidR="00530CAC" w:rsidRDefault="00530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9B90" w14:textId="77777777" w:rsidR="00186D13" w:rsidRDefault="00186D13">
    <w:pPr>
      <w:pStyle w:val="Header"/>
    </w:pPr>
    <w:r>
      <w:rPr>
        <w:noProof/>
      </w:rPr>
      <w:pict w14:anchorId="68882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922" o:spid="_x0000_s2051" type="#_x0000_t136" style="position:absolute;margin-left:0;margin-top:0;width:453.15pt;height:181.25pt;rotation:315;z-index:-251659264;mso-position-horizontal:center;mso-position-horizontal-relative:margin;mso-position-vertical:center;mso-position-vertical-relative:margin"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E948" w14:textId="77777777" w:rsidR="00186D13" w:rsidRDefault="00186D13" w:rsidP="000C5F25">
    <w:pPr>
      <w:pStyle w:val="Header"/>
      <w:jc w:val="center"/>
      <w:rPr>
        <w:b/>
        <w:bCs/>
        <w:sz w:val="22"/>
      </w:rPr>
    </w:pPr>
    <w:r>
      <w:rPr>
        <w:b/>
        <w:bCs/>
        <w:sz w:val="22"/>
      </w:rPr>
      <w:t>DEPARTMENT OF CONSUMER AND BUSINESS SERVICES</w:t>
    </w:r>
  </w:p>
  <w:p w14:paraId="083E4494" w14:textId="77777777" w:rsidR="00186D13" w:rsidRDefault="00186D13" w:rsidP="006607B7">
    <w:pPr>
      <w:pStyle w:val="Header"/>
      <w:pBdr>
        <w:bottom w:val="single" w:sz="4" w:space="1" w:color="auto"/>
      </w:pBdr>
      <w:jc w:val="center"/>
      <w:rPr>
        <w:b/>
        <w:bCs/>
        <w:sz w:val="22"/>
      </w:rPr>
    </w:pPr>
    <w:r>
      <w:rPr>
        <w:b/>
        <w:bCs/>
        <w:sz w:val="22"/>
      </w:rPr>
      <w:t>WORKERS’ COMPENSATION DIVISION</w:t>
    </w:r>
  </w:p>
  <w:p w14:paraId="57D997F0" w14:textId="77777777" w:rsidR="00186D13" w:rsidRPr="000C5F25" w:rsidRDefault="00186D13" w:rsidP="000C5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6199" w14:textId="77777777" w:rsidR="00186D13" w:rsidRDefault="00186D13">
    <w:pPr>
      <w:pStyle w:val="Header"/>
    </w:pPr>
    <w:r>
      <w:rPr>
        <w:noProof/>
      </w:rPr>
      <w:pict w14:anchorId="4AD46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925" o:spid="_x0000_s2054" type="#_x0000_t136" style="position:absolute;margin-left:0;margin-top:0;width:453.15pt;height:181.25pt;rotation:315;z-index:-251658240;mso-position-horizontal:center;mso-position-horizontal-relative:margin;mso-position-vertical:center;mso-position-vertical-relative:margin" o:allowincell="f" fillcolor="silver" stroked="f">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E0BB" w14:textId="77777777" w:rsidR="00186D13" w:rsidRDefault="00186D13" w:rsidP="00665C53">
    <w:pPr>
      <w:pStyle w:val="Header"/>
      <w:jc w:val="right"/>
      <w:rPr>
        <w:b/>
        <w:bCs/>
        <w:sz w:val="22"/>
      </w:rPr>
    </w:pPr>
    <w:r>
      <w:rPr>
        <w:b/>
        <w:bCs/>
        <w:sz w:val="22"/>
      </w:rPr>
      <w:t>ORDER NO. 22-</w:t>
    </w:r>
    <w:r w:rsidR="006C3934">
      <w:rPr>
        <w:b/>
        <w:bCs/>
        <w:sz w:val="22"/>
      </w:rPr>
      <w:t>065</w:t>
    </w:r>
  </w:p>
  <w:p w14:paraId="3D52489D" w14:textId="77777777" w:rsidR="00186D13" w:rsidRDefault="00186D13" w:rsidP="00665C53">
    <w:pPr>
      <w:pStyle w:val="Header"/>
      <w:jc w:val="center"/>
      <w:rPr>
        <w:b/>
        <w:bCs/>
        <w:sz w:val="22"/>
      </w:rPr>
    </w:pPr>
    <w:r>
      <w:rPr>
        <w:b/>
        <w:bCs/>
        <w:sz w:val="22"/>
      </w:rPr>
      <w:t>DEPARTMENT OF CONSUMER AND BUSINESS SERVICES</w:t>
    </w:r>
  </w:p>
  <w:p w14:paraId="18B89158" w14:textId="77777777" w:rsidR="00186D13" w:rsidRDefault="00186D13" w:rsidP="00665C53">
    <w:pPr>
      <w:pStyle w:val="Header"/>
      <w:jc w:val="center"/>
      <w:rPr>
        <w:b/>
        <w:bCs/>
        <w:sz w:val="22"/>
      </w:rPr>
    </w:pPr>
    <w:r>
      <w:rPr>
        <w:b/>
        <w:bCs/>
        <w:sz w:val="22"/>
      </w:rPr>
      <w:t>WORKERS’ COMPENSATION DIVISION</w:t>
    </w:r>
  </w:p>
  <w:p w14:paraId="7BAC9C6E" w14:textId="77777777" w:rsidR="00186D13" w:rsidRDefault="00186D13" w:rsidP="00665C53">
    <w:pPr>
      <w:pStyle w:val="Header"/>
      <w:pBdr>
        <w:bottom w:val="single" w:sz="4" w:space="1" w:color="auto"/>
      </w:pBdr>
      <w:jc w:val="center"/>
      <w:rPr>
        <w:b/>
        <w:bCs/>
        <w:sz w:val="22"/>
      </w:rPr>
    </w:pPr>
    <w:r>
      <w:rPr>
        <w:b/>
        <w:bCs/>
        <w:sz w:val="22"/>
      </w:rPr>
      <w:t>EMPLOYER/INSURER COVERAGE RESPONSIBILITY</w:t>
    </w:r>
  </w:p>
  <w:p w14:paraId="27FA2265" w14:textId="77777777" w:rsidR="00186D13" w:rsidRPr="00736EB6" w:rsidRDefault="00186D13" w:rsidP="00665C53">
    <w:pPr>
      <w:pStyle w:val="Header"/>
      <w:jc w:val="center"/>
      <w:rPr>
        <w:b/>
        <w:bCs/>
        <w:i/>
        <w:iCs/>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D7FA" w14:textId="77777777" w:rsidR="00186D13" w:rsidRDefault="00186D13" w:rsidP="00AF6583">
    <w:pPr>
      <w:pStyle w:val="Header"/>
      <w:jc w:val="right"/>
      <w:rPr>
        <w:b/>
        <w:bCs/>
        <w:sz w:val="22"/>
      </w:rPr>
    </w:pPr>
    <w:r>
      <w:rPr>
        <w:b/>
        <w:bCs/>
        <w:sz w:val="22"/>
      </w:rPr>
      <w:t>ORDER NO. 22-</w:t>
    </w:r>
    <w:r w:rsidR="006C3934">
      <w:rPr>
        <w:b/>
        <w:bCs/>
        <w:sz w:val="22"/>
      </w:rPr>
      <w:t>065</w:t>
    </w:r>
  </w:p>
  <w:p w14:paraId="527D8AD4" w14:textId="77777777" w:rsidR="00186D13" w:rsidRDefault="00186D13" w:rsidP="00AF6583">
    <w:pPr>
      <w:pStyle w:val="Header"/>
      <w:jc w:val="center"/>
      <w:rPr>
        <w:b/>
        <w:bCs/>
        <w:sz w:val="22"/>
      </w:rPr>
    </w:pPr>
    <w:r>
      <w:rPr>
        <w:b/>
        <w:bCs/>
        <w:sz w:val="22"/>
      </w:rPr>
      <w:t>DEPARTMENT OF CONSUMER AND BUSINESS SERVICES</w:t>
    </w:r>
  </w:p>
  <w:p w14:paraId="3543CE58" w14:textId="77777777" w:rsidR="00186D13" w:rsidRDefault="00186D13" w:rsidP="00AF6583">
    <w:pPr>
      <w:pStyle w:val="Header"/>
      <w:jc w:val="center"/>
      <w:rPr>
        <w:b/>
        <w:bCs/>
        <w:sz w:val="22"/>
      </w:rPr>
    </w:pPr>
    <w:r>
      <w:rPr>
        <w:b/>
        <w:bCs/>
        <w:sz w:val="22"/>
      </w:rPr>
      <w:t>WORKERS’ COMPENSATION DIVISION</w:t>
    </w:r>
  </w:p>
  <w:p w14:paraId="054FCBF5" w14:textId="77777777" w:rsidR="00186D13" w:rsidRDefault="00186D13" w:rsidP="00AF6583">
    <w:pPr>
      <w:pStyle w:val="Header"/>
      <w:pBdr>
        <w:bottom w:val="single" w:sz="4" w:space="1" w:color="auto"/>
      </w:pBdr>
      <w:jc w:val="center"/>
      <w:rPr>
        <w:b/>
        <w:bCs/>
        <w:sz w:val="22"/>
      </w:rPr>
    </w:pPr>
    <w:r>
      <w:rPr>
        <w:b/>
        <w:bCs/>
        <w:sz w:val="22"/>
      </w:rPr>
      <w:t>EMPLOYER/INSURER COVERAGE RESPONSIBILITY</w:t>
    </w:r>
  </w:p>
  <w:p w14:paraId="61501C24" w14:textId="77777777" w:rsidR="00186D13" w:rsidRPr="00736EB6" w:rsidRDefault="00186D13" w:rsidP="00AF6583">
    <w:pPr>
      <w:pStyle w:val="Header"/>
      <w:jc w:val="center"/>
      <w:rPr>
        <w:b/>
        <w:bCs/>
        <w:i/>
        <w:i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5606F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C78FE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A6C27"/>
    <w:multiLevelType w:val="hybridMultilevel"/>
    <w:tmpl w:val="B090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B4B8C"/>
    <w:multiLevelType w:val="multilevel"/>
    <w:tmpl w:val="6A42D85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lowerRoman"/>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24866A03"/>
    <w:multiLevelType w:val="hybridMultilevel"/>
    <w:tmpl w:val="3CCCA68C"/>
    <w:lvl w:ilvl="0" w:tplc="BAC47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1004FF"/>
    <w:multiLevelType w:val="hybridMultilevel"/>
    <w:tmpl w:val="16A061F6"/>
    <w:lvl w:ilvl="0" w:tplc="CD7A3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84FBE"/>
    <w:multiLevelType w:val="hybridMultilevel"/>
    <w:tmpl w:val="DAA8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40012EF6"/>
    <w:multiLevelType w:val="hybridMultilevel"/>
    <w:tmpl w:val="4114F496"/>
    <w:lvl w:ilvl="0" w:tplc="F7D08650">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387224"/>
    <w:multiLevelType w:val="hybridMultilevel"/>
    <w:tmpl w:val="33C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A791D"/>
    <w:multiLevelType w:val="hybridMultilevel"/>
    <w:tmpl w:val="ED50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32A5D"/>
    <w:multiLevelType w:val="multilevel"/>
    <w:tmpl w:val="A07E8184"/>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lvl>
    <w:lvl w:ilvl="4">
      <w:start w:val="1"/>
      <w:numFmt w:val="lowerRoman"/>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2" w15:restartNumberingAfterBreak="0">
    <w:nsid w:val="51601DBC"/>
    <w:multiLevelType w:val="hybridMultilevel"/>
    <w:tmpl w:val="C9A6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FE102A"/>
    <w:multiLevelType w:val="hybridMultilevel"/>
    <w:tmpl w:val="B700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B3E27"/>
    <w:multiLevelType w:val="hybridMultilevel"/>
    <w:tmpl w:val="1E0C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667538"/>
    <w:multiLevelType w:val="hybridMultilevel"/>
    <w:tmpl w:val="7D1050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742D2A"/>
    <w:multiLevelType w:val="hybridMultilevel"/>
    <w:tmpl w:val="9B0CB35C"/>
    <w:lvl w:ilvl="0" w:tplc="31CCE360">
      <w:start w:val="4"/>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1E2B60"/>
    <w:multiLevelType w:val="hybridMultilevel"/>
    <w:tmpl w:val="9AC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9626F"/>
    <w:multiLevelType w:val="hybridMultilevel"/>
    <w:tmpl w:val="F0EEA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0094D"/>
    <w:multiLevelType w:val="hybridMultilevel"/>
    <w:tmpl w:val="0C9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E408C"/>
    <w:multiLevelType w:val="singleLevel"/>
    <w:tmpl w:val="675220A4"/>
    <w:lvl w:ilvl="0">
      <w:start w:val="1"/>
      <w:numFmt w:val="decimal"/>
      <w:lvlText w:val="(%1)"/>
      <w:lvlJc w:val="left"/>
      <w:pPr>
        <w:tabs>
          <w:tab w:val="num" w:pos="360"/>
        </w:tabs>
        <w:ind w:left="360" w:hanging="360"/>
      </w:pPr>
    </w:lvl>
  </w:abstractNum>
  <w:num w:numId="1" w16cid:durableId="470025510">
    <w:abstractNumId w:val="7"/>
  </w:num>
  <w:num w:numId="2" w16cid:durableId="602953897">
    <w:abstractNumId w:val="16"/>
  </w:num>
  <w:num w:numId="3" w16cid:durableId="404183432">
    <w:abstractNumId w:val="1"/>
  </w:num>
  <w:num w:numId="4" w16cid:durableId="205607422">
    <w:abstractNumId w:val="11"/>
  </w:num>
  <w:num w:numId="5" w16cid:durableId="962660451">
    <w:abstractNumId w:val="0"/>
  </w:num>
  <w:num w:numId="6" w16cid:durableId="1571580889">
    <w:abstractNumId w:val="21"/>
  </w:num>
  <w:num w:numId="7" w16cid:durableId="649210624">
    <w:abstractNumId w:val="3"/>
  </w:num>
  <w:num w:numId="8" w16cid:durableId="1495952335">
    <w:abstractNumId w:val="18"/>
  </w:num>
  <w:num w:numId="9" w16cid:durableId="954675221">
    <w:abstractNumId w:val="20"/>
  </w:num>
  <w:num w:numId="10" w16cid:durableId="1217669574">
    <w:abstractNumId w:val="7"/>
  </w:num>
  <w:num w:numId="11" w16cid:durableId="1082724573">
    <w:abstractNumId w:val="7"/>
  </w:num>
  <w:num w:numId="12" w16cid:durableId="303974116">
    <w:abstractNumId w:val="10"/>
  </w:num>
  <w:num w:numId="13" w16cid:durableId="1274675415">
    <w:abstractNumId w:val="13"/>
  </w:num>
  <w:num w:numId="14" w16cid:durableId="1500971751">
    <w:abstractNumId w:val="7"/>
  </w:num>
  <w:num w:numId="15" w16cid:durableId="92211018">
    <w:abstractNumId w:val="7"/>
  </w:num>
  <w:num w:numId="16" w16cid:durableId="1091582869">
    <w:abstractNumId w:val="12"/>
  </w:num>
  <w:num w:numId="17" w16cid:durableId="2007518417">
    <w:abstractNumId w:val="15"/>
  </w:num>
  <w:num w:numId="18" w16cid:durableId="1021933721">
    <w:abstractNumId w:val="7"/>
  </w:num>
  <w:num w:numId="19" w16cid:durableId="1354963205">
    <w:abstractNumId w:val="19"/>
  </w:num>
  <w:num w:numId="20" w16cid:durableId="41173332">
    <w:abstractNumId w:val="14"/>
  </w:num>
  <w:num w:numId="21" w16cid:durableId="2119979266">
    <w:abstractNumId w:val="8"/>
    <w:lvlOverride w:ilvl="0"/>
    <w:lvlOverride w:ilvl="1"/>
    <w:lvlOverride w:ilvl="2"/>
    <w:lvlOverride w:ilvl="3"/>
    <w:lvlOverride w:ilvl="4"/>
    <w:lvlOverride w:ilvl="5"/>
    <w:lvlOverride w:ilvl="6"/>
    <w:lvlOverride w:ilvl="7"/>
    <w:lvlOverride w:ilvl="8"/>
  </w:num>
  <w:num w:numId="22" w16cid:durableId="266666281">
    <w:abstractNumId w:val="17"/>
    <w:lvlOverride w:ilvl="0"/>
    <w:lvlOverride w:ilvl="1"/>
    <w:lvlOverride w:ilvl="2"/>
    <w:lvlOverride w:ilvl="3"/>
    <w:lvlOverride w:ilvl="4"/>
    <w:lvlOverride w:ilvl="5"/>
    <w:lvlOverride w:ilvl="6"/>
    <w:lvlOverride w:ilvl="7"/>
    <w:lvlOverride w:ilvl="8"/>
  </w:num>
  <w:num w:numId="23" w16cid:durableId="1047874704">
    <w:abstractNumId w:val="5"/>
  </w:num>
  <w:num w:numId="24" w16cid:durableId="65492103">
    <w:abstractNumId w:val="9"/>
  </w:num>
  <w:num w:numId="25" w16cid:durableId="1978995020">
    <w:abstractNumId w:val="8"/>
  </w:num>
  <w:num w:numId="26" w16cid:durableId="998194678">
    <w:abstractNumId w:val="2"/>
  </w:num>
  <w:num w:numId="27" w16cid:durableId="1338270442">
    <w:abstractNumId w:val="6"/>
  </w:num>
  <w:num w:numId="28" w16cid:durableId="8267510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3FD"/>
    <w:rsid w:val="00007609"/>
    <w:rsid w:val="000076A1"/>
    <w:rsid w:val="000103C6"/>
    <w:rsid w:val="000105A1"/>
    <w:rsid w:val="00011912"/>
    <w:rsid w:val="000129C0"/>
    <w:rsid w:val="00013123"/>
    <w:rsid w:val="00013DEA"/>
    <w:rsid w:val="000150FB"/>
    <w:rsid w:val="00015496"/>
    <w:rsid w:val="000201CA"/>
    <w:rsid w:val="00021388"/>
    <w:rsid w:val="00021640"/>
    <w:rsid w:val="00022BBC"/>
    <w:rsid w:val="0002336D"/>
    <w:rsid w:val="00023E8D"/>
    <w:rsid w:val="00023EFD"/>
    <w:rsid w:val="00024FF6"/>
    <w:rsid w:val="00025986"/>
    <w:rsid w:val="00025A85"/>
    <w:rsid w:val="00025BCA"/>
    <w:rsid w:val="0003012E"/>
    <w:rsid w:val="000309BA"/>
    <w:rsid w:val="000325AA"/>
    <w:rsid w:val="00033075"/>
    <w:rsid w:val="000401B5"/>
    <w:rsid w:val="00040707"/>
    <w:rsid w:val="000417D6"/>
    <w:rsid w:val="00042BFB"/>
    <w:rsid w:val="00043A24"/>
    <w:rsid w:val="00046C7D"/>
    <w:rsid w:val="000476A3"/>
    <w:rsid w:val="00047B51"/>
    <w:rsid w:val="0005110C"/>
    <w:rsid w:val="00051D78"/>
    <w:rsid w:val="00052C3E"/>
    <w:rsid w:val="0005594B"/>
    <w:rsid w:val="0005683A"/>
    <w:rsid w:val="000569B9"/>
    <w:rsid w:val="00057720"/>
    <w:rsid w:val="000577C1"/>
    <w:rsid w:val="00060964"/>
    <w:rsid w:val="00060C33"/>
    <w:rsid w:val="00061044"/>
    <w:rsid w:val="0006156B"/>
    <w:rsid w:val="00062942"/>
    <w:rsid w:val="00063046"/>
    <w:rsid w:val="000630F3"/>
    <w:rsid w:val="0007008A"/>
    <w:rsid w:val="000706FA"/>
    <w:rsid w:val="00072B73"/>
    <w:rsid w:val="000736D3"/>
    <w:rsid w:val="000752D5"/>
    <w:rsid w:val="00076A22"/>
    <w:rsid w:val="00076FE1"/>
    <w:rsid w:val="00077D7B"/>
    <w:rsid w:val="00081CC7"/>
    <w:rsid w:val="00083822"/>
    <w:rsid w:val="00084B9E"/>
    <w:rsid w:val="00086980"/>
    <w:rsid w:val="00091752"/>
    <w:rsid w:val="000917FF"/>
    <w:rsid w:val="0009339D"/>
    <w:rsid w:val="0009374C"/>
    <w:rsid w:val="00094303"/>
    <w:rsid w:val="000964FB"/>
    <w:rsid w:val="00097066"/>
    <w:rsid w:val="00097A6F"/>
    <w:rsid w:val="00097E57"/>
    <w:rsid w:val="000A2CD3"/>
    <w:rsid w:val="000A71F7"/>
    <w:rsid w:val="000A74A2"/>
    <w:rsid w:val="000B19AB"/>
    <w:rsid w:val="000B1B93"/>
    <w:rsid w:val="000B1C29"/>
    <w:rsid w:val="000B34D1"/>
    <w:rsid w:val="000B37A1"/>
    <w:rsid w:val="000B41C2"/>
    <w:rsid w:val="000B5232"/>
    <w:rsid w:val="000B68D3"/>
    <w:rsid w:val="000B6E3B"/>
    <w:rsid w:val="000B7084"/>
    <w:rsid w:val="000C26C4"/>
    <w:rsid w:val="000C366B"/>
    <w:rsid w:val="000C3D28"/>
    <w:rsid w:val="000C449D"/>
    <w:rsid w:val="000C4CB7"/>
    <w:rsid w:val="000C5231"/>
    <w:rsid w:val="000C5268"/>
    <w:rsid w:val="000C56C1"/>
    <w:rsid w:val="000C5F25"/>
    <w:rsid w:val="000C6023"/>
    <w:rsid w:val="000C7CC6"/>
    <w:rsid w:val="000C7F37"/>
    <w:rsid w:val="000C7F8B"/>
    <w:rsid w:val="000D048B"/>
    <w:rsid w:val="000D2DEF"/>
    <w:rsid w:val="000D3392"/>
    <w:rsid w:val="000D3884"/>
    <w:rsid w:val="000D44B0"/>
    <w:rsid w:val="000D620D"/>
    <w:rsid w:val="000E0DA6"/>
    <w:rsid w:val="000E195D"/>
    <w:rsid w:val="000E2143"/>
    <w:rsid w:val="000E332F"/>
    <w:rsid w:val="000E3DF4"/>
    <w:rsid w:val="000E42DB"/>
    <w:rsid w:val="000E45A4"/>
    <w:rsid w:val="000E4A4E"/>
    <w:rsid w:val="000E4C41"/>
    <w:rsid w:val="000E63FD"/>
    <w:rsid w:val="000F07DD"/>
    <w:rsid w:val="000F2CBE"/>
    <w:rsid w:val="000F316F"/>
    <w:rsid w:val="000F32CB"/>
    <w:rsid w:val="000F43BA"/>
    <w:rsid w:val="000F43D4"/>
    <w:rsid w:val="000F533D"/>
    <w:rsid w:val="000F55BA"/>
    <w:rsid w:val="000F64CA"/>
    <w:rsid w:val="000F6FF5"/>
    <w:rsid w:val="000F7B3C"/>
    <w:rsid w:val="00100E74"/>
    <w:rsid w:val="001012E5"/>
    <w:rsid w:val="0010140B"/>
    <w:rsid w:val="0010450B"/>
    <w:rsid w:val="001045F9"/>
    <w:rsid w:val="001047FB"/>
    <w:rsid w:val="00105025"/>
    <w:rsid w:val="00107104"/>
    <w:rsid w:val="00111839"/>
    <w:rsid w:val="001121D7"/>
    <w:rsid w:val="00113239"/>
    <w:rsid w:val="00113856"/>
    <w:rsid w:val="00117E88"/>
    <w:rsid w:val="00117EEF"/>
    <w:rsid w:val="001204F4"/>
    <w:rsid w:val="001214DE"/>
    <w:rsid w:val="001219F3"/>
    <w:rsid w:val="00123341"/>
    <w:rsid w:val="00125240"/>
    <w:rsid w:val="001253DB"/>
    <w:rsid w:val="0012612C"/>
    <w:rsid w:val="001304CB"/>
    <w:rsid w:val="00130A70"/>
    <w:rsid w:val="00133285"/>
    <w:rsid w:val="00133A6C"/>
    <w:rsid w:val="00133A97"/>
    <w:rsid w:val="001341F0"/>
    <w:rsid w:val="00134B40"/>
    <w:rsid w:val="00136A3B"/>
    <w:rsid w:val="001379BD"/>
    <w:rsid w:val="00137B9C"/>
    <w:rsid w:val="00141BA3"/>
    <w:rsid w:val="00143A02"/>
    <w:rsid w:val="001456F3"/>
    <w:rsid w:val="00145D94"/>
    <w:rsid w:val="0014614D"/>
    <w:rsid w:val="00146192"/>
    <w:rsid w:val="00146677"/>
    <w:rsid w:val="00146E42"/>
    <w:rsid w:val="00147BE6"/>
    <w:rsid w:val="00147ED6"/>
    <w:rsid w:val="001506A4"/>
    <w:rsid w:val="00152346"/>
    <w:rsid w:val="00155191"/>
    <w:rsid w:val="0015557D"/>
    <w:rsid w:val="00157704"/>
    <w:rsid w:val="00157BD5"/>
    <w:rsid w:val="00162C6D"/>
    <w:rsid w:val="001635B4"/>
    <w:rsid w:val="00163C19"/>
    <w:rsid w:val="00163FC3"/>
    <w:rsid w:val="001651CB"/>
    <w:rsid w:val="00165415"/>
    <w:rsid w:val="00166481"/>
    <w:rsid w:val="0017007D"/>
    <w:rsid w:val="001705E0"/>
    <w:rsid w:val="00170E76"/>
    <w:rsid w:val="00173E97"/>
    <w:rsid w:val="00175628"/>
    <w:rsid w:val="00175EAA"/>
    <w:rsid w:val="00176C4F"/>
    <w:rsid w:val="00177A88"/>
    <w:rsid w:val="00177E97"/>
    <w:rsid w:val="00182866"/>
    <w:rsid w:val="001830A2"/>
    <w:rsid w:val="00186D13"/>
    <w:rsid w:val="00191FAD"/>
    <w:rsid w:val="00192FBB"/>
    <w:rsid w:val="00194203"/>
    <w:rsid w:val="001A4255"/>
    <w:rsid w:val="001A4B83"/>
    <w:rsid w:val="001A6711"/>
    <w:rsid w:val="001A7773"/>
    <w:rsid w:val="001B0AB4"/>
    <w:rsid w:val="001B2791"/>
    <w:rsid w:val="001B2BDB"/>
    <w:rsid w:val="001B2CE0"/>
    <w:rsid w:val="001B3FEB"/>
    <w:rsid w:val="001B573C"/>
    <w:rsid w:val="001B6015"/>
    <w:rsid w:val="001B7FEF"/>
    <w:rsid w:val="001C0FE5"/>
    <w:rsid w:val="001C13BA"/>
    <w:rsid w:val="001C476F"/>
    <w:rsid w:val="001C49C3"/>
    <w:rsid w:val="001C4B5D"/>
    <w:rsid w:val="001C687B"/>
    <w:rsid w:val="001D419A"/>
    <w:rsid w:val="001D65A9"/>
    <w:rsid w:val="001D68FE"/>
    <w:rsid w:val="001D7D7B"/>
    <w:rsid w:val="001E1A8E"/>
    <w:rsid w:val="001E3600"/>
    <w:rsid w:val="001E4FD0"/>
    <w:rsid w:val="001E68FD"/>
    <w:rsid w:val="001E72AF"/>
    <w:rsid w:val="001E76E2"/>
    <w:rsid w:val="001E76FE"/>
    <w:rsid w:val="001F039E"/>
    <w:rsid w:val="001F1F72"/>
    <w:rsid w:val="001F2448"/>
    <w:rsid w:val="001F2D18"/>
    <w:rsid w:val="001F421E"/>
    <w:rsid w:val="001F5274"/>
    <w:rsid w:val="001F5C0D"/>
    <w:rsid w:val="001F5F29"/>
    <w:rsid w:val="001F619C"/>
    <w:rsid w:val="001F6639"/>
    <w:rsid w:val="001F6663"/>
    <w:rsid w:val="00201985"/>
    <w:rsid w:val="00202F66"/>
    <w:rsid w:val="00203D35"/>
    <w:rsid w:val="00204500"/>
    <w:rsid w:val="00204E9F"/>
    <w:rsid w:val="00205612"/>
    <w:rsid w:val="002063F6"/>
    <w:rsid w:val="00210B0E"/>
    <w:rsid w:val="00210CC6"/>
    <w:rsid w:val="00211A0E"/>
    <w:rsid w:val="00211A69"/>
    <w:rsid w:val="00211BF8"/>
    <w:rsid w:val="00214046"/>
    <w:rsid w:val="00214B4E"/>
    <w:rsid w:val="002150BC"/>
    <w:rsid w:val="002205C1"/>
    <w:rsid w:val="002208C2"/>
    <w:rsid w:val="00223C83"/>
    <w:rsid w:val="0022510A"/>
    <w:rsid w:val="00225260"/>
    <w:rsid w:val="00225F8B"/>
    <w:rsid w:val="00227591"/>
    <w:rsid w:val="00227E92"/>
    <w:rsid w:val="0023022D"/>
    <w:rsid w:val="00230B97"/>
    <w:rsid w:val="0023239B"/>
    <w:rsid w:val="00232BA8"/>
    <w:rsid w:val="00233407"/>
    <w:rsid w:val="00234A55"/>
    <w:rsid w:val="00235DFF"/>
    <w:rsid w:val="00241A2E"/>
    <w:rsid w:val="002429DA"/>
    <w:rsid w:val="002435BE"/>
    <w:rsid w:val="00246FF6"/>
    <w:rsid w:val="00247778"/>
    <w:rsid w:val="00247D31"/>
    <w:rsid w:val="00247FE2"/>
    <w:rsid w:val="00252366"/>
    <w:rsid w:val="00252782"/>
    <w:rsid w:val="0025363A"/>
    <w:rsid w:val="002545C9"/>
    <w:rsid w:val="002553B1"/>
    <w:rsid w:val="00256175"/>
    <w:rsid w:val="00256595"/>
    <w:rsid w:val="00257002"/>
    <w:rsid w:val="00257418"/>
    <w:rsid w:val="00260ADB"/>
    <w:rsid w:val="00261E31"/>
    <w:rsid w:val="00261F76"/>
    <w:rsid w:val="0026296D"/>
    <w:rsid w:val="0026326E"/>
    <w:rsid w:val="00264174"/>
    <w:rsid w:val="0026561D"/>
    <w:rsid w:val="00265A61"/>
    <w:rsid w:val="00265D41"/>
    <w:rsid w:val="00265D52"/>
    <w:rsid w:val="00266802"/>
    <w:rsid w:val="00267CC9"/>
    <w:rsid w:val="00270733"/>
    <w:rsid w:val="00271309"/>
    <w:rsid w:val="002726A5"/>
    <w:rsid w:val="002728EE"/>
    <w:rsid w:val="00272FDF"/>
    <w:rsid w:val="00273D41"/>
    <w:rsid w:val="00274DFA"/>
    <w:rsid w:val="002765FD"/>
    <w:rsid w:val="0028038F"/>
    <w:rsid w:val="00280FFF"/>
    <w:rsid w:val="00282873"/>
    <w:rsid w:val="00282D1E"/>
    <w:rsid w:val="00284508"/>
    <w:rsid w:val="00291B22"/>
    <w:rsid w:val="00292C08"/>
    <w:rsid w:val="002933D1"/>
    <w:rsid w:val="002946E1"/>
    <w:rsid w:val="00296310"/>
    <w:rsid w:val="00297761"/>
    <w:rsid w:val="002A0145"/>
    <w:rsid w:val="002A1335"/>
    <w:rsid w:val="002A38BE"/>
    <w:rsid w:val="002A391C"/>
    <w:rsid w:val="002A4CD9"/>
    <w:rsid w:val="002A4E8E"/>
    <w:rsid w:val="002A50EB"/>
    <w:rsid w:val="002A7941"/>
    <w:rsid w:val="002B1B3D"/>
    <w:rsid w:val="002B1B9C"/>
    <w:rsid w:val="002B2E02"/>
    <w:rsid w:val="002B520D"/>
    <w:rsid w:val="002B5F40"/>
    <w:rsid w:val="002B64FF"/>
    <w:rsid w:val="002C12D0"/>
    <w:rsid w:val="002C155F"/>
    <w:rsid w:val="002C1E82"/>
    <w:rsid w:val="002C1FAA"/>
    <w:rsid w:val="002C1FFE"/>
    <w:rsid w:val="002C39F4"/>
    <w:rsid w:val="002C436A"/>
    <w:rsid w:val="002C561C"/>
    <w:rsid w:val="002C5BD8"/>
    <w:rsid w:val="002C7512"/>
    <w:rsid w:val="002D02F0"/>
    <w:rsid w:val="002D2482"/>
    <w:rsid w:val="002D5711"/>
    <w:rsid w:val="002D5FC4"/>
    <w:rsid w:val="002D67FB"/>
    <w:rsid w:val="002E639A"/>
    <w:rsid w:val="002E63CD"/>
    <w:rsid w:val="002E7B54"/>
    <w:rsid w:val="002F0251"/>
    <w:rsid w:val="002F0E75"/>
    <w:rsid w:val="002F6D50"/>
    <w:rsid w:val="002F723F"/>
    <w:rsid w:val="002F7345"/>
    <w:rsid w:val="003023E4"/>
    <w:rsid w:val="003027ED"/>
    <w:rsid w:val="00303B13"/>
    <w:rsid w:val="003044D5"/>
    <w:rsid w:val="003051A5"/>
    <w:rsid w:val="00305500"/>
    <w:rsid w:val="00306ADD"/>
    <w:rsid w:val="00306F0F"/>
    <w:rsid w:val="00307215"/>
    <w:rsid w:val="00313ABB"/>
    <w:rsid w:val="00313D8E"/>
    <w:rsid w:val="003154CD"/>
    <w:rsid w:val="00316714"/>
    <w:rsid w:val="00316A62"/>
    <w:rsid w:val="00321032"/>
    <w:rsid w:val="00321594"/>
    <w:rsid w:val="00321D1E"/>
    <w:rsid w:val="003223B9"/>
    <w:rsid w:val="00324299"/>
    <w:rsid w:val="00326438"/>
    <w:rsid w:val="003311A0"/>
    <w:rsid w:val="0033554B"/>
    <w:rsid w:val="0033666C"/>
    <w:rsid w:val="003418DC"/>
    <w:rsid w:val="00342425"/>
    <w:rsid w:val="003430F5"/>
    <w:rsid w:val="0034331D"/>
    <w:rsid w:val="00344279"/>
    <w:rsid w:val="00344D65"/>
    <w:rsid w:val="003455A5"/>
    <w:rsid w:val="00347414"/>
    <w:rsid w:val="00347B90"/>
    <w:rsid w:val="00351551"/>
    <w:rsid w:val="003519DC"/>
    <w:rsid w:val="0035237C"/>
    <w:rsid w:val="0035507B"/>
    <w:rsid w:val="00355D0B"/>
    <w:rsid w:val="00355FFD"/>
    <w:rsid w:val="00356FF3"/>
    <w:rsid w:val="00357BB7"/>
    <w:rsid w:val="00360795"/>
    <w:rsid w:val="00362D31"/>
    <w:rsid w:val="0036300F"/>
    <w:rsid w:val="0036312E"/>
    <w:rsid w:val="00363569"/>
    <w:rsid w:val="003636B5"/>
    <w:rsid w:val="003675FD"/>
    <w:rsid w:val="003712D0"/>
    <w:rsid w:val="00371DC3"/>
    <w:rsid w:val="00372210"/>
    <w:rsid w:val="003730AF"/>
    <w:rsid w:val="003742D6"/>
    <w:rsid w:val="00374580"/>
    <w:rsid w:val="00375790"/>
    <w:rsid w:val="0037759E"/>
    <w:rsid w:val="0037761F"/>
    <w:rsid w:val="00377940"/>
    <w:rsid w:val="00377970"/>
    <w:rsid w:val="00380700"/>
    <w:rsid w:val="00380FC1"/>
    <w:rsid w:val="0038188A"/>
    <w:rsid w:val="00383ADF"/>
    <w:rsid w:val="00395190"/>
    <w:rsid w:val="00395A59"/>
    <w:rsid w:val="00397267"/>
    <w:rsid w:val="0039792D"/>
    <w:rsid w:val="003A0F52"/>
    <w:rsid w:val="003A2ED4"/>
    <w:rsid w:val="003A2F06"/>
    <w:rsid w:val="003A5927"/>
    <w:rsid w:val="003A59ED"/>
    <w:rsid w:val="003A746F"/>
    <w:rsid w:val="003B1CF9"/>
    <w:rsid w:val="003B38D5"/>
    <w:rsid w:val="003B75AC"/>
    <w:rsid w:val="003C09AB"/>
    <w:rsid w:val="003C0C6E"/>
    <w:rsid w:val="003C2541"/>
    <w:rsid w:val="003C5C95"/>
    <w:rsid w:val="003C62E6"/>
    <w:rsid w:val="003C641D"/>
    <w:rsid w:val="003C68EE"/>
    <w:rsid w:val="003C6DF6"/>
    <w:rsid w:val="003C7B8E"/>
    <w:rsid w:val="003D3CFF"/>
    <w:rsid w:val="003D59C2"/>
    <w:rsid w:val="003D5F2E"/>
    <w:rsid w:val="003E0569"/>
    <w:rsid w:val="003E2D2B"/>
    <w:rsid w:val="003E6637"/>
    <w:rsid w:val="003F0DC9"/>
    <w:rsid w:val="003F156B"/>
    <w:rsid w:val="003F1E11"/>
    <w:rsid w:val="003F30C0"/>
    <w:rsid w:val="003F3B34"/>
    <w:rsid w:val="003F4B58"/>
    <w:rsid w:val="003F4CA2"/>
    <w:rsid w:val="003F5739"/>
    <w:rsid w:val="003F5821"/>
    <w:rsid w:val="003F6359"/>
    <w:rsid w:val="0040094F"/>
    <w:rsid w:val="004010D4"/>
    <w:rsid w:val="0040147B"/>
    <w:rsid w:val="0040164F"/>
    <w:rsid w:val="00403B01"/>
    <w:rsid w:val="00404179"/>
    <w:rsid w:val="00404A15"/>
    <w:rsid w:val="00412C90"/>
    <w:rsid w:val="00414285"/>
    <w:rsid w:val="0041500A"/>
    <w:rsid w:val="00415D6B"/>
    <w:rsid w:val="00420809"/>
    <w:rsid w:val="0042157F"/>
    <w:rsid w:val="00424E3F"/>
    <w:rsid w:val="00425F08"/>
    <w:rsid w:val="0042731B"/>
    <w:rsid w:val="0043017C"/>
    <w:rsid w:val="00430466"/>
    <w:rsid w:val="004326E8"/>
    <w:rsid w:val="004331B7"/>
    <w:rsid w:val="00434D29"/>
    <w:rsid w:val="00435894"/>
    <w:rsid w:val="00440126"/>
    <w:rsid w:val="00442EF2"/>
    <w:rsid w:val="004432AD"/>
    <w:rsid w:val="004472FA"/>
    <w:rsid w:val="00447D62"/>
    <w:rsid w:val="00447DE5"/>
    <w:rsid w:val="00450946"/>
    <w:rsid w:val="00450ABD"/>
    <w:rsid w:val="004512F4"/>
    <w:rsid w:val="00451E1A"/>
    <w:rsid w:val="00452099"/>
    <w:rsid w:val="00452FE3"/>
    <w:rsid w:val="0045374D"/>
    <w:rsid w:val="00454640"/>
    <w:rsid w:val="00454C0D"/>
    <w:rsid w:val="00454CF8"/>
    <w:rsid w:val="00455301"/>
    <w:rsid w:val="0045602C"/>
    <w:rsid w:val="00456C67"/>
    <w:rsid w:val="00460A5A"/>
    <w:rsid w:val="004611D9"/>
    <w:rsid w:val="00461503"/>
    <w:rsid w:val="0046150D"/>
    <w:rsid w:val="0046516E"/>
    <w:rsid w:val="00466185"/>
    <w:rsid w:val="00467012"/>
    <w:rsid w:val="00467506"/>
    <w:rsid w:val="0047203F"/>
    <w:rsid w:val="00472A10"/>
    <w:rsid w:val="00472C34"/>
    <w:rsid w:val="00472D6F"/>
    <w:rsid w:val="00472F72"/>
    <w:rsid w:val="004730E7"/>
    <w:rsid w:val="0047360D"/>
    <w:rsid w:val="00474537"/>
    <w:rsid w:val="00475813"/>
    <w:rsid w:val="004767BD"/>
    <w:rsid w:val="004818B5"/>
    <w:rsid w:val="004819B7"/>
    <w:rsid w:val="0048203C"/>
    <w:rsid w:val="00482245"/>
    <w:rsid w:val="00482A59"/>
    <w:rsid w:val="00482BD3"/>
    <w:rsid w:val="00483C71"/>
    <w:rsid w:val="004854AF"/>
    <w:rsid w:val="004855B5"/>
    <w:rsid w:val="00485CAA"/>
    <w:rsid w:val="004878A0"/>
    <w:rsid w:val="00487954"/>
    <w:rsid w:val="00487EAF"/>
    <w:rsid w:val="00490D3E"/>
    <w:rsid w:val="00491118"/>
    <w:rsid w:val="00491385"/>
    <w:rsid w:val="00492419"/>
    <w:rsid w:val="00492516"/>
    <w:rsid w:val="00492DFA"/>
    <w:rsid w:val="00494081"/>
    <w:rsid w:val="00494BA8"/>
    <w:rsid w:val="00494FFF"/>
    <w:rsid w:val="00496104"/>
    <w:rsid w:val="004962C0"/>
    <w:rsid w:val="00496C5E"/>
    <w:rsid w:val="004A13E3"/>
    <w:rsid w:val="004A219F"/>
    <w:rsid w:val="004A4F8E"/>
    <w:rsid w:val="004A51C6"/>
    <w:rsid w:val="004A5396"/>
    <w:rsid w:val="004A5CDE"/>
    <w:rsid w:val="004B021E"/>
    <w:rsid w:val="004B252E"/>
    <w:rsid w:val="004B26C2"/>
    <w:rsid w:val="004B29EA"/>
    <w:rsid w:val="004B3CF1"/>
    <w:rsid w:val="004B3F6B"/>
    <w:rsid w:val="004B4519"/>
    <w:rsid w:val="004B60C9"/>
    <w:rsid w:val="004B6701"/>
    <w:rsid w:val="004C0A41"/>
    <w:rsid w:val="004C1F74"/>
    <w:rsid w:val="004C28CA"/>
    <w:rsid w:val="004C3182"/>
    <w:rsid w:val="004C3941"/>
    <w:rsid w:val="004C484E"/>
    <w:rsid w:val="004C58FD"/>
    <w:rsid w:val="004C6210"/>
    <w:rsid w:val="004C66C2"/>
    <w:rsid w:val="004C7199"/>
    <w:rsid w:val="004D0683"/>
    <w:rsid w:val="004D102F"/>
    <w:rsid w:val="004D24B0"/>
    <w:rsid w:val="004D30DD"/>
    <w:rsid w:val="004D433D"/>
    <w:rsid w:val="004D4B9D"/>
    <w:rsid w:val="004D4CE3"/>
    <w:rsid w:val="004D50C5"/>
    <w:rsid w:val="004D7131"/>
    <w:rsid w:val="004E01FB"/>
    <w:rsid w:val="004E0EA0"/>
    <w:rsid w:val="004E29B8"/>
    <w:rsid w:val="004E458C"/>
    <w:rsid w:val="004E56B4"/>
    <w:rsid w:val="004E5AEB"/>
    <w:rsid w:val="004E65A5"/>
    <w:rsid w:val="004E675B"/>
    <w:rsid w:val="004F05FE"/>
    <w:rsid w:val="004F1736"/>
    <w:rsid w:val="004F1CAF"/>
    <w:rsid w:val="004F32B1"/>
    <w:rsid w:val="004F337F"/>
    <w:rsid w:val="004F4FA1"/>
    <w:rsid w:val="004F5064"/>
    <w:rsid w:val="00501561"/>
    <w:rsid w:val="00507264"/>
    <w:rsid w:val="005079EB"/>
    <w:rsid w:val="00511095"/>
    <w:rsid w:val="00511C70"/>
    <w:rsid w:val="0051237B"/>
    <w:rsid w:val="00515246"/>
    <w:rsid w:val="00515D95"/>
    <w:rsid w:val="005223F3"/>
    <w:rsid w:val="005232B3"/>
    <w:rsid w:val="00524718"/>
    <w:rsid w:val="00525086"/>
    <w:rsid w:val="00527131"/>
    <w:rsid w:val="00530CAC"/>
    <w:rsid w:val="00537577"/>
    <w:rsid w:val="00541DE3"/>
    <w:rsid w:val="00543326"/>
    <w:rsid w:val="005455B7"/>
    <w:rsid w:val="00545A0E"/>
    <w:rsid w:val="005468F7"/>
    <w:rsid w:val="005501CA"/>
    <w:rsid w:val="00554CCC"/>
    <w:rsid w:val="00561784"/>
    <w:rsid w:val="00566853"/>
    <w:rsid w:val="0056724F"/>
    <w:rsid w:val="00567728"/>
    <w:rsid w:val="00570380"/>
    <w:rsid w:val="00570A4A"/>
    <w:rsid w:val="005721C8"/>
    <w:rsid w:val="005726DC"/>
    <w:rsid w:val="00572DC3"/>
    <w:rsid w:val="00573145"/>
    <w:rsid w:val="00574098"/>
    <w:rsid w:val="00574968"/>
    <w:rsid w:val="00576296"/>
    <w:rsid w:val="00577481"/>
    <w:rsid w:val="0058143F"/>
    <w:rsid w:val="0058269D"/>
    <w:rsid w:val="00583896"/>
    <w:rsid w:val="00583C9B"/>
    <w:rsid w:val="00583FAA"/>
    <w:rsid w:val="005847FA"/>
    <w:rsid w:val="005862C7"/>
    <w:rsid w:val="005866DE"/>
    <w:rsid w:val="005919AB"/>
    <w:rsid w:val="00592156"/>
    <w:rsid w:val="00592A6E"/>
    <w:rsid w:val="00594F65"/>
    <w:rsid w:val="00595DE6"/>
    <w:rsid w:val="00595F53"/>
    <w:rsid w:val="0059696E"/>
    <w:rsid w:val="00596EC0"/>
    <w:rsid w:val="005978B2"/>
    <w:rsid w:val="005A0380"/>
    <w:rsid w:val="005A10B7"/>
    <w:rsid w:val="005A1D3C"/>
    <w:rsid w:val="005A4638"/>
    <w:rsid w:val="005A6BE8"/>
    <w:rsid w:val="005B0895"/>
    <w:rsid w:val="005B2854"/>
    <w:rsid w:val="005B2A4C"/>
    <w:rsid w:val="005B5E32"/>
    <w:rsid w:val="005B6668"/>
    <w:rsid w:val="005B6874"/>
    <w:rsid w:val="005C001B"/>
    <w:rsid w:val="005C0408"/>
    <w:rsid w:val="005C1378"/>
    <w:rsid w:val="005C26AA"/>
    <w:rsid w:val="005C7126"/>
    <w:rsid w:val="005C7BD6"/>
    <w:rsid w:val="005D0BFA"/>
    <w:rsid w:val="005D181D"/>
    <w:rsid w:val="005D1898"/>
    <w:rsid w:val="005D24CF"/>
    <w:rsid w:val="005D4010"/>
    <w:rsid w:val="005D59B5"/>
    <w:rsid w:val="005D7880"/>
    <w:rsid w:val="005E00DF"/>
    <w:rsid w:val="005E06E6"/>
    <w:rsid w:val="005E1130"/>
    <w:rsid w:val="005E1DFA"/>
    <w:rsid w:val="005E2993"/>
    <w:rsid w:val="005E4C04"/>
    <w:rsid w:val="005E5435"/>
    <w:rsid w:val="005E783D"/>
    <w:rsid w:val="005F230E"/>
    <w:rsid w:val="005F2621"/>
    <w:rsid w:val="005F2712"/>
    <w:rsid w:val="005F3B46"/>
    <w:rsid w:val="005F6250"/>
    <w:rsid w:val="0060009E"/>
    <w:rsid w:val="0060208A"/>
    <w:rsid w:val="00602F01"/>
    <w:rsid w:val="006040F5"/>
    <w:rsid w:val="00604D34"/>
    <w:rsid w:val="00604DA5"/>
    <w:rsid w:val="00606439"/>
    <w:rsid w:val="0061028E"/>
    <w:rsid w:val="00611471"/>
    <w:rsid w:val="00611B94"/>
    <w:rsid w:val="00614B7E"/>
    <w:rsid w:val="006150DF"/>
    <w:rsid w:val="006159E1"/>
    <w:rsid w:val="00616211"/>
    <w:rsid w:val="00616BF3"/>
    <w:rsid w:val="006174D4"/>
    <w:rsid w:val="006210BA"/>
    <w:rsid w:val="00625E93"/>
    <w:rsid w:val="006269A1"/>
    <w:rsid w:val="00626B90"/>
    <w:rsid w:val="006300B9"/>
    <w:rsid w:val="0063286C"/>
    <w:rsid w:val="00633D10"/>
    <w:rsid w:val="006340CF"/>
    <w:rsid w:val="0063742C"/>
    <w:rsid w:val="0063753B"/>
    <w:rsid w:val="006377C2"/>
    <w:rsid w:val="0064017F"/>
    <w:rsid w:val="00640832"/>
    <w:rsid w:val="00640B2C"/>
    <w:rsid w:val="00643CAD"/>
    <w:rsid w:val="00643E33"/>
    <w:rsid w:val="00644043"/>
    <w:rsid w:val="00644414"/>
    <w:rsid w:val="006450ED"/>
    <w:rsid w:val="006455D5"/>
    <w:rsid w:val="00645EE2"/>
    <w:rsid w:val="006475B4"/>
    <w:rsid w:val="006510E4"/>
    <w:rsid w:val="0065269B"/>
    <w:rsid w:val="006527CF"/>
    <w:rsid w:val="00652F8F"/>
    <w:rsid w:val="0065300F"/>
    <w:rsid w:val="0065335D"/>
    <w:rsid w:val="00655F74"/>
    <w:rsid w:val="006561F1"/>
    <w:rsid w:val="00656291"/>
    <w:rsid w:val="00657496"/>
    <w:rsid w:val="0065767E"/>
    <w:rsid w:val="006607B7"/>
    <w:rsid w:val="00661DE3"/>
    <w:rsid w:val="00662420"/>
    <w:rsid w:val="00664303"/>
    <w:rsid w:val="00665241"/>
    <w:rsid w:val="00665C53"/>
    <w:rsid w:val="00665F80"/>
    <w:rsid w:val="00666E09"/>
    <w:rsid w:val="00670661"/>
    <w:rsid w:val="00671139"/>
    <w:rsid w:val="00672387"/>
    <w:rsid w:val="00672BEC"/>
    <w:rsid w:val="00673637"/>
    <w:rsid w:val="006738CE"/>
    <w:rsid w:val="00673924"/>
    <w:rsid w:val="00674542"/>
    <w:rsid w:val="00674B86"/>
    <w:rsid w:val="00675984"/>
    <w:rsid w:val="00676A81"/>
    <w:rsid w:val="00680383"/>
    <w:rsid w:val="0068144E"/>
    <w:rsid w:val="00682E57"/>
    <w:rsid w:val="0068388D"/>
    <w:rsid w:val="006843D9"/>
    <w:rsid w:val="00685FC1"/>
    <w:rsid w:val="006866E1"/>
    <w:rsid w:val="00686F83"/>
    <w:rsid w:val="006903F0"/>
    <w:rsid w:val="0069262E"/>
    <w:rsid w:val="00692FD7"/>
    <w:rsid w:val="006935F3"/>
    <w:rsid w:val="00693830"/>
    <w:rsid w:val="00694E5A"/>
    <w:rsid w:val="00695682"/>
    <w:rsid w:val="0069584D"/>
    <w:rsid w:val="006960F4"/>
    <w:rsid w:val="00697406"/>
    <w:rsid w:val="00697952"/>
    <w:rsid w:val="00697C54"/>
    <w:rsid w:val="006A0583"/>
    <w:rsid w:val="006A16FF"/>
    <w:rsid w:val="006A5188"/>
    <w:rsid w:val="006A675B"/>
    <w:rsid w:val="006B00AF"/>
    <w:rsid w:val="006B0AA6"/>
    <w:rsid w:val="006B2761"/>
    <w:rsid w:val="006B3D40"/>
    <w:rsid w:val="006B5CC1"/>
    <w:rsid w:val="006B706D"/>
    <w:rsid w:val="006B7BC1"/>
    <w:rsid w:val="006C1092"/>
    <w:rsid w:val="006C1275"/>
    <w:rsid w:val="006C1CEF"/>
    <w:rsid w:val="006C1FBC"/>
    <w:rsid w:val="006C283F"/>
    <w:rsid w:val="006C3934"/>
    <w:rsid w:val="006C4FFA"/>
    <w:rsid w:val="006C6DDF"/>
    <w:rsid w:val="006C6FB5"/>
    <w:rsid w:val="006D04FC"/>
    <w:rsid w:val="006D25F8"/>
    <w:rsid w:val="006D439B"/>
    <w:rsid w:val="006D4EB1"/>
    <w:rsid w:val="006D6169"/>
    <w:rsid w:val="006D6440"/>
    <w:rsid w:val="006D7C2E"/>
    <w:rsid w:val="006D7F9D"/>
    <w:rsid w:val="006E0B8A"/>
    <w:rsid w:val="006E0F0C"/>
    <w:rsid w:val="006E1D77"/>
    <w:rsid w:val="006E2FA1"/>
    <w:rsid w:val="006E3E4C"/>
    <w:rsid w:val="006E5D36"/>
    <w:rsid w:val="006F0038"/>
    <w:rsid w:val="006F1087"/>
    <w:rsid w:val="006F144B"/>
    <w:rsid w:val="006F16D5"/>
    <w:rsid w:val="006F1861"/>
    <w:rsid w:val="006F1A52"/>
    <w:rsid w:val="006F327A"/>
    <w:rsid w:val="006F35CF"/>
    <w:rsid w:val="006F76A1"/>
    <w:rsid w:val="006F78DC"/>
    <w:rsid w:val="007018A1"/>
    <w:rsid w:val="0070327E"/>
    <w:rsid w:val="007064BD"/>
    <w:rsid w:val="00707127"/>
    <w:rsid w:val="0070750F"/>
    <w:rsid w:val="00707550"/>
    <w:rsid w:val="00710212"/>
    <w:rsid w:val="00710801"/>
    <w:rsid w:val="00712499"/>
    <w:rsid w:val="007128DB"/>
    <w:rsid w:val="0071546D"/>
    <w:rsid w:val="007159E4"/>
    <w:rsid w:val="00715C0D"/>
    <w:rsid w:val="00716A26"/>
    <w:rsid w:val="00716AC3"/>
    <w:rsid w:val="007207A8"/>
    <w:rsid w:val="00722016"/>
    <w:rsid w:val="00722748"/>
    <w:rsid w:val="00722985"/>
    <w:rsid w:val="007242E2"/>
    <w:rsid w:val="00724435"/>
    <w:rsid w:val="00725CF5"/>
    <w:rsid w:val="007276A3"/>
    <w:rsid w:val="0073178C"/>
    <w:rsid w:val="00731856"/>
    <w:rsid w:val="00731BDF"/>
    <w:rsid w:val="00731C15"/>
    <w:rsid w:val="00732A17"/>
    <w:rsid w:val="0073370B"/>
    <w:rsid w:val="00735541"/>
    <w:rsid w:val="007355CB"/>
    <w:rsid w:val="00735887"/>
    <w:rsid w:val="007366B3"/>
    <w:rsid w:val="00736EB6"/>
    <w:rsid w:val="00737FE7"/>
    <w:rsid w:val="007411E4"/>
    <w:rsid w:val="00741B40"/>
    <w:rsid w:val="00741B49"/>
    <w:rsid w:val="0074355E"/>
    <w:rsid w:val="007459D8"/>
    <w:rsid w:val="00747CCC"/>
    <w:rsid w:val="007502D9"/>
    <w:rsid w:val="0075047B"/>
    <w:rsid w:val="00751BE4"/>
    <w:rsid w:val="0075273A"/>
    <w:rsid w:val="00752A7A"/>
    <w:rsid w:val="00753B99"/>
    <w:rsid w:val="007540FD"/>
    <w:rsid w:val="007555AE"/>
    <w:rsid w:val="00755F3E"/>
    <w:rsid w:val="007566D0"/>
    <w:rsid w:val="0075780F"/>
    <w:rsid w:val="00757A48"/>
    <w:rsid w:val="00760930"/>
    <w:rsid w:val="00761E55"/>
    <w:rsid w:val="00762611"/>
    <w:rsid w:val="0076454E"/>
    <w:rsid w:val="00764872"/>
    <w:rsid w:val="00765206"/>
    <w:rsid w:val="00765737"/>
    <w:rsid w:val="00766027"/>
    <w:rsid w:val="0076634C"/>
    <w:rsid w:val="00770073"/>
    <w:rsid w:val="007744DD"/>
    <w:rsid w:val="00774507"/>
    <w:rsid w:val="00774D80"/>
    <w:rsid w:val="00774E1C"/>
    <w:rsid w:val="00775922"/>
    <w:rsid w:val="0077595A"/>
    <w:rsid w:val="00775E4B"/>
    <w:rsid w:val="00775F3D"/>
    <w:rsid w:val="00781B79"/>
    <w:rsid w:val="0078343D"/>
    <w:rsid w:val="00783F51"/>
    <w:rsid w:val="00786762"/>
    <w:rsid w:val="007870F8"/>
    <w:rsid w:val="00787810"/>
    <w:rsid w:val="00787838"/>
    <w:rsid w:val="00787FD0"/>
    <w:rsid w:val="00791650"/>
    <w:rsid w:val="007937CC"/>
    <w:rsid w:val="007943D8"/>
    <w:rsid w:val="00794B12"/>
    <w:rsid w:val="00794FBE"/>
    <w:rsid w:val="007956BE"/>
    <w:rsid w:val="007972F8"/>
    <w:rsid w:val="00797FE0"/>
    <w:rsid w:val="007A03AB"/>
    <w:rsid w:val="007A08FC"/>
    <w:rsid w:val="007A441E"/>
    <w:rsid w:val="007A77B6"/>
    <w:rsid w:val="007B17D2"/>
    <w:rsid w:val="007B3039"/>
    <w:rsid w:val="007B36E8"/>
    <w:rsid w:val="007B4525"/>
    <w:rsid w:val="007B528E"/>
    <w:rsid w:val="007B63D7"/>
    <w:rsid w:val="007B6908"/>
    <w:rsid w:val="007B7326"/>
    <w:rsid w:val="007C1831"/>
    <w:rsid w:val="007C2362"/>
    <w:rsid w:val="007C2564"/>
    <w:rsid w:val="007C25B8"/>
    <w:rsid w:val="007C472C"/>
    <w:rsid w:val="007C500D"/>
    <w:rsid w:val="007C52C4"/>
    <w:rsid w:val="007C5554"/>
    <w:rsid w:val="007C6620"/>
    <w:rsid w:val="007C7228"/>
    <w:rsid w:val="007D1ADB"/>
    <w:rsid w:val="007D253B"/>
    <w:rsid w:val="007D39BC"/>
    <w:rsid w:val="007D444F"/>
    <w:rsid w:val="007D627B"/>
    <w:rsid w:val="007D69B9"/>
    <w:rsid w:val="007E12DD"/>
    <w:rsid w:val="007E184F"/>
    <w:rsid w:val="007E338F"/>
    <w:rsid w:val="007E4757"/>
    <w:rsid w:val="007E5304"/>
    <w:rsid w:val="007E5D36"/>
    <w:rsid w:val="007E65FD"/>
    <w:rsid w:val="007E7E8B"/>
    <w:rsid w:val="007F03BE"/>
    <w:rsid w:val="007F15E0"/>
    <w:rsid w:val="007F3FBC"/>
    <w:rsid w:val="007F55F3"/>
    <w:rsid w:val="007F58DA"/>
    <w:rsid w:val="008009D8"/>
    <w:rsid w:val="00800FEE"/>
    <w:rsid w:val="0080208A"/>
    <w:rsid w:val="00802D85"/>
    <w:rsid w:val="00803E6D"/>
    <w:rsid w:val="00804A9A"/>
    <w:rsid w:val="00804D2B"/>
    <w:rsid w:val="008056E1"/>
    <w:rsid w:val="008060D9"/>
    <w:rsid w:val="00806C6D"/>
    <w:rsid w:val="00811991"/>
    <w:rsid w:val="0081503F"/>
    <w:rsid w:val="008153DE"/>
    <w:rsid w:val="008179CD"/>
    <w:rsid w:val="008201BF"/>
    <w:rsid w:val="00821C47"/>
    <w:rsid w:val="008231DA"/>
    <w:rsid w:val="00823AE9"/>
    <w:rsid w:val="00824786"/>
    <w:rsid w:val="008259FF"/>
    <w:rsid w:val="0082649A"/>
    <w:rsid w:val="00826D60"/>
    <w:rsid w:val="008273FC"/>
    <w:rsid w:val="00827E98"/>
    <w:rsid w:val="008300BC"/>
    <w:rsid w:val="008314C1"/>
    <w:rsid w:val="00832B07"/>
    <w:rsid w:val="00833C66"/>
    <w:rsid w:val="0083730F"/>
    <w:rsid w:val="00841118"/>
    <w:rsid w:val="008416CB"/>
    <w:rsid w:val="00841DA3"/>
    <w:rsid w:val="0084359B"/>
    <w:rsid w:val="00847DE2"/>
    <w:rsid w:val="00850B79"/>
    <w:rsid w:val="0085260D"/>
    <w:rsid w:val="0085408B"/>
    <w:rsid w:val="0085435E"/>
    <w:rsid w:val="00855731"/>
    <w:rsid w:val="008605C4"/>
    <w:rsid w:val="0086086D"/>
    <w:rsid w:val="00860A79"/>
    <w:rsid w:val="00860D06"/>
    <w:rsid w:val="00861612"/>
    <w:rsid w:val="00862F45"/>
    <w:rsid w:val="00863A4F"/>
    <w:rsid w:val="00864F2A"/>
    <w:rsid w:val="0086620D"/>
    <w:rsid w:val="00870C51"/>
    <w:rsid w:val="008719B2"/>
    <w:rsid w:val="00871F66"/>
    <w:rsid w:val="00873C85"/>
    <w:rsid w:val="00873F38"/>
    <w:rsid w:val="008747BD"/>
    <w:rsid w:val="00874AF4"/>
    <w:rsid w:val="00876353"/>
    <w:rsid w:val="008765F5"/>
    <w:rsid w:val="00876651"/>
    <w:rsid w:val="00881DD1"/>
    <w:rsid w:val="00882CD0"/>
    <w:rsid w:val="00882EFC"/>
    <w:rsid w:val="00884CAF"/>
    <w:rsid w:val="008850A2"/>
    <w:rsid w:val="00885F88"/>
    <w:rsid w:val="0088612F"/>
    <w:rsid w:val="00887224"/>
    <w:rsid w:val="00887B18"/>
    <w:rsid w:val="00887E38"/>
    <w:rsid w:val="00893DCE"/>
    <w:rsid w:val="00893EBE"/>
    <w:rsid w:val="00895171"/>
    <w:rsid w:val="00895335"/>
    <w:rsid w:val="0089577C"/>
    <w:rsid w:val="00895E6E"/>
    <w:rsid w:val="008960B1"/>
    <w:rsid w:val="0089631B"/>
    <w:rsid w:val="008969A1"/>
    <w:rsid w:val="008A0159"/>
    <w:rsid w:val="008A0EF6"/>
    <w:rsid w:val="008A1511"/>
    <w:rsid w:val="008A4E92"/>
    <w:rsid w:val="008A55AA"/>
    <w:rsid w:val="008A5D61"/>
    <w:rsid w:val="008A6BE7"/>
    <w:rsid w:val="008A7A56"/>
    <w:rsid w:val="008A7D03"/>
    <w:rsid w:val="008B13D1"/>
    <w:rsid w:val="008B14A2"/>
    <w:rsid w:val="008B2F8E"/>
    <w:rsid w:val="008B5B11"/>
    <w:rsid w:val="008B6024"/>
    <w:rsid w:val="008B7B1B"/>
    <w:rsid w:val="008C0813"/>
    <w:rsid w:val="008C0894"/>
    <w:rsid w:val="008C1A4B"/>
    <w:rsid w:val="008C2A65"/>
    <w:rsid w:val="008C3D29"/>
    <w:rsid w:val="008C46BC"/>
    <w:rsid w:val="008C4AC6"/>
    <w:rsid w:val="008C5520"/>
    <w:rsid w:val="008D0055"/>
    <w:rsid w:val="008D0093"/>
    <w:rsid w:val="008D0486"/>
    <w:rsid w:val="008D0723"/>
    <w:rsid w:val="008D5372"/>
    <w:rsid w:val="008D53EC"/>
    <w:rsid w:val="008D603D"/>
    <w:rsid w:val="008D663F"/>
    <w:rsid w:val="008D7BEA"/>
    <w:rsid w:val="008E01DE"/>
    <w:rsid w:val="008E1E5B"/>
    <w:rsid w:val="008E2F66"/>
    <w:rsid w:val="008E44A6"/>
    <w:rsid w:val="008E531A"/>
    <w:rsid w:val="008E70C8"/>
    <w:rsid w:val="008E79D1"/>
    <w:rsid w:val="008F10AA"/>
    <w:rsid w:val="008F20D6"/>
    <w:rsid w:val="008F55B4"/>
    <w:rsid w:val="008F674F"/>
    <w:rsid w:val="008F7CBF"/>
    <w:rsid w:val="00902C46"/>
    <w:rsid w:val="00904004"/>
    <w:rsid w:val="00904535"/>
    <w:rsid w:val="009051EA"/>
    <w:rsid w:val="00906231"/>
    <w:rsid w:val="009068E0"/>
    <w:rsid w:val="0091093C"/>
    <w:rsid w:val="0091394C"/>
    <w:rsid w:val="00913E54"/>
    <w:rsid w:val="009162B6"/>
    <w:rsid w:val="00916EBB"/>
    <w:rsid w:val="00917690"/>
    <w:rsid w:val="00923FD1"/>
    <w:rsid w:val="0092428B"/>
    <w:rsid w:val="00925796"/>
    <w:rsid w:val="00925D70"/>
    <w:rsid w:val="0092631E"/>
    <w:rsid w:val="009278C0"/>
    <w:rsid w:val="00930858"/>
    <w:rsid w:val="00931E9E"/>
    <w:rsid w:val="00932428"/>
    <w:rsid w:val="009333CF"/>
    <w:rsid w:val="00934FD8"/>
    <w:rsid w:val="009355D4"/>
    <w:rsid w:val="00941364"/>
    <w:rsid w:val="00941622"/>
    <w:rsid w:val="00941CCF"/>
    <w:rsid w:val="00941DDA"/>
    <w:rsid w:val="0094358F"/>
    <w:rsid w:val="00943A21"/>
    <w:rsid w:val="009464E9"/>
    <w:rsid w:val="00946716"/>
    <w:rsid w:val="00946F49"/>
    <w:rsid w:val="0095040A"/>
    <w:rsid w:val="00950485"/>
    <w:rsid w:val="009508C5"/>
    <w:rsid w:val="00951303"/>
    <w:rsid w:val="009517AE"/>
    <w:rsid w:val="009519F4"/>
    <w:rsid w:val="009539F3"/>
    <w:rsid w:val="00954246"/>
    <w:rsid w:val="0095428B"/>
    <w:rsid w:val="00954328"/>
    <w:rsid w:val="00955186"/>
    <w:rsid w:val="00956894"/>
    <w:rsid w:val="00957532"/>
    <w:rsid w:val="009603EE"/>
    <w:rsid w:val="00960A80"/>
    <w:rsid w:val="0096251E"/>
    <w:rsid w:val="0096304B"/>
    <w:rsid w:val="00963060"/>
    <w:rsid w:val="0096360E"/>
    <w:rsid w:val="00967410"/>
    <w:rsid w:val="009703D6"/>
    <w:rsid w:val="009708DC"/>
    <w:rsid w:val="00970B16"/>
    <w:rsid w:val="00970CB7"/>
    <w:rsid w:val="00970D50"/>
    <w:rsid w:val="0097143F"/>
    <w:rsid w:val="009717E3"/>
    <w:rsid w:val="009718F8"/>
    <w:rsid w:val="00972193"/>
    <w:rsid w:val="00972856"/>
    <w:rsid w:val="00973237"/>
    <w:rsid w:val="00974077"/>
    <w:rsid w:val="0097506C"/>
    <w:rsid w:val="0097597B"/>
    <w:rsid w:val="009801FD"/>
    <w:rsid w:val="00980B67"/>
    <w:rsid w:val="00980F37"/>
    <w:rsid w:val="0098353A"/>
    <w:rsid w:val="009841D9"/>
    <w:rsid w:val="009847EC"/>
    <w:rsid w:val="00984E3A"/>
    <w:rsid w:val="00986C07"/>
    <w:rsid w:val="00987FE5"/>
    <w:rsid w:val="009926A4"/>
    <w:rsid w:val="00995EBD"/>
    <w:rsid w:val="0099608C"/>
    <w:rsid w:val="009966C6"/>
    <w:rsid w:val="00996A7F"/>
    <w:rsid w:val="00997138"/>
    <w:rsid w:val="009973D6"/>
    <w:rsid w:val="00997E8D"/>
    <w:rsid w:val="00997EF0"/>
    <w:rsid w:val="009A121E"/>
    <w:rsid w:val="009A19CB"/>
    <w:rsid w:val="009A21E6"/>
    <w:rsid w:val="009A3FAA"/>
    <w:rsid w:val="009A4F18"/>
    <w:rsid w:val="009A699C"/>
    <w:rsid w:val="009B07AB"/>
    <w:rsid w:val="009B12B9"/>
    <w:rsid w:val="009B5344"/>
    <w:rsid w:val="009C0ADE"/>
    <w:rsid w:val="009C0B47"/>
    <w:rsid w:val="009C11F5"/>
    <w:rsid w:val="009C2AB2"/>
    <w:rsid w:val="009C49BA"/>
    <w:rsid w:val="009C5250"/>
    <w:rsid w:val="009C5438"/>
    <w:rsid w:val="009C65A1"/>
    <w:rsid w:val="009C7B8A"/>
    <w:rsid w:val="009C7BB7"/>
    <w:rsid w:val="009D0AD9"/>
    <w:rsid w:val="009D17D8"/>
    <w:rsid w:val="009D1846"/>
    <w:rsid w:val="009D2E90"/>
    <w:rsid w:val="009D323A"/>
    <w:rsid w:val="009D52A6"/>
    <w:rsid w:val="009D7074"/>
    <w:rsid w:val="009D7507"/>
    <w:rsid w:val="009E080D"/>
    <w:rsid w:val="009E1B2E"/>
    <w:rsid w:val="009E3BA6"/>
    <w:rsid w:val="009E3EB3"/>
    <w:rsid w:val="009E4AB6"/>
    <w:rsid w:val="009E500D"/>
    <w:rsid w:val="009F0580"/>
    <w:rsid w:val="009F0CBD"/>
    <w:rsid w:val="009F126B"/>
    <w:rsid w:val="009F131A"/>
    <w:rsid w:val="009F1A83"/>
    <w:rsid w:val="009F1B7C"/>
    <w:rsid w:val="009F20BA"/>
    <w:rsid w:val="009F20DD"/>
    <w:rsid w:val="009F23EE"/>
    <w:rsid w:val="009F2584"/>
    <w:rsid w:val="009F3798"/>
    <w:rsid w:val="009F5F14"/>
    <w:rsid w:val="00A0317D"/>
    <w:rsid w:val="00A0383D"/>
    <w:rsid w:val="00A03AE5"/>
    <w:rsid w:val="00A03F28"/>
    <w:rsid w:val="00A044DC"/>
    <w:rsid w:val="00A057A8"/>
    <w:rsid w:val="00A05ABB"/>
    <w:rsid w:val="00A07683"/>
    <w:rsid w:val="00A1051F"/>
    <w:rsid w:val="00A1083D"/>
    <w:rsid w:val="00A10C22"/>
    <w:rsid w:val="00A10E4B"/>
    <w:rsid w:val="00A110B1"/>
    <w:rsid w:val="00A130BD"/>
    <w:rsid w:val="00A135C1"/>
    <w:rsid w:val="00A17B57"/>
    <w:rsid w:val="00A17F2C"/>
    <w:rsid w:val="00A205B4"/>
    <w:rsid w:val="00A2076E"/>
    <w:rsid w:val="00A252D0"/>
    <w:rsid w:val="00A266B5"/>
    <w:rsid w:val="00A3015A"/>
    <w:rsid w:val="00A31261"/>
    <w:rsid w:val="00A32729"/>
    <w:rsid w:val="00A34385"/>
    <w:rsid w:val="00A34917"/>
    <w:rsid w:val="00A34E15"/>
    <w:rsid w:val="00A355A3"/>
    <w:rsid w:val="00A41A58"/>
    <w:rsid w:val="00A442FF"/>
    <w:rsid w:val="00A45F9B"/>
    <w:rsid w:val="00A47352"/>
    <w:rsid w:val="00A47C64"/>
    <w:rsid w:val="00A51B42"/>
    <w:rsid w:val="00A5203D"/>
    <w:rsid w:val="00A53011"/>
    <w:rsid w:val="00A53239"/>
    <w:rsid w:val="00A53337"/>
    <w:rsid w:val="00A55816"/>
    <w:rsid w:val="00A5771C"/>
    <w:rsid w:val="00A6007D"/>
    <w:rsid w:val="00A61E8F"/>
    <w:rsid w:val="00A62CB8"/>
    <w:rsid w:val="00A658CF"/>
    <w:rsid w:val="00A65CDC"/>
    <w:rsid w:val="00A66134"/>
    <w:rsid w:val="00A662A4"/>
    <w:rsid w:val="00A710F3"/>
    <w:rsid w:val="00A71FE0"/>
    <w:rsid w:val="00A73354"/>
    <w:rsid w:val="00A73E71"/>
    <w:rsid w:val="00A75A24"/>
    <w:rsid w:val="00A76EE5"/>
    <w:rsid w:val="00A80E01"/>
    <w:rsid w:val="00A826B5"/>
    <w:rsid w:val="00A82813"/>
    <w:rsid w:val="00A830CE"/>
    <w:rsid w:val="00A83BFE"/>
    <w:rsid w:val="00A8429E"/>
    <w:rsid w:val="00A85B6F"/>
    <w:rsid w:val="00A872EA"/>
    <w:rsid w:val="00A8779D"/>
    <w:rsid w:val="00A9118B"/>
    <w:rsid w:val="00A94300"/>
    <w:rsid w:val="00A95264"/>
    <w:rsid w:val="00A9553E"/>
    <w:rsid w:val="00AA04E5"/>
    <w:rsid w:val="00AA1957"/>
    <w:rsid w:val="00AA3926"/>
    <w:rsid w:val="00AA4F45"/>
    <w:rsid w:val="00AA51D7"/>
    <w:rsid w:val="00AA52B3"/>
    <w:rsid w:val="00AA64C9"/>
    <w:rsid w:val="00AA6E0F"/>
    <w:rsid w:val="00AB118B"/>
    <w:rsid w:val="00AB1AF2"/>
    <w:rsid w:val="00AB1EDA"/>
    <w:rsid w:val="00AB25F0"/>
    <w:rsid w:val="00AB38F9"/>
    <w:rsid w:val="00AB4E5E"/>
    <w:rsid w:val="00AB54B8"/>
    <w:rsid w:val="00AC0198"/>
    <w:rsid w:val="00AC26D3"/>
    <w:rsid w:val="00AC27FC"/>
    <w:rsid w:val="00AC4DAC"/>
    <w:rsid w:val="00AC7021"/>
    <w:rsid w:val="00AD0072"/>
    <w:rsid w:val="00AD05F5"/>
    <w:rsid w:val="00AD0EFD"/>
    <w:rsid w:val="00AD2E10"/>
    <w:rsid w:val="00AD32E1"/>
    <w:rsid w:val="00AD56F1"/>
    <w:rsid w:val="00AD5A6C"/>
    <w:rsid w:val="00AD5A99"/>
    <w:rsid w:val="00AD7B02"/>
    <w:rsid w:val="00AE221A"/>
    <w:rsid w:val="00AE22B5"/>
    <w:rsid w:val="00AE2FFC"/>
    <w:rsid w:val="00AE3BB5"/>
    <w:rsid w:val="00AE56A6"/>
    <w:rsid w:val="00AE6595"/>
    <w:rsid w:val="00AE67B6"/>
    <w:rsid w:val="00AE73B1"/>
    <w:rsid w:val="00AE7B38"/>
    <w:rsid w:val="00AF3A31"/>
    <w:rsid w:val="00AF4609"/>
    <w:rsid w:val="00AF4B5F"/>
    <w:rsid w:val="00AF6583"/>
    <w:rsid w:val="00B0360A"/>
    <w:rsid w:val="00B0435E"/>
    <w:rsid w:val="00B06B93"/>
    <w:rsid w:val="00B124DA"/>
    <w:rsid w:val="00B1275F"/>
    <w:rsid w:val="00B13C39"/>
    <w:rsid w:val="00B152F9"/>
    <w:rsid w:val="00B163A0"/>
    <w:rsid w:val="00B235DF"/>
    <w:rsid w:val="00B24092"/>
    <w:rsid w:val="00B245AA"/>
    <w:rsid w:val="00B24B32"/>
    <w:rsid w:val="00B25B07"/>
    <w:rsid w:val="00B27619"/>
    <w:rsid w:val="00B30837"/>
    <w:rsid w:val="00B30D98"/>
    <w:rsid w:val="00B3112E"/>
    <w:rsid w:val="00B349FF"/>
    <w:rsid w:val="00B37B4A"/>
    <w:rsid w:val="00B414B3"/>
    <w:rsid w:val="00B41D6C"/>
    <w:rsid w:val="00B41ED2"/>
    <w:rsid w:val="00B4513D"/>
    <w:rsid w:val="00B45251"/>
    <w:rsid w:val="00B453EE"/>
    <w:rsid w:val="00B4563C"/>
    <w:rsid w:val="00B47B52"/>
    <w:rsid w:val="00B511C6"/>
    <w:rsid w:val="00B539B5"/>
    <w:rsid w:val="00B54BC0"/>
    <w:rsid w:val="00B557C8"/>
    <w:rsid w:val="00B56C7E"/>
    <w:rsid w:val="00B57E7F"/>
    <w:rsid w:val="00B60F88"/>
    <w:rsid w:val="00B61139"/>
    <w:rsid w:val="00B61FD3"/>
    <w:rsid w:val="00B62156"/>
    <w:rsid w:val="00B63E2B"/>
    <w:rsid w:val="00B640EC"/>
    <w:rsid w:val="00B66D5C"/>
    <w:rsid w:val="00B70521"/>
    <w:rsid w:val="00B7412D"/>
    <w:rsid w:val="00B7686F"/>
    <w:rsid w:val="00B76D5E"/>
    <w:rsid w:val="00B771E4"/>
    <w:rsid w:val="00B779CF"/>
    <w:rsid w:val="00B828D8"/>
    <w:rsid w:val="00B841EC"/>
    <w:rsid w:val="00B90570"/>
    <w:rsid w:val="00B90ADC"/>
    <w:rsid w:val="00B9158B"/>
    <w:rsid w:val="00B922D1"/>
    <w:rsid w:val="00B94DEB"/>
    <w:rsid w:val="00B94ED3"/>
    <w:rsid w:val="00B95642"/>
    <w:rsid w:val="00B968E7"/>
    <w:rsid w:val="00BA0AB7"/>
    <w:rsid w:val="00BA1A7F"/>
    <w:rsid w:val="00BA20E2"/>
    <w:rsid w:val="00BA4571"/>
    <w:rsid w:val="00BA5A4E"/>
    <w:rsid w:val="00BB0AED"/>
    <w:rsid w:val="00BB1C15"/>
    <w:rsid w:val="00BB338B"/>
    <w:rsid w:val="00BB3551"/>
    <w:rsid w:val="00BB4985"/>
    <w:rsid w:val="00BB77BB"/>
    <w:rsid w:val="00BB7810"/>
    <w:rsid w:val="00BB7895"/>
    <w:rsid w:val="00BC05C0"/>
    <w:rsid w:val="00BC1C93"/>
    <w:rsid w:val="00BC2A88"/>
    <w:rsid w:val="00BC381C"/>
    <w:rsid w:val="00BC596D"/>
    <w:rsid w:val="00BC62A6"/>
    <w:rsid w:val="00BC6CE7"/>
    <w:rsid w:val="00BD04E4"/>
    <w:rsid w:val="00BD08F8"/>
    <w:rsid w:val="00BD12EA"/>
    <w:rsid w:val="00BD360C"/>
    <w:rsid w:val="00BD3A93"/>
    <w:rsid w:val="00BD4335"/>
    <w:rsid w:val="00BD435E"/>
    <w:rsid w:val="00BD4360"/>
    <w:rsid w:val="00BD4BB4"/>
    <w:rsid w:val="00BD57CC"/>
    <w:rsid w:val="00BE0912"/>
    <w:rsid w:val="00BE4988"/>
    <w:rsid w:val="00BE6823"/>
    <w:rsid w:val="00BE6907"/>
    <w:rsid w:val="00BF1F97"/>
    <w:rsid w:val="00BF24CB"/>
    <w:rsid w:val="00BF308C"/>
    <w:rsid w:val="00BF4766"/>
    <w:rsid w:val="00BF4914"/>
    <w:rsid w:val="00BF6483"/>
    <w:rsid w:val="00BF75EC"/>
    <w:rsid w:val="00BF7E5A"/>
    <w:rsid w:val="00C00936"/>
    <w:rsid w:val="00C00C53"/>
    <w:rsid w:val="00C01AAB"/>
    <w:rsid w:val="00C02375"/>
    <w:rsid w:val="00C0313B"/>
    <w:rsid w:val="00C0401D"/>
    <w:rsid w:val="00C05511"/>
    <w:rsid w:val="00C11B13"/>
    <w:rsid w:val="00C12563"/>
    <w:rsid w:val="00C13086"/>
    <w:rsid w:val="00C14033"/>
    <w:rsid w:val="00C14557"/>
    <w:rsid w:val="00C14BA9"/>
    <w:rsid w:val="00C15920"/>
    <w:rsid w:val="00C16615"/>
    <w:rsid w:val="00C1729D"/>
    <w:rsid w:val="00C1738E"/>
    <w:rsid w:val="00C20D71"/>
    <w:rsid w:val="00C26315"/>
    <w:rsid w:val="00C276F5"/>
    <w:rsid w:val="00C27942"/>
    <w:rsid w:val="00C364F0"/>
    <w:rsid w:val="00C400AB"/>
    <w:rsid w:val="00C4096A"/>
    <w:rsid w:val="00C40E87"/>
    <w:rsid w:val="00C4238F"/>
    <w:rsid w:val="00C45CCA"/>
    <w:rsid w:val="00C471C3"/>
    <w:rsid w:val="00C50D6B"/>
    <w:rsid w:val="00C51066"/>
    <w:rsid w:val="00C51160"/>
    <w:rsid w:val="00C515EC"/>
    <w:rsid w:val="00C522E8"/>
    <w:rsid w:val="00C5314E"/>
    <w:rsid w:val="00C5369A"/>
    <w:rsid w:val="00C53738"/>
    <w:rsid w:val="00C537FE"/>
    <w:rsid w:val="00C5391A"/>
    <w:rsid w:val="00C54367"/>
    <w:rsid w:val="00C547C1"/>
    <w:rsid w:val="00C57FB3"/>
    <w:rsid w:val="00C6396C"/>
    <w:rsid w:val="00C63F0C"/>
    <w:rsid w:val="00C6469F"/>
    <w:rsid w:val="00C72830"/>
    <w:rsid w:val="00C72AEF"/>
    <w:rsid w:val="00C72B0E"/>
    <w:rsid w:val="00C753BE"/>
    <w:rsid w:val="00C7636C"/>
    <w:rsid w:val="00C765CE"/>
    <w:rsid w:val="00C77233"/>
    <w:rsid w:val="00C77ABF"/>
    <w:rsid w:val="00C81391"/>
    <w:rsid w:val="00C81999"/>
    <w:rsid w:val="00C9011C"/>
    <w:rsid w:val="00C90A33"/>
    <w:rsid w:val="00C920B4"/>
    <w:rsid w:val="00C93468"/>
    <w:rsid w:val="00C952AF"/>
    <w:rsid w:val="00C968CE"/>
    <w:rsid w:val="00C96954"/>
    <w:rsid w:val="00CA0FCC"/>
    <w:rsid w:val="00CA204A"/>
    <w:rsid w:val="00CA2DCD"/>
    <w:rsid w:val="00CA4DC9"/>
    <w:rsid w:val="00CA5B1F"/>
    <w:rsid w:val="00CA5B2F"/>
    <w:rsid w:val="00CB0121"/>
    <w:rsid w:val="00CB1891"/>
    <w:rsid w:val="00CB22CC"/>
    <w:rsid w:val="00CB35E6"/>
    <w:rsid w:val="00CB6694"/>
    <w:rsid w:val="00CC352B"/>
    <w:rsid w:val="00CC4C36"/>
    <w:rsid w:val="00CC4E95"/>
    <w:rsid w:val="00CC5310"/>
    <w:rsid w:val="00CC5BF6"/>
    <w:rsid w:val="00CC6362"/>
    <w:rsid w:val="00CC7D3A"/>
    <w:rsid w:val="00CD011C"/>
    <w:rsid w:val="00CD0828"/>
    <w:rsid w:val="00CD131D"/>
    <w:rsid w:val="00CD1BA1"/>
    <w:rsid w:val="00CD3373"/>
    <w:rsid w:val="00CD352B"/>
    <w:rsid w:val="00CD3BB1"/>
    <w:rsid w:val="00CD4D2F"/>
    <w:rsid w:val="00CD537F"/>
    <w:rsid w:val="00CD5532"/>
    <w:rsid w:val="00CD7F1F"/>
    <w:rsid w:val="00CE04A4"/>
    <w:rsid w:val="00CE0614"/>
    <w:rsid w:val="00CE0B9B"/>
    <w:rsid w:val="00CE28B3"/>
    <w:rsid w:val="00CE2A39"/>
    <w:rsid w:val="00CE5C41"/>
    <w:rsid w:val="00CE5D59"/>
    <w:rsid w:val="00CE705F"/>
    <w:rsid w:val="00CF3EF2"/>
    <w:rsid w:val="00CF51F4"/>
    <w:rsid w:val="00CF573D"/>
    <w:rsid w:val="00CF6112"/>
    <w:rsid w:val="00CF7486"/>
    <w:rsid w:val="00D002D1"/>
    <w:rsid w:val="00D00F3C"/>
    <w:rsid w:val="00D030EB"/>
    <w:rsid w:val="00D0397C"/>
    <w:rsid w:val="00D03EE6"/>
    <w:rsid w:val="00D04EC7"/>
    <w:rsid w:val="00D061A3"/>
    <w:rsid w:val="00D06385"/>
    <w:rsid w:val="00D07F2F"/>
    <w:rsid w:val="00D11EE5"/>
    <w:rsid w:val="00D12861"/>
    <w:rsid w:val="00D13094"/>
    <w:rsid w:val="00D135E5"/>
    <w:rsid w:val="00D15618"/>
    <w:rsid w:val="00D156A8"/>
    <w:rsid w:val="00D176DF"/>
    <w:rsid w:val="00D242DF"/>
    <w:rsid w:val="00D2635D"/>
    <w:rsid w:val="00D2665D"/>
    <w:rsid w:val="00D27DDF"/>
    <w:rsid w:val="00D309CD"/>
    <w:rsid w:val="00D31E1D"/>
    <w:rsid w:val="00D3213A"/>
    <w:rsid w:val="00D35DA8"/>
    <w:rsid w:val="00D3613E"/>
    <w:rsid w:val="00D36325"/>
    <w:rsid w:val="00D3675E"/>
    <w:rsid w:val="00D37E68"/>
    <w:rsid w:val="00D417F9"/>
    <w:rsid w:val="00D42860"/>
    <w:rsid w:val="00D42B7A"/>
    <w:rsid w:val="00D442A3"/>
    <w:rsid w:val="00D442EB"/>
    <w:rsid w:val="00D447BC"/>
    <w:rsid w:val="00D44DB3"/>
    <w:rsid w:val="00D4522D"/>
    <w:rsid w:val="00D4549D"/>
    <w:rsid w:val="00D50004"/>
    <w:rsid w:val="00D50014"/>
    <w:rsid w:val="00D50BCD"/>
    <w:rsid w:val="00D51315"/>
    <w:rsid w:val="00D51711"/>
    <w:rsid w:val="00D5322F"/>
    <w:rsid w:val="00D536C7"/>
    <w:rsid w:val="00D555D6"/>
    <w:rsid w:val="00D5577E"/>
    <w:rsid w:val="00D561B5"/>
    <w:rsid w:val="00D565EF"/>
    <w:rsid w:val="00D57E56"/>
    <w:rsid w:val="00D601E0"/>
    <w:rsid w:val="00D603F7"/>
    <w:rsid w:val="00D60B80"/>
    <w:rsid w:val="00D62FFD"/>
    <w:rsid w:val="00D66726"/>
    <w:rsid w:val="00D66C57"/>
    <w:rsid w:val="00D675B1"/>
    <w:rsid w:val="00D70035"/>
    <w:rsid w:val="00D70BD4"/>
    <w:rsid w:val="00D714EA"/>
    <w:rsid w:val="00D72175"/>
    <w:rsid w:val="00D734C4"/>
    <w:rsid w:val="00D737DA"/>
    <w:rsid w:val="00D74043"/>
    <w:rsid w:val="00D75650"/>
    <w:rsid w:val="00D772E8"/>
    <w:rsid w:val="00D77516"/>
    <w:rsid w:val="00D809D6"/>
    <w:rsid w:val="00D81728"/>
    <w:rsid w:val="00D821BE"/>
    <w:rsid w:val="00D838F2"/>
    <w:rsid w:val="00D8491A"/>
    <w:rsid w:val="00D85B15"/>
    <w:rsid w:val="00D8670E"/>
    <w:rsid w:val="00D86ED0"/>
    <w:rsid w:val="00D87619"/>
    <w:rsid w:val="00D9090D"/>
    <w:rsid w:val="00D90BE8"/>
    <w:rsid w:val="00D91C67"/>
    <w:rsid w:val="00D92C67"/>
    <w:rsid w:val="00D935D8"/>
    <w:rsid w:val="00D93827"/>
    <w:rsid w:val="00D93CB5"/>
    <w:rsid w:val="00D95886"/>
    <w:rsid w:val="00D95AF5"/>
    <w:rsid w:val="00D9695A"/>
    <w:rsid w:val="00DA031C"/>
    <w:rsid w:val="00DA079B"/>
    <w:rsid w:val="00DA0F01"/>
    <w:rsid w:val="00DA1AB4"/>
    <w:rsid w:val="00DA3AC7"/>
    <w:rsid w:val="00DA621D"/>
    <w:rsid w:val="00DA7462"/>
    <w:rsid w:val="00DA74DA"/>
    <w:rsid w:val="00DA7F1A"/>
    <w:rsid w:val="00DA7F73"/>
    <w:rsid w:val="00DB28C8"/>
    <w:rsid w:val="00DB2A1D"/>
    <w:rsid w:val="00DB4966"/>
    <w:rsid w:val="00DB529D"/>
    <w:rsid w:val="00DB5E29"/>
    <w:rsid w:val="00DC2263"/>
    <w:rsid w:val="00DC26D7"/>
    <w:rsid w:val="00DC44A2"/>
    <w:rsid w:val="00DC5125"/>
    <w:rsid w:val="00DC5508"/>
    <w:rsid w:val="00DC588B"/>
    <w:rsid w:val="00DC5D0E"/>
    <w:rsid w:val="00DC68DA"/>
    <w:rsid w:val="00DC7000"/>
    <w:rsid w:val="00DC73CB"/>
    <w:rsid w:val="00DC7593"/>
    <w:rsid w:val="00DD0462"/>
    <w:rsid w:val="00DD0C71"/>
    <w:rsid w:val="00DD108A"/>
    <w:rsid w:val="00DD1470"/>
    <w:rsid w:val="00DD1FE1"/>
    <w:rsid w:val="00DD20CB"/>
    <w:rsid w:val="00DD4AD8"/>
    <w:rsid w:val="00DD69B9"/>
    <w:rsid w:val="00DD6FAD"/>
    <w:rsid w:val="00DD703B"/>
    <w:rsid w:val="00DE06BB"/>
    <w:rsid w:val="00DE2E45"/>
    <w:rsid w:val="00DE39FD"/>
    <w:rsid w:val="00DE3B9D"/>
    <w:rsid w:val="00DE3C88"/>
    <w:rsid w:val="00DE3DD5"/>
    <w:rsid w:val="00DE40D0"/>
    <w:rsid w:val="00DE454F"/>
    <w:rsid w:val="00DE4D35"/>
    <w:rsid w:val="00DE4E5B"/>
    <w:rsid w:val="00DE5115"/>
    <w:rsid w:val="00DE6FB4"/>
    <w:rsid w:val="00DF095A"/>
    <w:rsid w:val="00DF1BC5"/>
    <w:rsid w:val="00DF2268"/>
    <w:rsid w:val="00DF5998"/>
    <w:rsid w:val="00DF5AA8"/>
    <w:rsid w:val="00DF7356"/>
    <w:rsid w:val="00DF7504"/>
    <w:rsid w:val="00E00AB4"/>
    <w:rsid w:val="00E0114F"/>
    <w:rsid w:val="00E03059"/>
    <w:rsid w:val="00E04301"/>
    <w:rsid w:val="00E048A2"/>
    <w:rsid w:val="00E057A0"/>
    <w:rsid w:val="00E06D24"/>
    <w:rsid w:val="00E07D30"/>
    <w:rsid w:val="00E10D71"/>
    <w:rsid w:val="00E126B3"/>
    <w:rsid w:val="00E12DC4"/>
    <w:rsid w:val="00E130ED"/>
    <w:rsid w:val="00E141C1"/>
    <w:rsid w:val="00E15350"/>
    <w:rsid w:val="00E15DE5"/>
    <w:rsid w:val="00E16002"/>
    <w:rsid w:val="00E21805"/>
    <w:rsid w:val="00E23441"/>
    <w:rsid w:val="00E24877"/>
    <w:rsid w:val="00E2584D"/>
    <w:rsid w:val="00E26F2F"/>
    <w:rsid w:val="00E303C5"/>
    <w:rsid w:val="00E321A5"/>
    <w:rsid w:val="00E325E3"/>
    <w:rsid w:val="00E32E6D"/>
    <w:rsid w:val="00E33368"/>
    <w:rsid w:val="00E35BC5"/>
    <w:rsid w:val="00E363FE"/>
    <w:rsid w:val="00E3693C"/>
    <w:rsid w:val="00E37B5B"/>
    <w:rsid w:val="00E422C2"/>
    <w:rsid w:val="00E42C4E"/>
    <w:rsid w:val="00E4326C"/>
    <w:rsid w:val="00E43397"/>
    <w:rsid w:val="00E44F9C"/>
    <w:rsid w:val="00E45A88"/>
    <w:rsid w:val="00E45C2F"/>
    <w:rsid w:val="00E4713F"/>
    <w:rsid w:val="00E47753"/>
    <w:rsid w:val="00E51044"/>
    <w:rsid w:val="00E52E09"/>
    <w:rsid w:val="00E53080"/>
    <w:rsid w:val="00E545C7"/>
    <w:rsid w:val="00E555DB"/>
    <w:rsid w:val="00E56373"/>
    <w:rsid w:val="00E56BB5"/>
    <w:rsid w:val="00E56FC2"/>
    <w:rsid w:val="00E605CB"/>
    <w:rsid w:val="00E6189E"/>
    <w:rsid w:val="00E64AC2"/>
    <w:rsid w:val="00E66EC6"/>
    <w:rsid w:val="00E67601"/>
    <w:rsid w:val="00E67EFC"/>
    <w:rsid w:val="00E700E9"/>
    <w:rsid w:val="00E706B4"/>
    <w:rsid w:val="00E7412A"/>
    <w:rsid w:val="00E74ACA"/>
    <w:rsid w:val="00E751FE"/>
    <w:rsid w:val="00E75217"/>
    <w:rsid w:val="00E759D9"/>
    <w:rsid w:val="00E76487"/>
    <w:rsid w:val="00E76F9F"/>
    <w:rsid w:val="00E82966"/>
    <w:rsid w:val="00E83578"/>
    <w:rsid w:val="00E85123"/>
    <w:rsid w:val="00E85154"/>
    <w:rsid w:val="00E87E25"/>
    <w:rsid w:val="00E9039A"/>
    <w:rsid w:val="00E95598"/>
    <w:rsid w:val="00E96312"/>
    <w:rsid w:val="00E96698"/>
    <w:rsid w:val="00E97128"/>
    <w:rsid w:val="00EA0C2C"/>
    <w:rsid w:val="00EA0C91"/>
    <w:rsid w:val="00EA5B91"/>
    <w:rsid w:val="00EB0D87"/>
    <w:rsid w:val="00EB3219"/>
    <w:rsid w:val="00EB3961"/>
    <w:rsid w:val="00EB5354"/>
    <w:rsid w:val="00EB7BBF"/>
    <w:rsid w:val="00EC27B8"/>
    <w:rsid w:val="00EC32F8"/>
    <w:rsid w:val="00EC3B56"/>
    <w:rsid w:val="00EC5B01"/>
    <w:rsid w:val="00EC5C04"/>
    <w:rsid w:val="00EC5E9D"/>
    <w:rsid w:val="00EC5EA9"/>
    <w:rsid w:val="00ED08CE"/>
    <w:rsid w:val="00ED0F58"/>
    <w:rsid w:val="00ED11D7"/>
    <w:rsid w:val="00ED3ED2"/>
    <w:rsid w:val="00ED3F44"/>
    <w:rsid w:val="00ED5B6D"/>
    <w:rsid w:val="00ED6155"/>
    <w:rsid w:val="00ED7372"/>
    <w:rsid w:val="00EE1675"/>
    <w:rsid w:val="00EE19B1"/>
    <w:rsid w:val="00EE2647"/>
    <w:rsid w:val="00EE3F0F"/>
    <w:rsid w:val="00EE48A7"/>
    <w:rsid w:val="00EE71C2"/>
    <w:rsid w:val="00EF1422"/>
    <w:rsid w:val="00EF1735"/>
    <w:rsid w:val="00EF2CD0"/>
    <w:rsid w:val="00EF33A1"/>
    <w:rsid w:val="00EF345C"/>
    <w:rsid w:val="00EF492F"/>
    <w:rsid w:val="00F002CD"/>
    <w:rsid w:val="00F015D5"/>
    <w:rsid w:val="00F023F4"/>
    <w:rsid w:val="00F025AD"/>
    <w:rsid w:val="00F13680"/>
    <w:rsid w:val="00F13924"/>
    <w:rsid w:val="00F1457C"/>
    <w:rsid w:val="00F148B2"/>
    <w:rsid w:val="00F148D9"/>
    <w:rsid w:val="00F15910"/>
    <w:rsid w:val="00F15BAF"/>
    <w:rsid w:val="00F1648F"/>
    <w:rsid w:val="00F165D2"/>
    <w:rsid w:val="00F166FF"/>
    <w:rsid w:val="00F204F7"/>
    <w:rsid w:val="00F20677"/>
    <w:rsid w:val="00F20E2D"/>
    <w:rsid w:val="00F219E4"/>
    <w:rsid w:val="00F239DE"/>
    <w:rsid w:val="00F24E1E"/>
    <w:rsid w:val="00F30415"/>
    <w:rsid w:val="00F30E47"/>
    <w:rsid w:val="00F31270"/>
    <w:rsid w:val="00F322ED"/>
    <w:rsid w:val="00F36611"/>
    <w:rsid w:val="00F40875"/>
    <w:rsid w:val="00F422D2"/>
    <w:rsid w:val="00F43F87"/>
    <w:rsid w:val="00F47AFE"/>
    <w:rsid w:val="00F500F6"/>
    <w:rsid w:val="00F50CF7"/>
    <w:rsid w:val="00F51D19"/>
    <w:rsid w:val="00F5201A"/>
    <w:rsid w:val="00F53D1F"/>
    <w:rsid w:val="00F54EC0"/>
    <w:rsid w:val="00F6061E"/>
    <w:rsid w:val="00F63322"/>
    <w:rsid w:val="00F63D8F"/>
    <w:rsid w:val="00F64A98"/>
    <w:rsid w:val="00F64AD3"/>
    <w:rsid w:val="00F64B39"/>
    <w:rsid w:val="00F66CA3"/>
    <w:rsid w:val="00F70288"/>
    <w:rsid w:val="00F71ED1"/>
    <w:rsid w:val="00F72002"/>
    <w:rsid w:val="00F721AD"/>
    <w:rsid w:val="00F731B4"/>
    <w:rsid w:val="00F731BA"/>
    <w:rsid w:val="00F74768"/>
    <w:rsid w:val="00F7521F"/>
    <w:rsid w:val="00F7578F"/>
    <w:rsid w:val="00F76BE1"/>
    <w:rsid w:val="00F76C98"/>
    <w:rsid w:val="00F772C8"/>
    <w:rsid w:val="00F80FF0"/>
    <w:rsid w:val="00F814C8"/>
    <w:rsid w:val="00F81920"/>
    <w:rsid w:val="00F82EC5"/>
    <w:rsid w:val="00F83263"/>
    <w:rsid w:val="00F84E33"/>
    <w:rsid w:val="00F86CC1"/>
    <w:rsid w:val="00F87875"/>
    <w:rsid w:val="00F9046C"/>
    <w:rsid w:val="00F908F5"/>
    <w:rsid w:val="00F914AB"/>
    <w:rsid w:val="00F9187C"/>
    <w:rsid w:val="00F91DAF"/>
    <w:rsid w:val="00F932BF"/>
    <w:rsid w:val="00F94DB1"/>
    <w:rsid w:val="00F96B7B"/>
    <w:rsid w:val="00FA049B"/>
    <w:rsid w:val="00FA1336"/>
    <w:rsid w:val="00FA3A3C"/>
    <w:rsid w:val="00FA47AD"/>
    <w:rsid w:val="00FA5407"/>
    <w:rsid w:val="00FA75C2"/>
    <w:rsid w:val="00FB1087"/>
    <w:rsid w:val="00FB10E9"/>
    <w:rsid w:val="00FB46D2"/>
    <w:rsid w:val="00FB72B8"/>
    <w:rsid w:val="00FB7508"/>
    <w:rsid w:val="00FB7C5B"/>
    <w:rsid w:val="00FC082D"/>
    <w:rsid w:val="00FC2339"/>
    <w:rsid w:val="00FC32FF"/>
    <w:rsid w:val="00FC5E6C"/>
    <w:rsid w:val="00FC698D"/>
    <w:rsid w:val="00FD17A4"/>
    <w:rsid w:val="00FD25A8"/>
    <w:rsid w:val="00FD2B0B"/>
    <w:rsid w:val="00FD356D"/>
    <w:rsid w:val="00FD4631"/>
    <w:rsid w:val="00FD6B4B"/>
    <w:rsid w:val="00FD7ABD"/>
    <w:rsid w:val="00FE1228"/>
    <w:rsid w:val="00FE1ACA"/>
    <w:rsid w:val="00FE4516"/>
    <w:rsid w:val="00FE62A8"/>
    <w:rsid w:val="00FE776F"/>
    <w:rsid w:val="00FE7C7D"/>
    <w:rsid w:val="00FF0794"/>
    <w:rsid w:val="00FF1A0E"/>
    <w:rsid w:val="00FF1D23"/>
    <w:rsid w:val="00FF246A"/>
    <w:rsid w:val="00FF27A2"/>
    <w:rsid w:val="00FF2E18"/>
    <w:rsid w:val="00FF478C"/>
    <w:rsid w:val="00FF587A"/>
    <w:rsid w:val="00FF58D4"/>
    <w:rsid w:val="00FF5942"/>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80438A7"/>
  <w15:chartTrackingRefBased/>
  <w15:docId w15:val="{DE823708-6DFC-47A4-AE70-A6CFB4BE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uiPriority="0"/>
    <w:lsdException w:name="List Number 4" w:uiPriority="0"/>
    <w:lsdException w:name="List Number 5" w:uiPriority="0"/>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7"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unhideWhenUsed="1"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A8"/>
    <w:rPr>
      <w:sz w:val="24"/>
      <w:szCs w:val="24"/>
    </w:rPr>
  </w:style>
  <w:style w:type="paragraph" w:styleId="Heading1">
    <w:name w:val="heading 1"/>
    <w:basedOn w:val="Normal"/>
    <w:next w:val="Normal"/>
    <w:link w:val="Heading1Char"/>
    <w:uiPriority w:val="9"/>
    <w:qFormat/>
    <w:rsid w:val="000D048B"/>
    <w:pPr>
      <w:keepNext/>
      <w:keepLines/>
      <w:tabs>
        <w:tab w:val="left" w:pos="1800"/>
      </w:tabs>
      <w:spacing w:before="240" w:after="60"/>
      <w:contextualSpacing/>
      <w:outlineLvl w:val="0"/>
    </w:pPr>
    <w:rPr>
      <w:rFonts w:eastAsia="Times New Roman"/>
      <w:b/>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imes New Roman"/>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imes New Roman"/>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048B"/>
    <w:rPr>
      <w:rFonts w:eastAsia="Times New Roman" w:cs="Times New Roman"/>
      <w:b/>
    </w:rPr>
  </w:style>
  <w:style w:type="character" w:customStyle="1" w:styleId="Heading2Char">
    <w:name w:val="Heading 2 Char"/>
    <w:link w:val="Heading2"/>
    <w:uiPriority w:val="9"/>
    <w:rsid w:val="00AA52B3"/>
    <w:rPr>
      <w:rFonts w:eastAsia="Times New Roman" w:cs="Times New Roman"/>
      <w:b/>
      <w:bCs/>
      <w:szCs w:val="26"/>
    </w:rPr>
  </w:style>
  <w:style w:type="character" w:customStyle="1" w:styleId="Heading3Char">
    <w:name w:val="Heading 3 Char"/>
    <w:link w:val="Heading3"/>
    <w:uiPriority w:val="9"/>
    <w:rsid w:val="00AA52B3"/>
    <w:rPr>
      <w:rFonts w:eastAsia="Times New Roman" w:cs="Times New Roman"/>
      <w:b/>
      <w:bCs/>
    </w:rPr>
  </w:style>
  <w:style w:type="character" w:customStyle="1" w:styleId="Heading4Char">
    <w:name w:val="Heading 4 Char"/>
    <w:link w:val="Heading4"/>
    <w:uiPriority w:val="9"/>
    <w:semiHidden/>
    <w:rsid w:val="00316714"/>
    <w:rPr>
      <w:rFonts w:eastAsia="Times New Roman"/>
      <w:b/>
      <w:bCs/>
      <w:iCs/>
      <w:sz w:val="24"/>
      <w:szCs w:val="24"/>
    </w:rPr>
  </w:style>
  <w:style w:type="character" w:customStyle="1" w:styleId="Heading5Char">
    <w:name w:val="Heading 5 Char"/>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rPr>
  </w:style>
  <w:style w:type="character" w:customStyle="1" w:styleId="SubtitleChar">
    <w:name w:val="Subtitle Char"/>
    <w:link w:val="Subtitle"/>
    <w:uiPriority w:val="99"/>
    <w:semiHidden/>
    <w:rsid w:val="00316714"/>
    <w:rPr>
      <w:rFonts w:eastAsia="Times New Roman" w:cs="Times New Roman"/>
      <w:i/>
      <w:iCs/>
      <w:spacing w:val="15"/>
    </w:rPr>
  </w:style>
  <w:style w:type="paragraph" w:styleId="ListNumber2">
    <w:name w:val="List Number 2"/>
    <w:basedOn w:val="Normal"/>
    <w:rsid w:val="00AA52B3"/>
    <w:pPr>
      <w:numPr>
        <w:ilvl w:val="1"/>
        <w:numId w:val="2"/>
      </w:numPr>
      <w:contextualSpacing/>
      <w:outlineLvl w:val="1"/>
    </w:pPr>
  </w:style>
  <w:style w:type="character" w:customStyle="1" w:styleId="Heading6Char">
    <w:name w:val="Heading 6 Char"/>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uiPriority w:val="69"/>
    <w:semiHidden/>
    <w:unhideWhenUsed/>
    <w:qFormat/>
    <w:rsid w:val="00AA52B3"/>
    <w:rPr>
      <w:i/>
      <w:iCs/>
      <w:color w:val="808080"/>
    </w:rPr>
  </w:style>
  <w:style w:type="character" w:customStyle="1" w:styleId="Heading7Char">
    <w:name w:val="Heading 7 Char"/>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link w:val="Quote"/>
    <w:uiPriority w:val="18"/>
    <w:rsid w:val="00AA52B3"/>
    <w:rPr>
      <w:iCs/>
      <w:color w:val="000000"/>
    </w:rPr>
  </w:style>
  <w:style w:type="paragraph" w:styleId="ListNumber">
    <w:name w:val="List Number"/>
    <w:basedOn w:val="Normal"/>
    <w:rsid w:val="00AA52B3"/>
    <w:pPr>
      <w:numPr>
        <w:numId w:val="2"/>
      </w:numPr>
      <w:contextualSpacing/>
      <w:outlineLvl w:val="0"/>
    </w:pPr>
  </w:style>
  <w:style w:type="paragraph" w:styleId="ListNumber3">
    <w:name w:val="List Number 3"/>
    <w:basedOn w:val="Normal"/>
    <w:rsid w:val="00AA52B3"/>
    <w:pPr>
      <w:numPr>
        <w:ilvl w:val="2"/>
        <w:numId w:val="2"/>
      </w:numPr>
      <w:contextualSpacing/>
      <w:outlineLvl w:val="2"/>
    </w:pPr>
  </w:style>
  <w:style w:type="paragraph" w:styleId="ListNumber4">
    <w:name w:val="List Number 4"/>
    <w:basedOn w:val="Normal"/>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rsid w:val="00AA52B3"/>
    <w:pPr>
      <w:numPr>
        <w:ilvl w:val="4"/>
        <w:numId w:val="2"/>
      </w:numPr>
      <w:contextualSpacing/>
    </w:pPr>
  </w:style>
  <w:style w:type="paragraph" w:styleId="Header">
    <w:name w:val="header"/>
    <w:basedOn w:val="Normal"/>
    <w:link w:val="HeaderChar"/>
    <w:unhideWhenUsed/>
    <w:rsid w:val="00973237"/>
    <w:pPr>
      <w:tabs>
        <w:tab w:val="center" w:pos="4680"/>
        <w:tab w:val="right" w:pos="9360"/>
      </w:tabs>
    </w:pPr>
  </w:style>
  <w:style w:type="character" w:customStyle="1" w:styleId="HeaderChar">
    <w:name w:val="Header Char"/>
    <w:basedOn w:val="DefaultParagraphFont"/>
    <w:link w:val="Header"/>
    <w:rsid w:val="00973237"/>
  </w:style>
  <w:style w:type="paragraph" w:styleId="Footer">
    <w:name w:val="footer"/>
    <w:basedOn w:val="Normal"/>
    <w:link w:val="FooterChar"/>
    <w:unhideWhenUsed/>
    <w:rsid w:val="00973237"/>
    <w:pPr>
      <w:tabs>
        <w:tab w:val="center" w:pos="4680"/>
        <w:tab w:val="right" w:pos="9360"/>
      </w:tabs>
    </w:pPr>
  </w:style>
  <w:style w:type="character" w:customStyle="1" w:styleId="FooterChar">
    <w:name w:val="Footer Char"/>
    <w:basedOn w:val="DefaultParagraphFont"/>
    <w:link w:val="Footer"/>
    <w:rsid w:val="00973237"/>
  </w:style>
  <w:style w:type="character" w:styleId="Strong">
    <w:name w:val="Strong"/>
    <w:uiPriority w:val="99"/>
    <w:qFormat/>
    <w:rsid w:val="000E63FD"/>
    <w:rPr>
      <w:b/>
      <w:bCs/>
    </w:rPr>
  </w:style>
  <w:style w:type="paragraph" w:styleId="TOCHeading">
    <w:name w:val="TOC Heading"/>
    <w:basedOn w:val="Heading1"/>
    <w:next w:val="Normal"/>
    <w:uiPriority w:val="39"/>
    <w:unhideWhenUsed/>
    <w:qFormat/>
    <w:rsid w:val="00804D2B"/>
    <w:pPr>
      <w:spacing w:before="480" w:after="0" w:line="276" w:lineRule="auto"/>
      <w:contextualSpacing w:val="0"/>
      <w:outlineLvl w:val="9"/>
    </w:pPr>
    <w:rPr>
      <w:rFonts w:ascii="Cambria" w:hAnsi="Cambria"/>
      <w:color w:val="365F91"/>
      <w:lang w:eastAsia="ja-JP"/>
    </w:rPr>
  </w:style>
  <w:style w:type="paragraph" w:styleId="TOC1">
    <w:name w:val="toc 1"/>
    <w:basedOn w:val="Normal"/>
    <w:next w:val="Normal"/>
    <w:autoRedefine/>
    <w:uiPriority w:val="39"/>
    <w:unhideWhenUsed/>
    <w:rsid w:val="00D00F3C"/>
    <w:pPr>
      <w:tabs>
        <w:tab w:val="left" w:pos="2160"/>
        <w:tab w:val="right" w:leader="dot" w:pos="9360"/>
      </w:tabs>
      <w:spacing w:after="120"/>
      <w:ind w:left="2160" w:right="1440" w:hanging="1800"/>
    </w:pPr>
  </w:style>
  <w:style w:type="character" w:styleId="Hyperlink">
    <w:name w:val="Hyperlink"/>
    <w:uiPriority w:val="99"/>
    <w:unhideWhenUsed/>
    <w:rsid w:val="00804D2B"/>
    <w:rPr>
      <w:color w:val="0000FF"/>
      <w:u w:val="single"/>
    </w:rPr>
  </w:style>
  <w:style w:type="paragraph" w:styleId="BalloonText">
    <w:name w:val="Balloon Text"/>
    <w:basedOn w:val="Normal"/>
    <w:link w:val="BalloonTextChar"/>
    <w:uiPriority w:val="99"/>
    <w:semiHidden/>
    <w:unhideWhenUsed/>
    <w:rsid w:val="00804D2B"/>
    <w:rPr>
      <w:rFonts w:ascii="Tahoma" w:hAnsi="Tahoma" w:cs="Tahoma"/>
      <w:sz w:val="16"/>
      <w:szCs w:val="16"/>
    </w:rPr>
  </w:style>
  <w:style w:type="character" w:customStyle="1" w:styleId="BalloonTextChar">
    <w:name w:val="Balloon Text Char"/>
    <w:link w:val="BalloonText"/>
    <w:uiPriority w:val="99"/>
    <w:semiHidden/>
    <w:rsid w:val="00804D2B"/>
    <w:rPr>
      <w:rFonts w:ascii="Tahoma" w:hAnsi="Tahoma" w:cs="Tahoma"/>
      <w:sz w:val="16"/>
      <w:szCs w:val="16"/>
    </w:rPr>
  </w:style>
  <w:style w:type="character" w:styleId="CommentReference">
    <w:name w:val="annotation reference"/>
    <w:uiPriority w:val="99"/>
    <w:semiHidden/>
    <w:unhideWhenUsed/>
    <w:rsid w:val="0035507B"/>
    <w:rPr>
      <w:sz w:val="16"/>
      <w:szCs w:val="16"/>
    </w:rPr>
  </w:style>
  <w:style w:type="paragraph" w:styleId="CommentText">
    <w:name w:val="annotation text"/>
    <w:basedOn w:val="Normal"/>
    <w:link w:val="CommentTextChar"/>
    <w:uiPriority w:val="99"/>
    <w:unhideWhenUsed/>
    <w:rsid w:val="0035507B"/>
    <w:rPr>
      <w:sz w:val="20"/>
      <w:szCs w:val="20"/>
    </w:rPr>
  </w:style>
  <w:style w:type="character" w:customStyle="1" w:styleId="CommentTextChar">
    <w:name w:val="Comment Text Char"/>
    <w:link w:val="CommentText"/>
    <w:uiPriority w:val="99"/>
    <w:rsid w:val="0035507B"/>
    <w:rPr>
      <w:sz w:val="20"/>
      <w:szCs w:val="20"/>
    </w:rPr>
  </w:style>
  <w:style w:type="paragraph" w:styleId="CommentSubject">
    <w:name w:val="annotation subject"/>
    <w:basedOn w:val="CommentText"/>
    <w:next w:val="CommentText"/>
    <w:link w:val="CommentSubjectChar"/>
    <w:uiPriority w:val="99"/>
    <w:semiHidden/>
    <w:unhideWhenUsed/>
    <w:rsid w:val="0035507B"/>
    <w:rPr>
      <w:b/>
      <w:bCs/>
    </w:rPr>
  </w:style>
  <w:style w:type="character" w:customStyle="1" w:styleId="CommentSubjectChar">
    <w:name w:val="Comment Subject Char"/>
    <w:link w:val="CommentSubject"/>
    <w:uiPriority w:val="99"/>
    <w:semiHidden/>
    <w:rsid w:val="0035507B"/>
    <w:rPr>
      <w:b/>
      <w:bCs/>
      <w:sz w:val="20"/>
      <w:szCs w:val="20"/>
    </w:rPr>
  </w:style>
  <w:style w:type="paragraph" w:styleId="ListBullet2">
    <w:name w:val="List Bullet 2"/>
    <w:basedOn w:val="Normal"/>
    <w:autoRedefine/>
    <w:semiHidden/>
    <w:rsid w:val="009B5344"/>
    <w:pPr>
      <w:numPr>
        <w:numId w:val="5"/>
      </w:numPr>
      <w:ind w:right="360"/>
    </w:pPr>
    <w:rPr>
      <w:rFonts w:eastAsia="Times New Roman"/>
      <w:szCs w:val="20"/>
    </w:rPr>
  </w:style>
  <w:style w:type="character" w:styleId="PageNumber">
    <w:name w:val="page number"/>
    <w:basedOn w:val="DefaultParagraphFont"/>
    <w:semiHidden/>
    <w:rsid w:val="009B5344"/>
  </w:style>
  <w:style w:type="character" w:customStyle="1" w:styleId="Footrule">
    <w:name w:val="Footrule"/>
    <w:basedOn w:val="DefaultParagraphFont"/>
    <w:rsid w:val="009B5344"/>
  </w:style>
  <w:style w:type="paragraph" w:styleId="BodyText">
    <w:name w:val="Body Text"/>
    <w:basedOn w:val="Normal"/>
    <w:link w:val="BodyTextChar"/>
    <w:semiHidden/>
    <w:rsid w:val="0091394C"/>
    <w:pPr>
      <w:widowControl w:val="0"/>
      <w:tabs>
        <w:tab w:val="left" w:pos="1980"/>
        <w:tab w:val="decimal" w:pos="8760"/>
      </w:tabs>
      <w:spacing w:after="120"/>
      <w:ind w:firstLine="720"/>
    </w:pPr>
    <w:rPr>
      <w:rFonts w:eastAsia="Times New Roman"/>
      <w:snapToGrid w:val="0"/>
      <w:color w:val="000000"/>
      <w:szCs w:val="20"/>
    </w:rPr>
  </w:style>
  <w:style w:type="character" w:customStyle="1" w:styleId="BodyTextChar">
    <w:name w:val="Body Text Char"/>
    <w:link w:val="BodyText"/>
    <w:semiHidden/>
    <w:rsid w:val="0091394C"/>
    <w:rPr>
      <w:rFonts w:eastAsia="Times New Roman" w:cs="Times New Roman"/>
      <w:snapToGrid w:val="0"/>
      <w:color w:val="000000"/>
      <w:szCs w:val="20"/>
    </w:rPr>
  </w:style>
  <w:style w:type="paragraph" w:styleId="Revision">
    <w:name w:val="Revision"/>
    <w:hidden/>
    <w:uiPriority w:val="99"/>
    <w:semiHidden/>
    <w:rsid w:val="00C50D6B"/>
    <w:rPr>
      <w:sz w:val="24"/>
      <w:szCs w:val="24"/>
    </w:rPr>
  </w:style>
  <w:style w:type="paragraph" w:customStyle="1" w:styleId="Hist">
    <w:name w:val="Hist"/>
    <w:basedOn w:val="Normal"/>
    <w:qFormat/>
    <w:rsid w:val="000D048B"/>
    <w:pPr>
      <w:ind w:left="720"/>
    </w:pPr>
    <w:rPr>
      <w:rFonts w:eastAsia="Times New Roman"/>
      <w:color w:val="000000"/>
      <w:spacing w:val="10"/>
      <w:sz w:val="16"/>
      <w:szCs w:val="20"/>
    </w:rPr>
  </w:style>
  <w:style w:type="paragraph" w:customStyle="1" w:styleId="heading">
    <w:name w:val="heading"/>
    <w:rsid w:val="00FA049B"/>
    <w:pPr>
      <w:jc w:val="center"/>
    </w:pPr>
    <w:rPr>
      <w:rFonts w:eastAsia="Times New Roman"/>
      <w:b/>
      <w:noProof/>
      <w:sz w:val="24"/>
    </w:rPr>
  </w:style>
  <w:style w:type="paragraph" w:customStyle="1" w:styleId="10ptregular">
    <w:name w:val="10 pt (regular)"/>
    <w:basedOn w:val="Normal"/>
    <w:rsid w:val="00A32729"/>
    <w:rPr>
      <w:rFonts w:eastAsia="Times New Roman"/>
      <w:snapToGrid w:val="0"/>
      <w:color w:val="000000"/>
      <w:sz w:val="20"/>
      <w:szCs w:val="20"/>
    </w:rPr>
  </w:style>
  <w:style w:type="paragraph" w:customStyle="1" w:styleId="Section">
    <w:name w:val="Section"/>
    <w:basedOn w:val="Normal"/>
    <w:qFormat/>
    <w:rsid w:val="00736EB6"/>
    <w:pPr>
      <w:spacing w:after="120"/>
      <w:ind w:left="360"/>
    </w:pPr>
    <w:rPr>
      <w:rFonts w:eastAsia="Times New Roman"/>
      <w:szCs w:val="20"/>
      <w:lang w:eastAsia="zh-CN"/>
    </w:rPr>
  </w:style>
  <w:style w:type="paragraph" w:customStyle="1" w:styleId="Subsection">
    <w:name w:val="Subsection"/>
    <w:basedOn w:val="Normal"/>
    <w:qFormat/>
    <w:rsid w:val="00736EB6"/>
    <w:pPr>
      <w:spacing w:after="120"/>
      <w:ind w:left="720"/>
    </w:pPr>
    <w:rPr>
      <w:rFonts w:eastAsia="Times New Roman"/>
      <w:szCs w:val="20"/>
      <w:lang w:eastAsia="zh-CN"/>
    </w:rPr>
  </w:style>
  <w:style w:type="paragraph" w:customStyle="1" w:styleId="Paragraph">
    <w:name w:val="Paragraph"/>
    <w:basedOn w:val="Normal"/>
    <w:qFormat/>
    <w:rsid w:val="00736EB6"/>
    <w:pPr>
      <w:spacing w:after="120"/>
      <w:ind w:left="1080"/>
    </w:pPr>
    <w:rPr>
      <w:rFonts w:eastAsia="Times New Roman"/>
      <w:szCs w:val="20"/>
      <w:lang w:eastAsia="zh-CN"/>
    </w:rPr>
  </w:style>
  <w:style w:type="paragraph" w:customStyle="1" w:styleId="Subparagraph">
    <w:name w:val="Subparagraph"/>
    <w:basedOn w:val="BodyText"/>
    <w:qFormat/>
    <w:rsid w:val="00736EB6"/>
    <w:pPr>
      <w:tabs>
        <w:tab w:val="clear" w:pos="1980"/>
        <w:tab w:val="clear" w:pos="8760"/>
      </w:tabs>
      <w:ind w:left="1440" w:firstLine="0"/>
    </w:pPr>
  </w:style>
  <w:style w:type="paragraph" w:customStyle="1" w:styleId="Subsubparagraph">
    <w:name w:val="Subsubparagraph"/>
    <w:basedOn w:val="BodyText"/>
    <w:qFormat/>
    <w:rsid w:val="00736EB6"/>
    <w:pPr>
      <w:tabs>
        <w:tab w:val="clear" w:pos="1980"/>
        <w:tab w:val="clear" w:pos="8760"/>
      </w:tabs>
      <w:ind w:left="1800" w:firstLine="0"/>
    </w:pPr>
  </w:style>
  <w:style w:type="paragraph" w:customStyle="1" w:styleId="Rule-no-indent">
    <w:name w:val="Rule-no-indent"/>
    <w:basedOn w:val="BodyText"/>
    <w:qFormat/>
    <w:rsid w:val="00736EB6"/>
    <w:pPr>
      <w:tabs>
        <w:tab w:val="clear" w:pos="1980"/>
        <w:tab w:val="clear" w:pos="8760"/>
        <w:tab w:val="left" w:leader="underscore" w:pos="360"/>
        <w:tab w:val="left" w:leader="underscore" w:pos="720"/>
        <w:tab w:val="left" w:pos="1080"/>
        <w:tab w:val="left" w:pos="1440"/>
        <w:tab w:val="left" w:pos="1800"/>
      </w:tabs>
      <w:ind w:firstLine="0"/>
    </w:pPr>
  </w:style>
  <w:style w:type="paragraph" w:customStyle="1" w:styleId="Ruletext">
    <w:name w:val="Ruletext"/>
    <w:basedOn w:val="Normal"/>
    <w:qFormat/>
    <w:rsid w:val="00494BA8"/>
    <w:pPr>
      <w:spacing w:after="120"/>
    </w:pPr>
    <w:rPr>
      <w:rFonts w:eastAsia="Times New Roman"/>
      <w:lang w:eastAsia="zh-CN"/>
    </w:rPr>
  </w:style>
  <w:style w:type="paragraph" w:styleId="EndnoteText">
    <w:name w:val="endnote text"/>
    <w:basedOn w:val="Normal"/>
    <w:link w:val="EndnoteTextChar"/>
    <w:rsid w:val="00606439"/>
    <w:rPr>
      <w:rFonts w:ascii="New York" w:eastAsia="Times New Roman" w:hAnsi="New York"/>
      <w:sz w:val="20"/>
      <w:szCs w:val="20"/>
    </w:rPr>
  </w:style>
  <w:style w:type="character" w:customStyle="1" w:styleId="EndnoteTextChar">
    <w:name w:val="Endnote Text Char"/>
    <w:link w:val="EndnoteText"/>
    <w:rsid w:val="00606439"/>
    <w:rPr>
      <w:rFonts w:ascii="New York" w:eastAsia="Times New Roman" w:hAnsi="New York"/>
    </w:rPr>
  </w:style>
  <w:style w:type="paragraph" w:customStyle="1" w:styleId="Default">
    <w:name w:val="Default"/>
    <w:rsid w:val="00E53080"/>
    <w:pPr>
      <w:autoSpaceDE w:val="0"/>
      <w:autoSpaceDN w:val="0"/>
      <w:adjustRightInd w:val="0"/>
    </w:pPr>
    <w:rPr>
      <w:color w:val="000000"/>
      <w:sz w:val="24"/>
      <w:szCs w:val="24"/>
    </w:rPr>
  </w:style>
  <w:style w:type="paragraph" w:customStyle="1" w:styleId="hist0">
    <w:name w:val="hist"/>
    <w:rsid w:val="00467506"/>
    <w:pPr>
      <w:widowControl w:val="0"/>
      <w:tabs>
        <w:tab w:val="left" w:pos="1440"/>
      </w:tabs>
      <w:ind w:left="720"/>
    </w:pPr>
    <w:rPr>
      <w:rFonts w:eastAsia="Times New Roman"/>
      <w:snapToGrid w:val="0"/>
      <w:color w:val="000000"/>
      <w:sz w:val="16"/>
    </w:rPr>
  </w:style>
  <w:style w:type="paragraph" w:styleId="NormalWeb">
    <w:name w:val="Normal (Web)"/>
    <w:basedOn w:val="Normal"/>
    <w:uiPriority w:val="99"/>
    <w:semiHidden/>
    <w:unhideWhenUsed/>
    <w:rsid w:val="009B07AB"/>
    <w:pPr>
      <w:spacing w:before="100" w:beforeAutospacing="1" w:after="100" w:afterAutospacing="1"/>
    </w:pPr>
    <w:rPr>
      <w:rFonts w:eastAsia="Times New Roman"/>
    </w:rPr>
  </w:style>
  <w:style w:type="character" w:styleId="UnresolvedMention">
    <w:name w:val="Unresolved Mention"/>
    <w:uiPriority w:val="99"/>
    <w:semiHidden/>
    <w:unhideWhenUsed/>
    <w:rsid w:val="007C6620"/>
    <w:rPr>
      <w:color w:val="605E5C"/>
      <w:shd w:val="clear" w:color="auto" w:fill="E1DFDD"/>
    </w:rPr>
  </w:style>
  <w:style w:type="paragraph" w:customStyle="1" w:styleId="BodyTextforRules">
    <w:name w:val="Body Text for Rules"/>
    <w:basedOn w:val="BodyText"/>
    <w:qFormat/>
    <w:rsid w:val="00E26F2F"/>
    <w:pPr>
      <w:widowControl/>
      <w:tabs>
        <w:tab w:val="clear" w:pos="1980"/>
        <w:tab w:val="clear" w:pos="8760"/>
        <w:tab w:val="left" w:pos="187"/>
      </w:tabs>
      <w:spacing w:after="45"/>
      <w:ind w:firstLine="90"/>
    </w:pPr>
    <w:rPr>
      <w:sz w:val="20"/>
    </w:rPr>
  </w:style>
  <w:style w:type="character" w:styleId="FollowedHyperlink">
    <w:name w:val="FollowedHyperlink"/>
    <w:uiPriority w:val="99"/>
    <w:semiHidden/>
    <w:unhideWhenUsed/>
    <w:rsid w:val="003F4CA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0719">
      <w:bodyDiv w:val="1"/>
      <w:marLeft w:val="0"/>
      <w:marRight w:val="0"/>
      <w:marTop w:val="0"/>
      <w:marBottom w:val="0"/>
      <w:divBdr>
        <w:top w:val="none" w:sz="0" w:space="0" w:color="auto"/>
        <w:left w:val="none" w:sz="0" w:space="0" w:color="auto"/>
        <w:bottom w:val="none" w:sz="0" w:space="0" w:color="auto"/>
        <w:right w:val="none" w:sz="0" w:space="0" w:color="auto"/>
      </w:divBdr>
    </w:div>
    <w:div w:id="234437162">
      <w:bodyDiv w:val="1"/>
      <w:marLeft w:val="0"/>
      <w:marRight w:val="0"/>
      <w:marTop w:val="0"/>
      <w:marBottom w:val="0"/>
      <w:divBdr>
        <w:top w:val="none" w:sz="0" w:space="0" w:color="auto"/>
        <w:left w:val="none" w:sz="0" w:space="0" w:color="auto"/>
        <w:bottom w:val="none" w:sz="0" w:space="0" w:color="auto"/>
        <w:right w:val="none" w:sz="0" w:space="0" w:color="auto"/>
      </w:divBdr>
    </w:div>
    <w:div w:id="330567455">
      <w:bodyDiv w:val="1"/>
      <w:marLeft w:val="0"/>
      <w:marRight w:val="0"/>
      <w:marTop w:val="0"/>
      <w:marBottom w:val="0"/>
      <w:divBdr>
        <w:top w:val="none" w:sz="0" w:space="0" w:color="auto"/>
        <w:left w:val="none" w:sz="0" w:space="0" w:color="auto"/>
        <w:bottom w:val="none" w:sz="0" w:space="0" w:color="auto"/>
        <w:right w:val="none" w:sz="0" w:space="0" w:color="auto"/>
      </w:divBdr>
    </w:div>
    <w:div w:id="333413786">
      <w:bodyDiv w:val="1"/>
      <w:marLeft w:val="0"/>
      <w:marRight w:val="0"/>
      <w:marTop w:val="0"/>
      <w:marBottom w:val="0"/>
      <w:divBdr>
        <w:top w:val="none" w:sz="0" w:space="0" w:color="auto"/>
        <w:left w:val="none" w:sz="0" w:space="0" w:color="auto"/>
        <w:bottom w:val="none" w:sz="0" w:space="0" w:color="auto"/>
        <w:right w:val="none" w:sz="0" w:space="0" w:color="auto"/>
      </w:divBdr>
    </w:div>
    <w:div w:id="430049379">
      <w:bodyDiv w:val="1"/>
      <w:marLeft w:val="0"/>
      <w:marRight w:val="0"/>
      <w:marTop w:val="0"/>
      <w:marBottom w:val="0"/>
      <w:divBdr>
        <w:top w:val="none" w:sz="0" w:space="0" w:color="auto"/>
        <w:left w:val="none" w:sz="0" w:space="0" w:color="auto"/>
        <w:bottom w:val="none" w:sz="0" w:space="0" w:color="auto"/>
        <w:right w:val="none" w:sz="0" w:space="0" w:color="auto"/>
      </w:divBdr>
    </w:div>
    <w:div w:id="506748200">
      <w:bodyDiv w:val="1"/>
      <w:marLeft w:val="0"/>
      <w:marRight w:val="0"/>
      <w:marTop w:val="0"/>
      <w:marBottom w:val="0"/>
      <w:divBdr>
        <w:top w:val="none" w:sz="0" w:space="0" w:color="auto"/>
        <w:left w:val="none" w:sz="0" w:space="0" w:color="auto"/>
        <w:bottom w:val="none" w:sz="0" w:space="0" w:color="auto"/>
        <w:right w:val="none" w:sz="0" w:space="0" w:color="auto"/>
      </w:divBdr>
    </w:div>
    <w:div w:id="693269593">
      <w:bodyDiv w:val="1"/>
      <w:marLeft w:val="0"/>
      <w:marRight w:val="0"/>
      <w:marTop w:val="0"/>
      <w:marBottom w:val="0"/>
      <w:divBdr>
        <w:top w:val="none" w:sz="0" w:space="0" w:color="auto"/>
        <w:left w:val="none" w:sz="0" w:space="0" w:color="auto"/>
        <w:bottom w:val="none" w:sz="0" w:space="0" w:color="auto"/>
        <w:right w:val="none" w:sz="0" w:space="0" w:color="auto"/>
      </w:divBdr>
    </w:div>
    <w:div w:id="808977513">
      <w:bodyDiv w:val="1"/>
      <w:marLeft w:val="0"/>
      <w:marRight w:val="0"/>
      <w:marTop w:val="0"/>
      <w:marBottom w:val="0"/>
      <w:divBdr>
        <w:top w:val="none" w:sz="0" w:space="0" w:color="auto"/>
        <w:left w:val="none" w:sz="0" w:space="0" w:color="auto"/>
        <w:bottom w:val="none" w:sz="0" w:space="0" w:color="auto"/>
        <w:right w:val="none" w:sz="0" w:space="0" w:color="auto"/>
      </w:divBdr>
    </w:div>
    <w:div w:id="932936556">
      <w:bodyDiv w:val="1"/>
      <w:marLeft w:val="0"/>
      <w:marRight w:val="0"/>
      <w:marTop w:val="0"/>
      <w:marBottom w:val="0"/>
      <w:divBdr>
        <w:top w:val="none" w:sz="0" w:space="0" w:color="auto"/>
        <w:left w:val="none" w:sz="0" w:space="0" w:color="auto"/>
        <w:bottom w:val="none" w:sz="0" w:space="0" w:color="auto"/>
        <w:right w:val="none" w:sz="0" w:space="0" w:color="auto"/>
      </w:divBdr>
    </w:div>
    <w:div w:id="983892699">
      <w:bodyDiv w:val="1"/>
      <w:marLeft w:val="0"/>
      <w:marRight w:val="0"/>
      <w:marTop w:val="0"/>
      <w:marBottom w:val="0"/>
      <w:divBdr>
        <w:top w:val="none" w:sz="0" w:space="0" w:color="auto"/>
        <w:left w:val="none" w:sz="0" w:space="0" w:color="auto"/>
        <w:bottom w:val="none" w:sz="0" w:space="0" w:color="auto"/>
        <w:right w:val="none" w:sz="0" w:space="0" w:color="auto"/>
      </w:divBdr>
    </w:div>
    <w:div w:id="1121075275">
      <w:bodyDiv w:val="1"/>
      <w:marLeft w:val="0"/>
      <w:marRight w:val="0"/>
      <w:marTop w:val="0"/>
      <w:marBottom w:val="0"/>
      <w:divBdr>
        <w:top w:val="none" w:sz="0" w:space="0" w:color="auto"/>
        <w:left w:val="none" w:sz="0" w:space="0" w:color="auto"/>
        <w:bottom w:val="none" w:sz="0" w:space="0" w:color="auto"/>
        <w:right w:val="none" w:sz="0" w:space="0" w:color="auto"/>
      </w:divBdr>
    </w:div>
    <w:div w:id="1171599776">
      <w:bodyDiv w:val="1"/>
      <w:marLeft w:val="0"/>
      <w:marRight w:val="0"/>
      <w:marTop w:val="0"/>
      <w:marBottom w:val="0"/>
      <w:divBdr>
        <w:top w:val="none" w:sz="0" w:space="0" w:color="auto"/>
        <w:left w:val="none" w:sz="0" w:space="0" w:color="auto"/>
        <w:bottom w:val="none" w:sz="0" w:space="0" w:color="auto"/>
        <w:right w:val="none" w:sz="0" w:space="0" w:color="auto"/>
      </w:divBdr>
    </w:div>
    <w:div w:id="1261063141">
      <w:bodyDiv w:val="1"/>
      <w:marLeft w:val="0"/>
      <w:marRight w:val="0"/>
      <w:marTop w:val="0"/>
      <w:marBottom w:val="0"/>
      <w:divBdr>
        <w:top w:val="none" w:sz="0" w:space="0" w:color="auto"/>
        <w:left w:val="none" w:sz="0" w:space="0" w:color="auto"/>
        <w:bottom w:val="none" w:sz="0" w:space="0" w:color="auto"/>
        <w:right w:val="none" w:sz="0" w:space="0" w:color="auto"/>
      </w:divBdr>
    </w:div>
    <w:div w:id="1483892408">
      <w:bodyDiv w:val="1"/>
      <w:marLeft w:val="0"/>
      <w:marRight w:val="0"/>
      <w:marTop w:val="0"/>
      <w:marBottom w:val="0"/>
      <w:divBdr>
        <w:top w:val="none" w:sz="0" w:space="0" w:color="auto"/>
        <w:left w:val="none" w:sz="0" w:space="0" w:color="auto"/>
        <w:bottom w:val="none" w:sz="0" w:space="0" w:color="auto"/>
        <w:right w:val="none" w:sz="0" w:space="0" w:color="auto"/>
      </w:divBdr>
    </w:div>
    <w:div w:id="1626500029">
      <w:bodyDiv w:val="1"/>
      <w:marLeft w:val="0"/>
      <w:marRight w:val="0"/>
      <w:marTop w:val="0"/>
      <w:marBottom w:val="0"/>
      <w:divBdr>
        <w:top w:val="none" w:sz="0" w:space="0" w:color="auto"/>
        <w:left w:val="none" w:sz="0" w:space="0" w:color="auto"/>
        <w:bottom w:val="none" w:sz="0" w:space="0" w:color="auto"/>
        <w:right w:val="none" w:sz="0" w:space="0" w:color="auto"/>
      </w:divBdr>
    </w:div>
    <w:div w:id="1737387501">
      <w:bodyDiv w:val="1"/>
      <w:marLeft w:val="0"/>
      <w:marRight w:val="0"/>
      <w:marTop w:val="0"/>
      <w:marBottom w:val="0"/>
      <w:divBdr>
        <w:top w:val="none" w:sz="0" w:space="0" w:color="auto"/>
        <w:left w:val="none" w:sz="0" w:space="0" w:color="auto"/>
        <w:bottom w:val="none" w:sz="0" w:space="0" w:color="auto"/>
        <w:right w:val="none" w:sz="0" w:space="0" w:color="auto"/>
      </w:divBdr>
    </w:div>
    <w:div w:id="1816292778">
      <w:bodyDiv w:val="1"/>
      <w:marLeft w:val="0"/>
      <w:marRight w:val="0"/>
      <w:marTop w:val="0"/>
      <w:marBottom w:val="0"/>
      <w:divBdr>
        <w:top w:val="none" w:sz="0" w:space="0" w:color="auto"/>
        <w:left w:val="none" w:sz="0" w:space="0" w:color="auto"/>
        <w:bottom w:val="none" w:sz="0" w:space="0" w:color="auto"/>
        <w:right w:val="none" w:sz="0" w:space="0" w:color="auto"/>
      </w:divBdr>
    </w:div>
    <w:div w:id="1877887491">
      <w:bodyDiv w:val="1"/>
      <w:marLeft w:val="0"/>
      <w:marRight w:val="0"/>
      <w:marTop w:val="0"/>
      <w:marBottom w:val="0"/>
      <w:divBdr>
        <w:top w:val="none" w:sz="0" w:space="0" w:color="auto"/>
        <w:left w:val="none" w:sz="0" w:space="0" w:color="auto"/>
        <w:bottom w:val="none" w:sz="0" w:space="0" w:color="auto"/>
        <w:right w:val="none" w:sz="0" w:space="0" w:color="auto"/>
      </w:divBdr>
    </w:div>
    <w:div w:id="19617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WCDForms/5188.doc" TargetMode="External"/><Relationship Id="rId21" Type="http://schemas.openxmlformats.org/officeDocument/2006/relationships/hyperlink" Target="https://wcd.oregon.gov/laws/Documents/Rule_history/436_history.pdf" TargetMode="External"/><Relationship Id="rId42" Type="http://schemas.openxmlformats.org/officeDocument/2006/relationships/hyperlink" Target="https://wcd.oregon.gov/laws/Documents/Rule_history/436_history.pdf" TargetMode="External"/><Relationship Id="rId47" Type="http://schemas.openxmlformats.org/officeDocument/2006/relationships/hyperlink" Target="https://wcd.oregon.gov/laws/Documents/Rule_history/436_history.pdf" TargetMode="External"/><Relationship Id="rId63" Type="http://schemas.openxmlformats.org/officeDocument/2006/relationships/hyperlink" Target="https://wcd.oregon.gov/WCDForms/1867.doc" TargetMode="External"/><Relationship Id="rId68" Type="http://schemas.openxmlformats.org/officeDocument/2006/relationships/hyperlink" Target="https://wcd.oregon.gov/WCDForms/1869.doc" TargetMode="External"/><Relationship Id="rId16" Type="http://schemas.openxmlformats.org/officeDocument/2006/relationships/hyperlink" Target="https://wcd.oregon.gov/laws/Documents/Rule_history/436_history.pdf" TargetMode="External"/><Relationship Id="rId11" Type="http://schemas.openxmlformats.org/officeDocument/2006/relationships/hyperlink" Target="https://wcd.oregon.gov/laws/Documents/Rule_history/436_history.pdf" TargetMode="External"/><Relationship Id="rId32" Type="http://schemas.openxmlformats.org/officeDocument/2006/relationships/hyperlink" Target="https://wcd.oregon.gov/laws/Documents/Rule_history/436_history.pdf" TargetMode="External"/><Relationship Id="rId37" Type="http://schemas.openxmlformats.org/officeDocument/2006/relationships/hyperlink" Target="https://wcd.oregon.gov/WCDForms/3640.doc" TargetMode="External"/><Relationship Id="rId53" Type="http://schemas.openxmlformats.org/officeDocument/2006/relationships/hyperlink" Target="https://wcd.oregon.gov/laws/Documents/Rule_history/436_history.pdf" TargetMode="External"/><Relationship Id="rId58" Type="http://schemas.openxmlformats.org/officeDocument/2006/relationships/hyperlink" Target="https://wcd.oregon.gov/laws/Documents/Rule_history/436_history.pdf" TargetMode="External"/><Relationship Id="rId74" Type="http://schemas.openxmlformats.org/officeDocument/2006/relationships/footer" Target="footer3.xml"/><Relationship Id="rId79"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hyperlink" Target="https://wcd.oregon.gov/laws/Documents/Rule_history/436_history.pdf" TargetMode="External"/><Relationship Id="rId19" Type="http://schemas.openxmlformats.org/officeDocument/2006/relationships/hyperlink" Target="https://wcd.oregon.gov/laws/Documents/Rule_history/436_history.pdf" TargetMode="External"/><Relationship Id="rId14" Type="http://schemas.openxmlformats.org/officeDocument/2006/relationships/header" Target="header2.xm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s://wcd.oregon.gov/WCDForms/4929.doc" TargetMode="External"/><Relationship Id="rId30" Type="http://schemas.openxmlformats.org/officeDocument/2006/relationships/hyperlink" Target="https://wcd.oregon.gov/laws/Documents/Rule_history/436_history.pdf" TargetMode="External"/><Relationship Id="rId35" Type="http://schemas.openxmlformats.org/officeDocument/2006/relationships/hyperlink" Target="https://2go.iccwbo.org/" TargetMode="External"/><Relationship Id="rId43" Type="http://schemas.openxmlformats.org/officeDocument/2006/relationships/hyperlink" Target="https://wcd.oregon.gov/laws/Documents/Rule_history/436_history.pdf" TargetMode="External"/><Relationship Id="rId48" Type="http://schemas.openxmlformats.org/officeDocument/2006/relationships/hyperlink" Target="https://wcd.oregon.gov/laws/Documents/Rule_history/436_history.pdf" TargetMode="External"/><Relationship Id="rId56" Type="http://schemas.openxmlformats.org/officeDocument/2006/relationships/hyperlink" Target="https://wcd.oregon.gov/WCDForms/5215.doc" TargetMode="External"/><Relationship Id="rId64" Type="http://schemas.openxmlformats.org/officeDocument/2006/relationships/hyperlink" Target="https://wcd.oregon.gov/WCDForms/1866.doc" TargetMode="External"/><Relationship Id="rId69" Type="http://schemas.openxmlformats.org/officeDocument/2006/relationships/hyperlink" Target="https://wcd.oregon.gov/laws/Documents/Rule_history/436_history.pdf"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cd.oregon.gov/laws/Documents/Rule_history/436_history.pdf" TargetMode="External"/><Relationship Id="rId72" Type="http://schemas.openxmlformats.org/officeDocument/2006/relationships/header" Target="header3.xml"/><Relationship Id="rId80" Type="http://schemas.openxmlformats.org/officeDocument/2006/relationships/customXml" Target="../customXml/item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cd.oregon.gov/laws/Documents/Rule_history/436_history.pdf" TargetMode="External"/><Relationship Id="rId25" Type="http://schemas.openxmlformats.org/officeDocument/2006/relationships/hyperlink" Target="https://wcd.oregon.gov/WCDForms/1352.doc" TargetMode="External"/><Relationship Id="rId33" Type="http://schemas.openxmlformats.org/officeDocument/2006/relationships/hyperlink" Target="https://wcd.oregon.gov/WCDForms/1868.doc" TargetMode="External"/><Relationship Id="rId38" Type="http://schemas.openxmlformats.org/officeDocument/2006/relationships/hyperlink" Target="https://wcd.oregon.gov/WCDForms/3529.doc" TargetMode="External"/><Relationship Id="rId46" Type="http://schemas.openxmlformats.org/officeDocument/2006/relationships/hyperlink" Target="https://wcd.oregon.gov/laws/Documents/Rule_history/436_history.pdf" TargetMode="External"/><Relationship Id="rId59" Type="http://schemas.openxmlformats.org/officeDocument/2006/relationships/hyperlink" Target="http://www.ncci.com" TargetMode="External"/><Relationship Id="rId67" Type="http://schemas.openxmlformats.org/officeDocument/2006/relationships/hyperlink" Target="https://wcd.oregon.gov/laws/Documents/Rule_history/436_history.pdf" TargetMode="External"/><Relationship Id="rId20" Type="http://schemas.openxmlformats.org/officeDocument/2006/relationships/hyperlink" Target="https://wcd.oregon.gov/laws/Documents/Rule_history/436_history.pdf" TargetMode="External"/><Relationship Id="rId41" Type="http://schemas.openxmlformats.org/officeDocument/2006/relationships/hyperlink" Target="https://wcd.oregon.gov/WCDForms/4023.doc" TargetMode="External"/><Relationship Id="rId54" Type="http://schemas.openxmlformats.org/officeDocument/2006/relationships/hyperlink" Target="https://wcd.oregon.gov/WCDForms/5188.doc" TargetMode="External"/><Relationship Id="rId62" Type="http://schemas.openxmlformats.org/officeDocument/2006/relationships/hyperlink" Target="https://wcd.oregon.gov/laws/Documents/Rule_history/436_history.pdf" TargetMode="External"/><Relationship Id="rId70" Type="http://schemas.openxmlformats.org/officeDocument/2006/relationships/hyperlink" Target="https://wcd.oregon.gov/laws/Documents/Rule_history/436_history.pdf"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cd.oregon.gov/laws/Documents/Rule_history/436_history.pdf" TargetMode="External"/><Relationship Id="rId28" Type="http://schemas.openxmlformats.org/officeDocument/2006/relationships/hyperlink" Target="https://wcd.oregon.gov/WCDForms/5215.doc" TargetMode="External"/><Relationship Id="rId36" Type="http://schemas.openxmlformats.org/officeDocument/2006/relationships/hyperlink" Target="https://wcd.oregon.gov/Bulletins/bul_147.pdf" TargetMode="External"/><Relationship Id="rId49" Type="http://schemas.openxmlformats.org/officeDocument/2006/relationships/hyperlink" Target="https://wcd.oregon.gov/laws/Documents/Rule_history/436_history.pdf" TargetMode="External"/><Relationship Id="rId57" Type="http://schemas.openxmlformats.org/officeDocument/2006/relationships/hyperlink" Target="https://wcd.oregon.gov/WCDForms/5042.doc" TargetMode="External"/><Relationship Id="rId10" Type="http://schemas.openxmlformats.org/officeDocument/2006/relationships/oleObject" Target="embeddings/oleObject1.bin"/><Relationship Id="rId31" Type="http://schemas.openxmlformats.org/officeDocument/2006/relationships/hyperlink" Target="https://wcd.oregon.gov/laws/Documents/Rule_history/436_history.pdf" TargetMode="External"/><Relationship Id="rId44" Type="http://schemas.openxmlformats.org/officeDocument/2006/relationships/hyperlink" Target="https://wcd.oregon.gov/Bulletins/bul_209.pdf" TargetMode="External"/><Relationship Id="rId52" Type="http://schemas.openxmlformats.org/officeDocument/2006/relationships/hyperlink" Target="https://wcd.oregon.gov/laws/Documents/Rule_history/436_history.pdf" TargetMode="External"/><Relationship Id="rId60" Type="http://schemas.openxmlformats.org/officeDocument/2006/relationships/hyperlink" Target="https://wcd.oregon.gov/laws/Documents/Rule_history/436_history.pdf" TargetMode="External"/><Relationship Id="rId65" Type="http://schemas.openxmlformats.org/officeDocument/2006/relationships/hyperlink" Target="https://wcd.oregon.gov/laws/Documents/Rule_history/436_history.pdf" TargetMode="External"/><Relationship Id="rId73" Type="http://schemas.openxmlformats.org/officeDocument/2006/relationships/header" Target="header4.xml"/><Relationship Id="rId78" Type="http://schemas.openxmlformats.org/officeDocument/2006/relationships/theme" Target="theme/theme1.xml"/><Relationship Id="rId8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cd.oregon.gov/laws/Documents/Rule_history/436_history.pdf" TargetMode="External"/><Relationship Id="rId39" Type="http://schemas.openxmlformats.org/officeDocument/2006/relationships/hyperlink" Target="https://wcd.oregon.gov/WCDForms/824.doc" TargetMode="External"/><Relationship Id="rId34" Type="http://schemas.openxmlformats.org/officeDocument/2006/relationships/hyperlink" Target="https://wcd.oregon.gov/laws/Documents/Rule_history/436_history.pdf" TargetMode="External"/><Relationship Id="rId50" Type="http://schemas.openxmlformats.org/officeDocument/2006/relationships/hyperlink" Target="https://wcd.oregon.gov/WCDForms/1865.doc" TargetMode="External"/><Relationship Id="rId55" Type="http://schemas.openxmlformats.org/officeDocument/2006/relationships/hyperlink" Target="https://wcd.oregon.gov/WCDForms/4929.doc" TargetMode="External"/><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s://wcd.oregon.gov/laws/Documents/Rule_history/436_history.pdf" TargetMode="External"/><Relationship Id="rId2" Type="http://schemas.openxmlformats.org/officeDocument/2006/relationships/customXml" Target="../customXml/item2.xml"/><Relationship Id="rId29" Type="http://schemas.openxmlformats.org/officeDocument/2006/relationships/hyperlink" Target="https://wcd.oregon.gov/WCDForms/5042.doc" TargetMode="External"/><Relationship Id="rId24" Type="http://schemas.openxmlformats.org/officeDocument/2006/relationships/hyperlink" Target="https://wcd.oregon.gov/laws/Documents/Rule_history/436_history.pdf" TargetMode="External"/><Relationship Id="rId40" Type="http://schemas.openxmlformats.org/officeDocument/2006/relationships/hyperlink" Target="https://wcd.oregon.gov/WCDForms/1810.doc" TargetMode="External"/><Relationship Id="rId45" Type="http://schemas.openxmlformats.org/officeDocument/2006/relationships/hyperlink" Target="https://wcd.oregon.gov/Bulletins/bul_209.pdf" TargetMode="External"/><Relationship Id="rId66" Type="http://schemas.openxmlformats.org/officeDocument/2006/relationships/hyperlink" Target="https://wcd.oregon.gov/WCDForms/186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WCDContactEmail xmlns="55499968-6880-4d8c-adb5-ca0fe4a50954">adam.j.breitenstein@dcbs.oregon.gov</WCDContactEmail>
    <WCDDescription xmlns="55499968-6880-4d8c-adb5-ca0fe4a50954">&lt;div class="ExternalClass8E6B53EAA5E944E98CFB941711B7D7D4"&gt;&lt;p&gt;​Reflecting SMC dated 6/18/24 (repeal of ORS 656.750)&lt;br&gt;&lt;/p&gt;&lt;/div&gt;</WCDDescription>
    <WCDGoesWithForm xmlns="55499968-6880-4d8c-adb5-ca0fe4a50954" xsi:nil="true"/>
    <WCDFirstUse xmlns="55499968-6880-4d8c-adb5-ca0fe4a50954">false</WCDFirstUse>
    <WCDContactPhone xmlns="55499968-6880-4d8c-adb5-ca0fe4a50954">503-947-7651</WCDContactPhone>
    <WCDGoesWithBulletin xmlns="55499968-6880-4d8c-adb5-ca0fe4a50954">147 209 316 387 390 392</WCDGoesWithBulletin>
    <WCDRuleNumber xmlns="55499968-6880-4d8c-adb5-ca0fe4a50954">050</WCDRuleNumber>
    <WCDContact xmlns="55499968-6880-4d8c-adb5-ca0fe4a50954">Adam Breitenstein</WCDContact>
    <WCDOANumber xmlns="55499968-6880-4d8c-adb5-ca0fe4a50954">22-065</WCDOANumber>
    <WCDRuleType xmlns="55499968-6880-4d8c-adb5-ca0fe4a50954">Current rule without marked revisions</WCDRuleType>
    <WCDOrderDate xmlns="55499968-6880-4d8c-adb5-ca0fe4a50954">2023-01-01T08:00:00+00:00</WCDOrderDate>
    <WCDCurrentRule xmlns="55499968-6880-4d8c-adb5-ca0fe4a50954">true</WCDCurrentRule>
  </documentManagement>
</p:properties>
</file>

<file path=customXml/itemProps1.xml><?xml version="1.0" encoding="utf-8"?>
<ds:datastoreItem xmlns:ds="http://schemas.openxmlformats.org/officeDocument/2006/customXml" ds:itemID="{40DF4188-209D-48FF-ACCF-741877D8EE3C}">
  <ds:schemaRefs>
    <ds:schemaRef ds:uri="http://schemas.openxmlformats.org/officeDocument/2006/bibliography"/>
  </ds:schemaRefs>
</ds:datastoreItem>
</file>

<file path=customXml/itemProps2.xml><?xml version="1.0" encoding="utf-8"?>
<ds:datastoreItem xmlns:ds="http://schemas.openxmlformats.org/officeDocument/2006/customXml" ds:itemID="{19A432BA-D190-4D73-9A31-63BCCADFD885}">
  <ds:schemaRefs>
    <ds:schemaRef ds:uri="http://schemas.openxmlformats.org/officeDocument/2006/bibliography"/>
  </ds:schemaRefs>
</ds:datastoreItem>
</file>

<file path=customXml/itemProps3.xml><?xml version="1.0" encoding="utf-8"?>
<ds:datastoreItem xmlns:ds="http://schemas.openxmlformats.org/officeDocument/2006/customXml" ds:itemID="{4E16EFEC-7BA0-4DC5-86F5-C1CF12EAE7E3}"/>
</file>

<file path=customXml/itemProps4.xml><?xml version="1.0" encoding="utf-8"?>
<ds:datastoreItem xmlns:ds="http://schemas.openxmlformats.org/officeDocument/2006/customXml" ds:itemID="{26BD5772-7339-4516-85EE-8D41386AEC35}"/>
</file>

<file path=customXml/itemProps5.xml><?xml version="1.0" encoding="utf-8"?>
<ds:datastoreItem xmlns:ds="http://schemas.openxmlformats.org/officeDocument/2006/customXml" ds:itemID="{FE6146D4-B881-4D71-846F-E326E58521A8}"/>
</file>

<file path=docProps/app.xml><?xml version="1.0" encoding="utf-8"?>
<Properties xmlns="http://schemas.openxmlformats.org/officeDocument/2006/extended-properties" xmlns:vt="http://schemas.openxmlformats.org/officeDocument/2006/docPropsVTypes">
  <Template>Normal.dotm</Template>
  <TotalTime>2</TotalTime>
  <Pages>68</Pages>
  <Words>25605</Words>
  <Characters>141088</Characters>
  <Application>Microsoft Office Word</Application>
  <DocSecurity>0</DocSecurity>
  <Lines>2612</Lines>
  <Paragraphs>1602</Paragraphs>
  <ScaleCrop>false</ScaleCrop>
  <HeadingPairs>
    <vt:vector size="2" baseType="variant">
      <vt:variant>
        <vt:lpstr>Title</vt:lpstr>
      </vt:variant>
      <vt:variant>
        <vt:i4>1</vt:i4>
      </vt:variant>
    </vt:vector>
  </HeadingPairs>
  <TitlesOfParts>
    <vt:vector size="1" baseType="lpstr">
      <vt:lpstr>Employer/Insurer Coverage Responsibility</vt:lpstr>
    </vt:vector>
  </TitlesOfParts>
  <Manager>Fred Bruyns</Manager>
  <Company>DCBS Workers' Compensation Division</Company>
  <LinksUpToDate>false</LinksUpToDate>
  <CharactersWithSpaces>165091</CharactersWithSpaces>
  <SharedDoc>false</SharedDoc>
  <HLinks>
    <vt:vector size="564" baseType="variant">
      <vt:variant>
        <vt:i4>2228341</vt:i4>
      </vt:variant>
      <vt:variant>
        <vt:i4>393</vt:i4>
      </vt:variant>
      <vt:variant>
        <vt:i4>0</vt:i4>
      </vt:variant>
      <vt:variant>
        <vt:i4>5</vt:i4>
      </vt:variant>
      <vt:variant>
        <vt:lpwstr>https://wcd.oregon.gov/laws/Documents/Rule_history/436_history.pdf</vt:lpwstr>
      </vt:variant>
      <vt:variant>
        <vt:lpwstr/>
      </vt:variant>
      <vt:variant>
        <vt:i4>2228341</vt:i4>
      </vt:variant>
      <vt:variant>
        <vt:i4>390</vt:i4>
      </vt:variant>
      <vt:variant>
        <vt:i4>0</vt:i4>
      </vt:variant>
      <vt:variant>
        <vt:i4>5</vt:i4>
      </vt:variant>
      <vt:variant>
        <vt:lpwstr>https://wcd.oregon.gov/laws/Documents/Rule_history/436_history.pdf</vt:lpwstr>
      </vt:variant>
      <vt:variant>
        <vt:lpwstr/>
      </vt:variant>
      <vt:variant>
        <vt:i4>2228341</vt:i4>
      </vt:variant>
      <vt:variant>
        <vt:i4>387</vt:i4>
      </vt:variant>
      <vt:variant>
        <vt:i4>0</vt:i4>
      </vt:variant>
      <vt:variant>
        <vt:i4>5</vt:i4>
      </vt:variant>
      <vt:variant>
        <vt:lpwstr>https://wcd.oregon.gov/laws/Documents/Rule_history/436_history.pdf</vt:lpwstr>
      </vt:variant>
      <vt:variant>
        <vt:lpwstr/>
      </vt:variant>
      <vt:variant>
        <vt:i4>917530</vt:i4>
      </vt:variant>
      <vt:variant>
        <vt:i4>384</vt:i4>
      </vt:variant>
      <vt:variant>
        <vt:i4>0</vt:i4>
      </vt:variant>
      <vt:variant>
        <vt:i4>5</vt:i4>
      </vt:variant>
      <vt:variant>
        <vt:lpwstr>https://wcd.oregon.gov/WCDForms/1869.doc</vt:lpwstr>
      </vt:variant>
      <vt:variant>
        <vt:lpwstr/>
      </vt:variant>
      <vt:variant>
        <vt:i4>2228341</vt:i4>
      </vt:variant>
      <vt:variant>
        <vt:i4>381</vt:i4>
      </vt:variant>
      <vt:variant>
        <vt:i4>0</vt:i4>
      </vt:variant>
      <vt:variant>
        <vt:i4>5</vt:i4>
      </vt:variant>
      <vt:variant>
        <vt:lpwstr>https://wcd.oregon.gov/laws/Documents/Rule_history/436_history.pdf</vt:lpwstr>
      </vt:variant>
      <vt:variant>
        <vt:lpwstr/>
      </vt:variant>
      <vt:variant>
        <vt:i4>26</vt:i4>
      </vt:variant>
      <vt:variant>
        <vt:i4>378</vt:i4>
      </vt:variant>
      <vt:variant>
        <vt:i4>0</vt:i4>
      </vt:variant>
      <vt:variant>
        <vt:i4>5</vt:i4>
      </vt:variant>
      <vt:variant>
        <vt:lpwstr>https://wcd.oregon.gov/WCDForms/1867.doc</vt:lpwstr>
      </vt:variant>
      <vt:variant>
        <vt:lpwstr/>
      </vt:variant>
      <vt:variant>
        <vt:i4>2228341</vt:i4>
      </vt:variant>
      <vt:variant>
        <vt:i4>375</vt:i4>
      </vt:variant>
      <vt:variant>
        <vt:i4>0</vt:i4>
      </vt:variant>
      <vt:variant>
        <vt:i4>5</vt:i4>
      </vt:variant>
      <vt:variant>
        <vt:lpwstr>https://wcd.oregon.gov/laws/Documents/Rule_history/436_history.pdf</vt:lpwstr>
      </vt:variant>
      <vt:variant>
        <vt:lpwstr/>
      </vt:variant>
      <vt:variant>
        <vt:i4>65562</vt:i4>
      </vt:variant>
      <vt:variant>
        <vt:i4>372</vt:i4>
      </vt:variant>
      <vt:variant>
        <vt:i4>0</vt:i4>
      </vt:variant>
      <vt:variant>
        <vt:i4>5</vt:i4>
      </vt:variant>
      <vt:variant>
        <vt:lpwstr>https://wcd.oregon.gov/WCDForms/1866.doc</vt:lpwstr>
      </vt:variant>
      <vt:variant>
        <vt:lpwstr/>
      </vt:variant>
      <vt:variant>
        <vt:i4>26</vt:i4>
      </vt:variant>
      <vt:variant>
        <vt:i4>369</vt:i4>
      </vt:variant>
      <vt:variant>
        <vt:i4>0</vt:i4>
      </vt:variant>
      <vt:variant>
        <vt:i4>5</vt:i4>
      </vt:variant>
      <vt:variant>
        <vt:lpwstr>https://wcd.oregon.gov/WCDForms/1867.doc</vt:lpwstr>
      </vt:variant>
      <vt:variant>
        <vt:lpwstr/>
      </vt:variant>
      <vt:variant>
        <vt:i4>2228341</vt:i4>
      </vt:variant>
      <vt:variant>
        <vt:i4>366</vt:i4>
      </vt:variant>
      <vt:variant>
        <vt:i4>0</vt:i4>
      </vt:variant>
      <vt:variant>
        <vt:i4>5</vt:i4>
      </vt:variant>
      <vt:variant>
        <vt:lpwstr>https://wcd.oregon.gov/laws/Documents/Rule_history/436_history.pdf</vt:lpwstr>
      </vt:variant>
      <vt:variant>
        <vt:lpwstr/>
      </vt:variant>
      <vt:variant>
        <vt:i4>2228341</vt:i4>
      </vt:variant>
      <vt:variant>
        <vt:i4>363</vt:i4>
      </vt:variant>
      <vt:variant>
        <vt:i4>0</vt:i4>
      </vt:variant>
      <vt:variant>
        <vt:i4>5</vt:i4>
      </vt:variant>
      <vt:variant>
        <vt:lpwstr>https://wcd.oregon.gov/laws/Documents/Rule_history/436_history.pdf</vt:lpwstr>
      </vt:variant>
      <vt:variant>
        <vt:lpwstr/>
      </vt:variant>
      <vt:variant>
        <vt:i4>2228341</vt:i4>
      </vt:variant>
      <vt:variant>
        <vt:i4>360</vt:i4>
      </vt:variant>
      <vt:variant>
        <vt:i4>0</vt:i4>
      </vt:variant>
      <vt:variant>
        <vt:i4>5</vt:i4>
      </vt:variant>
      <vt:variant>
        <vt:lpwstr>https://wcd.oregon.gov/laws/Documents/Rule_history/436_history.pdf</vt:lpwstr>
      </vt:variant>
      <vt:variant>
        <vt:lpwstr/>
      </vt:variant>
      <vt:variant>
        <vt:i4>4718676</vt:i4>
      </vt:variant>
      <vt:variant>
        <vt:i4>357</vt:i4>
      </vt:variant>
      <vt:variant>
        <vt:i4>0</vt:i4>
      </vt:variant>
      <vt:variant>
        <vt:i4>5</vt:i4>
      </vt:variant>
      <vt:variant>
        <vt:lpwstr>http://www.ncci.com/</vt:lpwstr>
      </vt:variant>
      <vt:variant>
        <vt:lpwstr/>
      </vt:variant>
      <vt:variant>
        <vt:i4>2228341</vt:i4>
      </vt:variant>
      <vt:variant>
        <vt:i4>354</vt:i4>
      </vt:variant>
      <vt:variant>
        <vt:i4>0</vt:i4>
      </vt:variant>
      <vt:variant>
        <vt:i4>5</vt:i4>
      </vt:variant>
      <vt:variant>
        <vt:lpwstr>https://wcd.oregon.gov/laws/Documents/Rule_history/436_history.pdf</vt:lpwstr>
      </vt:variant>
      <vt:variant>
        <vt:lpwstr/>
      </vt:variant>
      <vt:variant>
        <vt:i4>851996</vt:i4>
      </vt:variant>
      <vt:variant>
        <vt:i4>351</vt:i4>
      </vt:variant>
      <vt:variant>
        <vt:i4>0</vt:i4>
      </vt:variant>
      <vt:variant>
        <vt:i4>5</vt:i4>
      </vt:variant>
      <vt:variant>
        <vt:lpwstr>https://wcd.oregon.gov/WCDForms/5042.doc</vt:lpwstr>
      </vt:variant>
      <vt:variant>
        <vt:lpwstr/>
      </vt:variant>
      <vt:variant>
        <vt:i4>524313</vt:i4>
      </vt:variant>
      <vt:variant>
        <vt:i4>348</vt:i4>
      </vt:variant>
      <vt:variant>
        <vt:i4>0</vt:i4>
      </vt:variant>
      <vt:variant>
        <vt:i4>5</vt:i4>
      </vt:variant>
      <vt:variant>
        <vt:lpwstr>https://wcd.oregon.gov/WCDForms/5215.doc</vt:lpwstr>
      </vt:variant>
      <vt:variant>
        <vt:lpwstr/>
      </vt:variant>
      <vt:variant>
        <vt:i4>983067</vt:i4>
      </vt:variant>
      <vt:variant>
        <vt:i4>345</vt:i4>
      </vt:variant>
      <vt:variant>
        <vt:i4>0</vt:i4>
      </vt:variant>
      <vt:variant>
        <vt:i4>5</vt:i4>
      </vt:variant>
      <vt:variant>
        <vt:lpwstr>https://wcd.oregon.gov/WCDForms/4929.doc</vt:lpwstr>
      </vt:variant>
      <vt:variant>
        <vt:lpwstr/>
      </vt:variant>
      <vt:variant>
        <vt:i4>393232</vt:i4>
      </vt:variant>
      <vt:variant>
        <vt:i4>342</vt:i4>
      </vt:variant>
      <vt:variant>
        <vt:i4>0</vt:i4>
      </vt:variant>
      <vt:variant>
        <vt:i4>5</vt:i4>
      </vt:variant>
      <vt:variant>
        <vt:lpwstr>https://wcd.oregon.gov/WCDForms/5188.doc</vt:lpwstr>
      </vt:variant>
      <vt:variant>
        <vt:lpwstr/>
      </vt:variant>
      <vt:variant>
        <vt:i4>2228341</vt:i4>
      </vt:variant>
      <vt:variant>
        <vt:i4>339</vt:i4>
      </vt:variant>
      <vt:variant>
        <vt:i4>0</vt:i4>
      </vt:variant>
      <vt:variant>
        <vt:i4>5</vt:i4>
      </vt:variant>
      <vt:variant>
        <vt:lpwstr>https://wcd.oregon.gov/laws/Documents/Rule_history/436_history.pdf</vt:lpwstr>
      </vt:variant>
      <vt:variant>
        <vt:lpwstr/>
      </vt:variant>
      <vt:variant>
        <vt:i4>2228341</vt:i4>
      </vt:variant>
      <vt:variant>
        <vt:i4>336</vt:i4>
      </vt:variant>
      <vt:variant>
        <vt:i4>0</vt:i4>
      </vt:variant>
      <vt:variant>
        <vt:i4>5</vt:i4>
      </vt:variant>
      <vt:variant>
        <vt:lpwstr>https://wcd.oregon.gov/laws/Documents/Rule_history/436_history.pdf</vt:lpwstr>
      </vt:variant>
      <vt:variant>
        <vt:lpwstr/>
      </vt:variant>
      <vt:variant>
        <vt:i4>2228341</vt:i4>
      </vt:variant>
      <vt:variant>
        <vt:i4>333</vt:i4>
      </vt:variant>
      <vt:variant>
        <vt:i4>0</vt:i4>
      </vt:variant>
      <vt:variant>
        <vt:i4>5</vt:i4>
      </vt:variant>
      <vt:variant>
        <vt:lpwstr>https://wcd.oregon.gov/laws/Documents/Rule_history/436_history.pdf</vt:lpwstr>
      </vt:variant>
      <vt:variant>
        <vt:lpwstr/>
      </vt:variant>
      <vt:variant>
        <vt:i4>131098</vt:i4>
      </vt:variant>
      <vt:variant>
        <vt:i4>330</vt:i4>
      </vt:variant>
      <vt:variant>
        <vt:i4>0</vt:i4>
      </vt:variant>
      <vt:variant>
        <vt:i4>5</vt:i4>
      </vt:variant>
      <vt:variant>
        <vt:lpwstr>https://wcd.oregon.gov/WCDForms/1865.doc</vt:lpwstr>
      </vt:variant>
      <vt:variant>
        <vt:lpwstr/>
      </vt:variant>
      <vt:variant>
        <vt:i4>2228341</vt:i4>
      </vt:variant>
      <vt:variant>
        <vt:i4>327</vt:i4>
      </vt:variant>
      <vt:variant>
        <vt:i4>0</vt:i4>
      </vt:variant>
      <vt:variant>
        <vt:i4>5</vt:i4>
      </vt:variant>
      <vt:variant>
        <vt:lpwstr>https://wcd.oregon.gov/laws/Documents/Rule_history/436_history.pdf</vt:lpwstr>
      </vt:variant>
      <vt:variant>
        <vt:lpwstr/>
      </vt:variant>
      <vt:variant>
        <vt:i4>2228341</vt:i4>
      </vt:variant>
      <vt:variant>
        <vt:i4>324</vt:i4>
      </vt:variant>
      <vt:variant>
        <vt:i4>0</vt:i4>
      </vt:variant>
      <vt:variant>
        <vt:i4>5</vt:i4>
      </vt:variant>
      <vt:variant>
        <vt:lpwstr>https://wcd.oregon.gov/laws/Documents/Rule_history/436_history.pdf</vt:lpwstr>
      </vt:variant>
      <vt:variant>
        <vt:lpwstr/>
      </vt:variant>
      <vt:variant>
        <vt:i4>2228341</vt:i4>
      </vt:variant>
      <vt:variant>
        <vt:i4>321</vt:i4>
      </vt:variant>
      <vt:variant>
        <vt:i4>0</vt:i4>
      </vt:variant>
      <vt:variant>
        <vt:i4>5</vt:i4>
      </vt:variant>
      <vt:variant>
        <vt:lpwstr>https://wcd.oregon.gov/laws/Documents/Rule_history/436_history.pdf</vt:lpwstr>
      </vt:variant>
      <vt:variant>
        <vt:lpwstr/>
      </vt:variant>
      <vt:variant>
        <vt:i4>2228341</vt:i4>
      </vt:variant>
      <vt:variant>
        <vt:i4>318</vt:i4>
      </vt:variant>
      <vt:variant>
        <vt:i4>0</vt:i4>
      </vt:variant>
      <vt:variant>
        <vt:i4>5</vt:i4>
      </vt:variant>
      <vt:variant>
        <vt:lpwstr>https://wcd.oregon.gov/laws/Documents/Rule_history/436_history.pdf</vt:lpwstr>
      </vt:variant>
      <vt:variant>
        <vt:lpwstr/>
      </vt:variant>
      <vt:variant>
        <vt:i4>5505060</vt:i4>
      </vt:variant>
      <vt:variant>
        <vt:i4>315</vt:i4>
      </vt:variant>
      <vt:variant>
        <vt:i4>0</vt:i4>
      </vt:variant>
      <vt:variant>
        <vt:i4>5</vt:i4>
      </vt:variant>
      <vt:variant>
        <vt:lpwstr>https://wcd.oregon.gov/Bulletins/bul_209.pdf</vt:lpwstr>
      </vt:variant>
      <vt:variant>
        <vt:lpwstr/>
      </vt:variant>
      <vt:variant>
        <vt:i4>5505060</vt:i4>
      </vt:variant>
      <vt:variant>
        <vt:i4>312</vt:i4>
      </vt:variant>
      <vt:variant>
        <vt:i4>0</vt:i4>
      </vt:variant>
      <vt:variant>
        <vt:i4>5</vt:i4>
      </vt:variant>
      <vt:variant>
        <vt:lpwstr>https://wcd.oregon.gov/Bulletins/bul_209.pdf</vt:lpwstr>
      </vt:variant>
      <vt:variant>
        <vt:lpwstr/>
      </vt:variant>
      <vt:variant>
        <vt:i4>2228341</vt:i4>
      </vt:variant>
      <vt:variant>
        <vt:i4>309</vt:i4>
      </vt:variant>
      <vt:variant>
        <vt:i4>0</vt:i4>
      </vt:variant>
      <vt:variant>
        <vt:i4>5</vt:i4>
      </vt:variant>
      <vt:variant>
        <vt:lpwstr>https://wcd.oregon.gov/laws/Documents/Rule_history/436_history.pdf</vt:lpwstr>
      </vt:variant>
      <vt:variant>
        <vt:lpwstr/>
      </vt:variant>
      <vt:variant>
        <vt:i4>2228341</vt:i4>
      </vt:variant>
      <vt:variant>
        <vt:i4>306</vt:i4>
      </vt:variant>
      <vt:variant>
        <vt:i4>0</vt:i4>
      </vt:variant>
      <vt:variant>
        <vt:i4>5</vt:i4>
      </vt:variant>
      <vt:variant>
        <vt:lpwstr>https://wcd.oregon.gov/laws/Documents/Rule_history/436_history.pdf</vt:lpwstr>
      </vt:variant>
      <vt:variant>
        <vt:lpwstr/>
      </vt:variant>
      <vt:variant>
        <vt:i4>786459</vt:i4>
      </vt:variant>
      <vt:variant>
        <vt:i4>303</vt:i4>
      </vt:variant>
      <vt:variant>
        <vt:i4>0</vt:i4>
      </vt:variant>
      <vt:variant>
        <vt:i4>5</vt:i4>
      </vt:variant>
      <vt:variant>
        <vt:lpwstr>https://wcd.oregon.gov/WCDForms/4023.doc</vt:lpwstr>
      </vt:variant>
      <vt:variant>
        <vt:lpwstr/>
      </vt:variant>
      <vt:variant>
        <vt:i4>458781</vt:i4>
      </vt:variant>
      <vt:variant>
        <vt:i4>300</vt:i4>
      </vt:variant>
      <vt:variant>
        <vt:i4>0</vt:i4>
      </vt:variant>
      <vt:variant>
        <vt:i4>5</vt:i4>
      </vt:variant>
      <vt:variant>
        <vt:lpwstr>https://wcd.oregon.gov/WCDForms/1810.doc</vt:lpwstr>
      </vt:variant>
      <vt:variant>
        <vt:lpwstr/>
      </vt:variant>
      <vt:variant>
        <vt:i4>8060980</vt:i4>
      </vt:variant>
      <vt:variant>
        <vt:i4>297</vt:i4>
      </vt:variant>
      <vt:variant>
        <vt:i4>0</vt:i4>
      </vt:variant>
      <vt:variant>
        <vt:i4>5</vt:i4>
      </vt:variant>
      <vt:variant>
        <vt:lpwstr>https://wcd.oregon.gov/WCDForms/824.doc</vt:lpwstr>
      </vt:variant>
      <vt:variant>
        <vt:lpwstr/>
      </vt:variant>
      <vt:variant>
        <vt:i4>196636</vt:i4>
      </vt:variant>
      <vt:variant>
        <vt:i4>294</vt:i4>
      </vt:variant>
      <vt:variant>
        <vt:i4>0</vt:i4>
      </vt:variant>
      <vt:variant>
        <vt:i4>5</vt:i4>
      </vt:variant>
      <vt:variant>
        <vt:lpwstr>https://wcd.oregon.gov/WCDForms/3529.doc</vt:lpwstr>
      </vt:variant>
      <vt:variant>
        <vt:lpwstr/>
      </vt:variant>
      <vt:variant>
        <vt:i4>589850</vt:i4>
      </vt:variant>
      <vt:variant>
        <vt:i4>291</vt:i4>
      </vt:variant>
      <vt:variant>
        <vt:i4>0</vt:i4>
      </vt:variant>
      <vt:variant>
        <vt:i4>5</vt:i4>
      </vt:variant>
      <vt:variant>
        <vt:lpwstr>https://wcd.oregon.gov/WCDForms/3640.doc</vt:lpwstr>
      </vt:variant>
      <vt:variant>
        <vt:lpwstr/>
      </vt:variant>
      <vt:variant>
        <vt:i4>5832736</vt:i4>
      </vt:variant>
      <vt:variant>
        <vt:i4>288</vt:i4>
      </vt:variant>
      <vt:variant>
        <vt:i4>0</vt:i4>
      </vt:variant>
      <vt:variant>
        <vt:i4>5</vt:i4>
      </vt:variant>
      <vt:variant>
        <vt:lpwstr>https://wcd.oregon.gov/Bulletins/bul_147.pdf</vt:lpwstr>
      </vt:variant>
      <vt:variant>
        <vt:lpwstr/>
      </vt:variant>
      <vt:variant>
        <vt:i4>2818089</vt:i4>
      </vt:variant>
      <vt:variant>
        <vt:i4>285</vt:i4>
      </vt:variant>
      <vt:variant>
        <vt:i4>0</vt:i4>
      </vt:variant>
      <vt:variant>
        <vt:i4>5</vt:i4>
      </vt:variant>
      <vt:variant>
        <vt:lpwstr>https://2go.iccwbo.org/</vt:lpwstr>
      </vt:variant>
      <vt:variant>
        <vt:lpwstr/>
      </vt:variant>
      <vt:variant>
        <vt:i4>2228341</vt:i4>
      </vt:variant>
      <vt:variant>
        <vt:i4>282</vt:i4>
      </vt:variant>
      <vt:variant>
        <vt:i4>0</vt:i4>
      </vt:variant>
      <vt:variant>
        <vt:i4>5</vt:i4>
      </vt:variant>
      <vt:variant>
        <vt:lpwstr>https://wcd.oregon.gov/laws/Documents/Rule_history/436_history.pdf</vt:lpwstr>
      </vt:variant>
      <vt:variant>
        <vt:lpwstr/>
      </vt:variant>
      <vt:variant>
        <vt:i4>983066</vt:i4>
      </vt:variant>
      <vt:variant>
        <vt:i4>279</vt:i4>
      </vt:variant>
      <vt:variant>
        <vt:i4>0</vt:i4>
      </vt:variant>
      <vt:variant>
        <vt:i4>5</vt:i4>
      </vt:variant>
      <vt:variant>
        <vt:lpwstr>https://wcd.oregon.gov/WCDForms/1868.doc</vt:lpwstr>
      </vt:variant>
      <vt:variant>
        <vt:lpwstr/>
      </vt:variant>
      <vt:variant>
        <vt:i4>2228341</vt:i4>
      </vt:variant>
      <vt:variant>
        <vt:i4>276</vt:i4>
      </vt:variant>
      <vt:variant>
        <vt:i4>0</vt:i4>
      </vt:variant>
      <vt:variant>
        <vt:i4>5</vt:i4>
      </vt:variant>
      <vt:variant>
        <vt:lpwstr>https://wcd.oregon.gov/laws/Documents/Rule_history/436_history.pdf</vt:lpwstr>
      </vt:variant>
      <vt:variant>
        <vt:lpwstr/>
      </vt:variant>
      <vt:variant>
        <vt:i4>2228341</vt:i4>
      </vt:variant>
      <vt:variant>
        <vt:i4>273</vt:i4>
      </vt:variant>
      <vt:variant>
        <vt:i4>0</vt:i4>
      </vt:variant>
      <vt:variant>
        <vt:i4>5</vt:i4>
      </vt:variant>
      <vt:variant>
        <vt:lpwstr>https://wcd.oregon.gov/laws/Documents/Rule_history/436_history.pdf</vt:lpwstr>
      </vt:variant>
      <vt:variant>
        <vt:lpwstr/>
      </vt:variant>
      <vt:variant>
        <vt:i4>2228341</vt:i4>
      </vt:variant>
      <vt:variant>
        <vt:i4>270</vt:i4>
      </vt:variant>
      <vt:variant>
        <vt:i4>0</vt:i4>
      </vt:variant>
      <vt:variant>
        <vt:i4>5</vt:i4>
      </vt:variant>
      <vt:variant>
        <vt:lpwstr>https://wcd.oregon.gov/laws/Documents/Rule_history/436_history.pdf</vt:lpwstr>
      </vt:variant>
      <vt:variant>
        <vt:lpwstr/>
      </vt:variant>
      <vt:variant>
        <vt:i4>851996</vt:i4>
      </vt:variant>
      <vt:variant>
        <vt:i4>267</vt:i4>
      </vt:variant>
      <vt:variant>
        <vt:i4>0</vt:i4>
      </vt:variant>
      <vt:variant>
        <vt:i4>5</vt:i4>
      </vt:variant>
      <vt:variant>
        <vt:lpwstr>https://wcd.oregon.gov/WCDForms/5042.doc</vt:lpwstr>
      </vt:variant>
      <vt:variant>
        <vt:lpwstr/>
      </vt:variant>
      <vt:variant>
        <vt:i4>524313</vt:i4>
      </vt:variant>
      <vt:variant>
        <vt:i4>264</vt:i4>
      </vt:variant>
      <vt:variant>
        <vt:i4>0</vt:i4>
      </vt:variant>
      <vt:variant>
        <vt:i4>5</vt:i4>
      </vt:variant>
      <vt:variant>
        <vt:lpwstr>https://wcd.oregon.gov/WCDForms/5215.doc</vt:lpwstr>
      </vt:variant>
      <vt:variant>
        <vt:lpwstr/>
      </vt:variant>
      <vt:variant>
        <vt:i4>983067</vt:i4>
      </vt:variant>
      <vt:variant>
        <vt:i4>261</vt:i4>
      </vt:variant>
      <vt:variant>
        <vt:i4>0</vt:i4>
      </vt:variant>
      <vt:variant>
        <vt:i4>5</vt:i4>
      </vt:variant>
      <vt:variant>
        <vt:lpwstr>https://wcd.oregon.gov/WCDForms/4929.doc</vt:lpwstr>
      </vt:variant>
      <vt:variant>
        <vt:lpwstr/>
      </vt:variant>
      <vt:variant>
        <vt:i4>393232</vt:i4>
      </vt:variant>
      <vt:variant>
        <vt:i4>258</vt:i4>
      </vt:variant>
      <vt:variant>
        <vt:i4>0</vt:i4>
      </vt:variant>
      <vt:variant>
        <vt:i4>5</vt:i4>
      </vt:variant>
      <vt:variant>
        <vt:lpwstr>https://wcd.oregon.gov/WCDForms/5188.doc</vt:lpwstr>
      </vt:variant>
      <vt:variant>
        <vt:lpwstr/>
      </vt:variant>
      <vt:variant>
        <vt:i4>917529</vt:i4>
      </vt:variant>
      <vt:variant>
        <vt:i4>255</vt:i4>
      </vt:variant>
      <vt:variant>
        <vt:i4>0</vt:i4>
      </vt:variant>
      <vt:variant>
        <vt:i4>5</vt:i4>
      </vt:variant>
      <vt:variant>
        <vt:lpwstr>https://wcd.oregon.gov/WCDForms/1352.doc</vt:lpwstr>
      </vt:variant>
      <vt:variant>
        <vt:lpwstr/>
      </vt:variant>
      <vt:variant>
        <vt:i4>2228341</vt:i4>
      </vt:variant>
      <vt:variant>
        <vt:i4>252</vt:i4>
      </vt:variant>
      <vt:variant>
        <vt:i4>0</vt:i4>
      </vt:variant>
      <vt:variant>
        <vt:i4>5</vt:i4>
      </vt:variant>
      <vt:variant>
        <vt:lpwstr>https://wcd.oregon.gov/laws/Documents/Rule_history/436_history.pdf</vt:lpwstr>
      </vt:variant>
      <vt:variant>
        <vt:lpwstr/>
      </vt:variant>
      <vt:variant>
        <vt:i4>2228341</vt:i4>
      </vt:variant>
      <vt:variant>
        <vt:i4>249</vt:i4>
      </vt:variant>
      <vt:variant>
        <vt:i4>0</vt:i4>
      </vt:variant>
      <vt:variant>
        <vt:i4>5</vt:i4>
      </vt:variant>
      <vt:variant>
        <vt:lpwstr>https://wcd.oregon.gov/laws/Documents/Rule_history/436_history.pdf</vt:lpwstr>
      </vt:variant>
      <vt:variant>
        <vt:lpwstr/>
      </vt:variant>
      <vt:variant>
        <vt:i4>2228341</vt:i4>
      </vt:variant>
      <vt:variant>
        <vt:i4>246</vt:i4>
      </vt:variant>
      <vt:variant>
        <vt:i4>0</vt:i4>
      </vt:variant>
      <vt:variant>
        <vt:i4>5</vt:i4>
      </vt:variant>
      <vt:variant>
        <vt:lpwstr>https://wcd.oregon.gov/laws/Documents/Rule_history/436_history.pdf</vt:lpwstr>
      </vt:variant>
      <vt:variant>
        <vt:lpwstr/>
      </vt:variant>
      <vt:variant>
        <vt:i4>2228341</vt:i4>
      </vt:variant>
      <vt:variant>
        <vt:i4>243</vt:i4>
      </vt:variant>
      <vt:variant>
        <vt:i4>0</vt:i4>
      </vt:variant>
      <vt:variant>
        <vt:i4>5</vt:i4>
      </vt:variant>
      <vt:variant>
        <vt:lpwstr>https://wcd.oregon.gov/laws/Documents/Rule_history/436_history.pdf</vt:lpwstr>
      </vt:variant>
      <vt:variant>
        <vt:lpwstr/>
      </vt:variant>
      <vt:variant>
        <vt:i4>2228341</vt:i4>
      </vt:variant>
      <vt:variant>
        <vt:i4>240</vt:i4>
      </vt:variant>
      <vt:variant>
        <vt:i4>0</vt:i4>
      </vt:variant>
      <vt:variant>
        <vt:i4>5</vt:i4>
      </vt:variant>
      <vt:variant>
        <vt:lpwstr>https://wcd.oregon.gov/laws/Documents/Rule_history/436_history.pdf</vt:lpwstr>
      </vt:variant>
      <vt:variant>
        <vt:lpwstr/>
      </vt:variant>
      <vt:variant>
        <vt:i4>2228341</vt:i4>
      </vt:variant>
      <vt:variant>
        <vt:i4>237</vt:i4>
      </vt:variant>
      <vt:variant>
        <vt:i4>0</vt:i4>
      </vt:variant>
      <vt:variant>
        <vt:i4>5</vt:i4>
      </vt:variant>
      <vt:variant>
        <vt:lpwstr>https://wcd.oregon.gov/laws/Documents/Rule_history/436_history.pdf</vt:lpwstr>
      </vt:variant>
      <vt:variant>
        <vt:lpwstr/>
      </vt:variant>
      <vt:variant>
        <vt:i4>2228341</vt:i4>
      </vt:variant>
      <vt:variant>
        <vt:i4>234</vt:i4>
      </vt:variant>
      <vt:variant>
        <vt:i4>0</vt:i4>
      </vt:variant>
      <vt:variant>
        <vt:i4>5</vt:i4>
      </vt:variant>
      <vt:variant>
        <vt:lpwstr>https://wcd.oregon.gov/laws/Documents/Rule_history/436_history.pdf</vt:lpwstr>
      </vt:variant>
      <vt:variant>
        <vt:lpwstr/>
      </vt:variant>
      <vt:variant>
        <vt:i4>2228341</vt:i4>
      </vt:variant>
      <vt:variant>
        <vt:i4>231</vt:i4>
      </vt:variant>
      <vt:variant>
        <vt:i4>0</vt:i4>
      </vt:variant>
      <vt:variant>
        <vt:i4>5</vt:i4>
      </vt:variant>
      <vt:variant>
        <vt:lpwstr>https://wcd.oregon.gov/laws/Documents/Rule_history/436_history.pdf</vt:lpwstr>
      </vt:variant>
      <vt:variant>
        <vt:lpwstr/>
      </vt:variant>
      <vt:variant>
        <vt:i4>2228341</vt:i4>
      </vt:variant>
      <vt:variant>
        <vt:i4>228</vt:i4>
      </vt:variant>
      <vt:variant>
        <vt:i4>0</vt:i4>
      </vt:variant>
      <vt:variant>
        <vt:i4>5</vt:i4>
      </vt:variant>
      <vt:variant>
        <vt:lpwstr>https://wcd.oregon.gov/laws/Documents/Rule_history/436_history.pdf</vt:lpwstr>
      </vt:variant>
      <vt:variant>
        <vt:lpwstr/>
      </vt:variant>
      <vt:variant>
        <vt:i4>2228341</vt:i4>
      </vt:variant>
      <vt:variant>
        <vt:i4>225</vt:i4>
      </vt:variant>
      <vt:variant>
        <vt:i4>0</vt:i4>
      </vt:variant>
      <vt:variant>
        <vt:i4>5</vt:i4>
      </vt:variant>
      <vt:variant>
        <vt:lpwstr>https://wcd.oregon.gov/laws/Documents/Rule_history/436_history.pdf</vt:lpwstr>
      </vt:variant>
      <vt:variant>
        <vt:lpwstr/>
      </vt:variant>
      <vt:variant>
        <vt:i4>1638455</vt:i4>
      </vt:variant>
      <vt:variant>
        <vt:i4>218</vt:i4>
      </vt:variant>
      <vt:variant>
        <vt:i4>0</vt:i4>
      </vt:variant>
      <vt:variant>
        <vt:i4>5</vt:i4>
      </vt:variant>
      <vt:variant>
        <vt:lpwstr/>
      </vt:variant>
      <vt:variant>
        <vt:lpwstr>_Toc121834401</vt:lpwstr>
      </vt:variant>
      <vt:variant>
        <vt:i4>1638455</vt:i4>
      </vt:variant>
      <vt:variant>
        <vt:i4>212</vt:i4>
      </vt:variant>
      <vt:variant>
        <vt:i4>0</vt:i4>
      </vt:variant>
      <vt:variant>
        <vt:i4>5</vt:i4>
      </vt:variant>
      <vt:variant>
        <vt:lpwstr/>
      </vt:variant>
      <vt:variant>
        <vt:lpwstr>_Toc121834400</vt:lpwstr>
      </vt:variant>
      <vt:variant>
        <vt:i4>1048624</vt:i4>
      </vt:variant>
      <vt:variant>
        <vt:i4>206</vt:i4>
      </vt:variant>
      <vt:variant>
        <vt:i4>0</vt:i4>
      </vt:variant>
      <vt:variant>
        <vt:i4>5</vt:i4>
      </vt:variant>
      <vt:variant>
        <vt:lpwstr/>
      </vt:variant>
      <vt:variant>
        <vt:lpwstr>_Toc121834399</vt:lpwstr>
      </vt:variant>
      <vt:variant>
        <vt:i4>1048624</vt:i4>
      </vt:variant>
      <vt:variant>
        <vt:i4>200</vt:i4>
      </vt:variant>
      <vt:variant>
        <vt:i4>0</vt:i4>
      </vt:variant>
      <vt:variant>
        <vt:i4>5</vt:i4>
      </vt:variant>
      <vt:variant>
        <vt:lpwstr/>
      </vt:variant>
      <vt:variant>
        <vt:lpwstr>_Toc121834398</vt:lpwstr>
      </vt:variant>
      <vt:variant>
        <vt:i4>1048624</vt:i4>
      </vt:variant>
      <vt:variant>
        <vt:i4>194</vt:i4>
      </vt:variant>
      <vt:variant>
        <vt:i4>0</vt:i4>
      </vt:variant>
      <vt:variant>
        <vt:i4>5</vt:i4>
      </vt:variant>
      <vt:variant>
        <vt:lpwstr/>
      </vt:variant>
      <vt:variant>
        <vt:lpwstr>_Toc121834397</vt:lpwstr>
      </vt:variant>
      <vt:variant>
        <vt:i4>1048624</vt:i4>
      </vt:variant>
      <vt:variant>
        <vt:i4>188</vt:i4>
      </vt:variant>
      <vt:variant>
        <vt:i4>0</vt:i4>
      </vt:variant>
      <vt:variant>
        <vt:i4>5</vt:i4>
      </vt:variant>
      <vt:variant>
        <vt:lpwstr/>
      </vt:variant>
      <vt:variant>
        <vt:lpwstr>_Toc121834396</vt:lpwstr>
      </vt:variant>
      <vt:variant>
        <vt:i4>1048624</vt:i4>
      </vt:variant>
      <vt:variant>
        <vt:i4>182</vt:i4>
      </vt:variant>
      <vt:variant>
        <vt:i4>0</vt:i4>
      </vt:variant>
      <vt:variant>
        <vt:i4>5</vt:i4>
      </vt:variant>
      <vt:variant>
        <vt:lpwstr/>
      </vt:variant>
      <vt:variant>
        <vt:lpwstr>_Toc121834395</vt:lpwstr>
      </vt:variant>
      <vt:variant>
        <vt:i4>1048624</vt:i4>
      </vt:variant>
      <vt:variant>
        <vt:i4>176</vt:i4>
      </vt:variant>
      <vt:variant>
        <vt:i4>0</vt:i4>
      </vt:variant>
      <vt:variant>
        <vt:i4>5</vt:i4>
      </vt:variant>
      <vt:variant>
        <vt:lpwstr/>
      </vt:variant>
      <vt:variant>
        <vt:lpwstr>_Toc121834394</vt:lpwstr>
      </vt:variant>
      <vt:variant>
        <vt:i4>1048624</vt:i4>
      </vt:variant>
      <vt:variant>
        <vt:i4>170</vt:i4>
      </vt:variant>
      <vt:variant>
        <vt:i4>0</vt:i4>
      </vt:variant>
      <vt:variant>
        <vt:i4>5</vt:i4>
      </vt:variant>
      <vt:variant>
        <vt:lpwstr/>
      </vt:variant>
      <vt:variant>
        <vt:lpwstr>_Toc121834393</vt:lpwstr>
      </vt:variant>
      <vt:variant>
        <vt:i4>1048624</vt:i4>
      </vt:variant>
      <vt:variant>
        <vt:i4>164</vt:i4>
      </vt:variant>
      <vt:variant>
        <vt:i4>0</vt:i4>
      </vt:variant>
      <vt:variant>
        <vt:i4>5</vt:i4>
      </vt:variant>
      <vt:variant>
        <vt:lpwstr/>
      </vt:variant>
      <vt:variant>
        <vt:lpwstr>_Toc121834392</vt:lpwstr>
      </vt:variant>
      <vt:variant>
        <vt:i4>1048624</vt:i4>
      </vt:variant>
      <vt:variant>
        <vt:i4>158</vt:i4>
      </vt:variant>
      <vt:variant>
        <vt:i4>0</vt:i4>
      </vt:variant>
      <vt:variant>
        <vt:i4>5</vt:i4>
      </vt:variant>
      <vt:variant>
        <vt:lpwstr/>
      </vt:variant>
      <vt:variant>
        <vt:lpwstr>_Toc121834391</vt:lpwstr>
      </vt:variant>
      <vt:variant>
        <vt:i4>1048624</vt:i4>
      </vt:variant>
      <vt:variant>
        <vt:i4>152</vt:i4>
      </vt:variant>
      <vt:variant>
        <vt:i4>0</vt:i4>
      </vt:variant>
      <vt:variant>
        <vt:i4>5</vt:i4>
      </vt:variant>
      <vt:variant>
        <vt:lpwstr/>
      </vt:variant>
      <vt:variant>
        <vt:lpwstr>_Toc121834390</vt:lpwstr>
      </vt:variant>
      <vt:variant>
        <vt:i4>1114160</vt:i4>
      </vt:variant>
      <vt:variant>
        <vt:i4>146</vt:i4>
      </vt:variant>
      <vt:variant>
        <vt:i4>0</vt:i4>
      </vt:variant>
      <vt:variant>
        <vt:i4>5</vt:i4>
      </vt:variant>
      <vt:variant>
        <vt:lpwstr/>
      </vt:variant>
      <vt:variant>
        <vt:lpwstr>_Toc121834389</vt:lpwstr>
      </vt:variant>
      <vt:variant>
        <vt:i4>1114160</vt:i4>
      </vt:variant>
      <vt:variant>
        <vt:i4>140</vt:i4>
      </vt:variant>
      <vt:variant>
        <vt:i4>0</vt:i4>
      </vt:variant>
      <vt:variant>
        <vt:i4>5</vt:i4>
      </vt:variant>
      <vt:variant>
        <vt:lpwstr/>
      </vt:variant>
      <vt:variant>
        <vt:lpwstr>_Toc121834388</vt:lpwstr>
      </vt:variant>
      <vt:variant>
        <vt:i4>1114160</vt:i4>
      </vt:variant>
      <vt:variant>
        <vt:i4>134</vt:i4>
      </vt:variant>
      <vt:variant>
        <vt:i4>0</vt:i4>
      </vt:variant>
      <vt:variant>
        <vt:i4>5</vt:i4>
      </vt:variant>
      <vt:variant>
        <vt:lpwstr/>
      </vt:variant>
      <vt:variant>
        <vt:lpwstr>_Toc121834387</vt:lpwstr>
      </vt:variant>
      <vt:variant>
        <vt:i4>1114160</vt:i4>
      </vt:variant>
      <vt:variant>
        <vt:i4>128</vt:i4>
      </vt:variant>
      <vt:variant>
        <vt:i4>0</vt:i4>
      </vt:variant>
      <vt:variant>
        <vt:i4>5</vt:i4>
      </vt:variant>
      <vt:variant>
        <vt:lpwstr/>
      </vt:variant>
      <vt:variant>
        <vt:lpwstr>_Toc121834386</vt:lpwstr>
      </vt:variant>
      <vt:variant>
        <vt:i4>1114160</vt:i4>
      </vt:variant>
      <vt:variant>
        <vt:i4>122</vt:i4>
      </vt:variant>
      <vt:variant>
        <vt:i4>0</vt:i4>
      </vt:variant>
      <vt:variant>
        <vt:i4>5</vt:i4>
      </vt:variant>
      <vt:variant>
        <vt:lpwstr/>
      </vt:variant>
      <vt:variant>
        <vt:lpwstr>_Toc121834385</vt:lpwstr>
      </vt:variant>
      <vt:variant>
        <vt:i4>1114160</vt:i4>
      </vt:variant>
      <vt:variant>
        <vt:i4>116</vt:i4>
      </vt:variant>
      <vt:variant>
        <vt:i4>0</vt:i4>
      </vt:variant>
      <vt:variant>
        <vt:i4>5</vt:i4>
      </vt:variant>
      <vt:variant>
        <vt:lpwstr/>
      </vt:variant>
      <vt:variant>
        <vt:lpwstr>_Toc121834384</vt:lpwstr>
      </vt:variant>
      <vt:variant>
        <vt:i4>1114160</vt:i4>
      </vt:variant>
      <vt:variant>
        <vt:i4>110</vt:i4>
      </vt:variant>
      <vt:variant>
        <vt:i4>0</vt:i4>
      </vt:variant>
      <vt:variant>
        <vt:i4>5</vt:i4>
      </vt:variant>
      <vt:variant>
        <vt:lpwstr/>
      </vt:variant>
      <vt:variant>
        <vt:lpwstr>_Toc121834383</vt:lpwstr>
      </vt:variant>
      <vt:variant>
        <vt:i4>1114160</vt:i4>
      </vt:variant>
      <vt:variant>
        <vt:i4>104</vt:i4>
      </vt:variant>
      <vt:variant>
        <vt:i4>0</vt:i4>
      </vt:variant>
      <vt:variant>
        <vt:i4>5</vt:i4>
      </vt:variant>
      <vt:variant>
        <vt:lpwstr/>
      </vt:variant>
      <vt:variant>
        <vt:lpwstr>_Toc121834382</vt:lpwstr>
      </vt:variant>
      <vt:variant>
        <vt:i4>1114160</vt:i4>
      </vt:variant>
      <vt:variant>
        <vt:i4>98</vt:i4>
      </vt:variant>
      <vt:variant>
        <vt:i4>0</vt:i4>
      </vt:variant>
      <vt:variant>
        <vt:i4>5</vt:i4>
      </vt:variant>
      <vt:variant>
        <vt:lpwstr/>
      </vt:variant>
      <vt:variant>
        <vt:lpwstr>_Toc121834381</vt:lpwstr>
      </vt:variant>
      <vt:variant>
        <vt:i4>1114160</vt:i4>
      </vt:variant>
      <vt:variant>
        <vt:i4>92</vt:i4>
      </vt:variant>
      <vt:variant>
        <vt:i4>0</vt:i4>
      </vt:variant>
      <vt:variant>
        <vt:i4>5</vt:i4>
      </vt:variant>
      <vt:variant>
        <vt:lpwstr/>
      </vt:variant>
      <vt:variant>
        <vt:lpwstr>_Toc121834380</vt:lpwstr>
      </vt:variant>
      <vt:variant>
        <vt:i4>1966128</vt:i4>
      </vt:variant>
      <vt:variant>
        <vt:i4>86</vt:i4>
      </vt:variant>
      <vt:variant>
        <vt:i4>0</vt:i4>
      </vt:variant>
      <vt:variant>
        <vt:i4>5</vt:i4>
      </vt:variant>
      <vt:variant>
        <vt:lpwstr/>
      </vt:variant>
      <vt:variant>
        <vt:lpwstr>_Toc121834379</vt:lpwstr>
      </vt:variant>
      <vt:variant>
        <vt:i4>1966128</vt:i4>
      </vt:variant>
      <vt:variant>
        <vt:i4>80</vt:i4>
      </vt:variant>
      <vt:variant>
        <vt:i4>0</vt:i4>
      </vt:variant>
      <vt:variant>
        <vt:i4>5</vt:i4>
      </vt:variant>
      <vt:variant>
        <vt:lpwstr/>
      </vt:variant>
      <vt:variant>
        <vt:lpwstr>_Toc121834378</vt:lpwstr>
      </vt:variant>
      <vt:variant>
        <vt:i4>1966128</vt:i4>
      </vt:variant>
      <vt:variant>
        <vt:i4>74</vt:i4>
      </vt:variant>
      <vt:variant>
        <vt:i4>0</vt:i4>
      </vt:variant>
      <vt:variant>
        <vt:i4>5</vt:i4>
      </vt:variant>
      <vt:variant>
        <vt:lpwstr/>
      </vt:variant>
      <vt:variant>
        <vt:lpwstr>_Toc121834377</vt:lpwstr>
      </vt:variant>
      <vt:variant>
        <vt:i4>1966128</vt:i4>
      </vt:variant>
      <vt:variant>
        <vt:i4>68</vt:i4>
      </vt:variant>
      <vt:variant>
        <vt:i4>0</vt:i4>
      </vt:variant>
      <vt:variant>
        <vt:i4>5</vt:i4>
      </vt:variant>
      <vt:variant>
        <vt:lpwstr/>
      </vt:variant>
      <vt:variant>
        <vt:lpwstr>_Toc121834376</vt:lpwstr>
      </vt:variant>
      <vt:variant>
        <vt:i4>1966128</vt:i4>
      </vt:variant>
      <vt:variant>
        <vt:i4>62</vt:i4>
      </vt:variant>
      <vt:variant>
        <vt:i4>0</vt:i4>
      </vt:variant>
      <vt:variant>
        <vt:i4>5</vt:i4>
      </vt:variant>
      <vt:variant>
        <vt:lpwstr/>
      </vt:variant>
      <vt:variant>
        <vt:lpwstr>_Toc121834375</vt:lpwstr>
      </vt:variant>
      <vt:variant>
        <vt:i4>1966128</vt:i4>
      </vt:variant>
      <vt:variant>
        <vt:i4>56</vt:i4>
      </vt:variant>
      <vt:variant>
        <vt:i4>0</vt:i4>
      </vt:variant>
      <vt:variant>
        <vt:i4>5</vt:i4>
      </vt:variant>
      <vt:variant>
        <vt:lpwstr/>
      </vt:variant>
      <vt:variant>
        <vt:lpwstr>_Toc121834374</vt:lpwstr>
      </vt:variant>
      <vt:variant>
        <vt:i4>1966128</vt:i4>
      </vt:variant>
      <vt:variant>
        <vt:i4>50</vt:i4>
      </vt:variant>
      <vt:variant>
        <vt:i4>0</vt:i4>
      </vt:variant>
      <vt:variant>
        <vt:i4>5</vt:i4>
      </vt:variant>
      <vt:variant>
        <vt:lpwstr/>
      </vt:variant>
      <vt:variant>
        <vt:lpwstr>_Toc121834373</vt:lpwstr>
      </vt:variant>
      <vt:variant>
        <vt:i4>1966128</vt:i4>
      </vt:variant>
      <vt:variant>
        <vt:i4>44</vt:i4>
      </vt:variant>
      <vt:variant>
        <vt:i4>0</vt:i4>
      </vt:variant>
      <vt:variant>
        <vt:i4>5</vt:i4>
      </vt:variant>
      <vt:variant>
        <vt:lpwstr/>
      </vt:variant>
      <vt:variant>
        <vt:lpwstr>_Toc121834372</vt:lpwstr>
      </vt:variant>
      <vt:variant>
        <vt:i4>1966128</vt:i4>
      </vt:variant>
      <vt:variant>
        <vt:i4>38</vt:i4>
      </vt:variant>
      <vt:variant>
        <vt:i4>0</vt:i4>
      </vt:variant>
      <vt:variant>
        <vt:i4>5</vt:i4>
      </vt:variant>
      <vt:variant>
        <vt:lpwstr/>
      </vt:variant>
      <vt:variant>
        <vt:lpwstr>_Toc121834371</vt:lpwstr>
      </vt:variant>
      <vt:variant>
        <vt:i4>1966128</vt:i4>
      </vt:variant>
      <vt:variant>
        <vt:i4>32</vt:i4>
      </vt:variant>
      <vt:variant>
        <vt:i4>0</vt:i4>
      </vt:variant>
      <vt:variant>
        <vt:i4>5</vt:i4>
      </vt:variant>
      <vt:variant>
        <vt:lpwstr/>
      </vt:variant>
      <vt:variant>
        <vt:lpwstr>_Toc121834370</vt:lpwstr>
      </vt:variant>
      <vt:variant>
        <vt:i4>2031664</vt:i4>
      </vt:variant>
      <vt:variant>
        <vt:i4>26</vt:i4>
      </vt:variant>
      <vt:variant>
        <vt:i4>0</vt:i4>
      </vt:variant>
      <vt:variant>
        <vt:i4>5</vt:i4>
      </vt:variant>
      <vt:variant>
        <vt:lpwstr/>
      </vt:variant>
      <vt:variant>
        <vt:lpwstr>_Toc121834369</vt:lpwstr>
      </vt:variant>
      <vt:variant>
        <vt:i4>2031664</vt:i4>
      </vt:variant>
      <vt:variant>
        <vt:i4>20</vt:i4>
      </vt:variant>
      <vt:variant>
        <vt:i4>0</vt:i4>
      </vt:variant>
      <vt:variant>
        <vt:i4>5</vt:i4>
      </vt:variant>
      <vt:variant>
        <vt:lpwstr/>
      </vt:variant>
      <vt:variant>
        <vt:lpwstr>_Toc121834368</vt:lpwstr>
      </vt:variant>
      <vt:variant>
        <vt:i4>2031664</vt:i4>
      </vt:variant>
      <vt:variant>
        <vt:i4>14</vt:i4>
      </vt:variant>
      <vt:variant>
        <vt:i4>0</vt:i4>
      </vt:variant>
      <vt:variant>
        <vt:i4>5</vt:i4>
      </vt:variant>
      <vt:variant>
        <vt:lpwstr/>
      </vt:variant>
      <vt:variant>
        <vt:lpwstr>_Toc121834367</vt:lpwstr>
      </vt:variant>
      <vt:variant>
        <vt:i4>2031664</vt:i4>
      </vt:variant>
      <vt:variant>
        <vt:i4>8</vt:i4>
      </vt:variant>
      <vt:variant>
        <vt:i4>0</vt:i4>
      </vt:variant>
      <vt:variant>
        <vt:i4>5</vt:i4>
      </vt:variant>
      <vt:variant>
        <vt:lpwstr/>
      </vt:variant>
      <vt:variant>
        <vt:lpwstr>_Toc121834366</vt:lpwstr>
      </vt:variant>
      <vt:variant>
        <vt:i4>2031664</vt:i4>
      </vt:variant>
      <vt:variant>
        <vt:i4>2</vt:i4>
      </vt:variant>
      <vt:variant>
        <vt:i4>0</vt:i4>
      </vt:variant>
      <vt:variant>
        <vt:i4>5</vt:i4>
      </vt:variant>
      <vt:variant>
        <vt:lpwstr/>
      </vt:variant>
      <vt:variant>
        <vt:lpwstr>_Toc121834365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Employer/Insurer Coverage Responsibility</dc:title>
  <dc:subject>Oregon Administrative Rules, chapter 436, division 050</dc:subject>
  <dc:creator>Aaron Fellman</dc:creator>
  <cp:keywords>insurance policy coverage compliance comply records processing claims self-insurance self-insured surety bond</cp:keywords>
  <dc:description/>
  <cp:lastModifiedBy>Loiseau Marie A.</cp:lastModifiedBy>
  <cp:revision>3</cp:revision>
  <cp:lastPrinted>2022-12-13T22:40:00Z</cp:lastPrinted>
  <dcterms:created xsi:type="dcterms:W3CDTF">2024-06-24T23:00:00Z</dcterms:created>
  <dcterms:modified xsi:type="dcterms:W3CDTF">2024-06-24T23:01:00Z</dcterms:modified>
  <cp:category>coverage policy sefl-insurance record-keeping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2024-06-24T23:00:30Z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3097464c-4bad-4ee4-902a-06910455fa0f</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