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2988"/>
        <w:gridCol w:w="6372"/>
      </w:tblGrid>
      <w:tr w:rsidR="00807675" w14:paraId="145C23E1" w14:textId="77777777" w:rsidTr="000F16A7">
        <w:tc>
          <w:tcPr>
            <w:tcW w:w="2988" w:type="dxa"/>
          </w:tcPr>
          <w:p w14:paraId="6304DDA5" w14:textId="77777777" w:rsidR="00807675" w:rsidRDefault="005F54C1" w:rsidP="00952660">
            <w:pPr>
              <w:tabs>
                <w:tab w:val="left" w:pos="690"/>
              </w:tabs>
              <w:jc w:val="center"/>
              <w:rPr>
                <w:b/>
                <w:sz w:val="36"/>
              </w:rPr>
            </w:pPr>
            <w:r>
              <w:rPr>
                <w:b/>
                <w:noProof/>
              </w:rPr>
              <w:object w:dxaOrig="1440" w:dyaOrig="1440" w14:anchorId="135E4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35pt;margin-top:-2.45pt;width:117pt;height:108.35pt;z-index:251658240;visibility:visible;mso-wrap-edited:f" o:allowincell="f" filled="t" fillcolor="blue">
                  <v:imagedata r:id="rId7" o:title=""/>
                </v:shape>
                <o:OLEObject Type="Embed" ProgID="MSDraw.Drawing.8.1" ShapeID="_x0000_s1026" DrawAspect="Content" ObjectID="_1765277235" r:id="rId8"/>
              </w:object>
            </w:r>
          </w:p>
        </w:tc>
        <w:tc>
          <w:tcPr>
            <w:tcW w:w="6372" w:type="dxa"/>
          </w:tcPr>
          <w:p w14:paraId="4CB7F894" w14:textId="77777777" w:rsidR="00807675" w:rsidRPr="0069145D" w:rsidRDefault="00807675" w:rsidP="00952660">
            <w:pPr>
              <w:tabs>
                <w:tab w:val="left" w:pos="690"/>
              </w:tabs>
              <w:rPr>
                <w:sz w:val="36"/>
              </w:rPr>
            </w:pPr>
            <w:r>
              <w:rPr>
                <w:b/>
                <w:sz w:val="36"/>
              </w:rPr>
              <w:t>Workers’ Benefit Fund Assessment</w:t>
            </w:r>
          </w:p>
          <w:p w14:paraId="48C82659" w14:textId="77777777" w:rsidR="00807675" w:rsidRPr="0069145D" w:rsidRDefault="00807675" w:rsidP="00952660">
            <w:pPr>
              <w:tabs>
                <w:tab w:val="left" w:pos="690"/>
              </w:tabs>
              <w:rPr>
                <w:sz w:val="36"/>
              </w:rPr>
            </w:pPr>
            <w:r>
              <w:rPr>
                <w:b/>
                <w:sz w:val="36"/>
              </w:rPr>
              <w:t>Oregon Administrative Rules</w:t>
            </w:r>
          </w:p>
          <w:p w14:paraId="41740357" w14:textId="77777777" w:rsidR="00807675" w:rsidRPr="0069145D" w:rsidRDefault="00807675" w:rsidP="00952660">
            <w:pPr>
              <w:tabs>
                <w:tab w:val="left" w:pos="690"/>
              </w:tabs>
              <w:rPr>
                <w:i/>
                <w:sz w:val="36"/>
              </w:rPr>
            </w:pPr>
            <w:r>
              <w:rPr>
                <w:b/>
                <w:sz w:val="36"/>
              </w:rPr>
              <w:t>Chapter 436, Division 070</w:t>
            </w:r>
          </w:p>
          <w:p w14:paraId="1AB106BC" w14:textId="77777777" w:rsidR="00807675" w:rsidRDefault="00807675" w:rsidP="00952660">
            <w:pPr>
              <w:tabs>
                <w:tab w:val="left" w:pos="690"/>
              </w:tabs>
              <w:jc w:val="center"/>
              <w:rPr>
                <w:b/>
                <w:sz w:val="36"/>
              </w:rPr>
            </w:pPr>
          </w:p>
        </w:tc>
      </w:tr>
    </w:tbl>
    <w:p w14:paraId="2DD93074" w14:textId="6B989A41" w:rsidR="00807675" w:rsidRPr="0069145D" w:rsidRDefault="00807675" w:rsidP="007B1AEA">
      <w:pPr>
        <w:pStyle w:val="Heading4"/>
        <w:spacing w:after="0"/>
        <w:rPr>
          <w:b w:val="0"/>
          <w:i/>
          <w:sz w:val="28"/>
        </w:rPr>
      </w:pPr>
      <w:r w:rsidRPr="003A2667">
        <w:rPr>
          <w:i/>
          <w:sz w:val="28"/>
        </w:rPr>
        <w:t>Effective Jan. 1, 20</w:t>
      </w:r>
      <w:r>
        <w:rPr>
          <w:i/>
          <w:sz w:val="28"/>
        </w:rPr>
        <w:t>2</w:t>
      </w:r>
      <w:r w:rsidR="00E04397">
        <w:rPr>
          <w:i/>
          <w:sz w:val="28"/>
        </w:rPr>
        <w:t>4</w:t>
      </w:r>
    </w:p>
    <w:p w14:paraId="00249116" w14:textId="77777777" w:rsidR="00807675" w:rsidRPr="0069145D" w:rsidRDefault="00807675" w:rsidP="007B1AEA">
      <w:pPr>
        <w:pStyle w:val="Heading7"/>
        <w:rPr>
          <w:b w:val="0"/>
          <w:sz w:val="24"/>
        </w:rPr>
      </w:pPr>
    </w:p>
    <w:p w14:paraId="15DE9C49" w14:textId="77777777" w:rsidR="00807675" w:rsidRPr="0069145D" w:rsidRDefault="00807675" w:rsidP="007B1AEA">
      <w:pPr>
        <w:pStyle w:val="Heading7"/>
        <w:rPr>
          <w:b w:val="0"/>
          <w:sz w:val="24"/>
        </w:rPr>
      </w:pPr>
      <w:r>
        <w:rPr>
          <w:sz w:val="24"/>
        </w:rPr>
        <w:t>TABLE OF CONTENTS</w:t>
      </w:r>
    </w:p>
    <w:p w14:paraId="181E6534" w14:textId="77777777" w:rsidR="00807675" w:rsidRPr="0069145D" w:rsidRDefault="00807675" w:rsidP="007B1AEA">
      <w:pPr>
        <w:widowControl w:val="0"/>
        <w:tabs>
          <w:tab w:val="left" w:pos="690"/>
        </w:tabs>
        <w:jc w:val="center"/>
        <w:rPr>
          <w:snapToGrid w:val="0"/>
          <w:color w:val="000000"/>
        </w:rPr>
      </w:pPr>
    </w:p>
    <w:p w14:paraId="611D4513" w14:textId="77777777" w:rsidR="00807675" w:rsidRPr="0069145D" w:rsidRDefault="00807675" w:rsidP="007B1AEA">
      <w:pPr>
        <w:pStyle w:val="TOC1"/>
        <w:tabs>
          <w:tab w:val="right" w:pos="9350"/>
        </w:tabs>
        <w:rPr>
          <w:bCs/>
        </w:rPr>
      </w:pPr>
      <w:r>
        <w:rPr>
          <w:b/>
          <w:bCs/>
        </w:rPr>
        <w:t>Rule</w:t>
      </w:r>
      <w:r>
        <w:rPr>
          <w:b/>
          <w:bCs/>
        </w:rPr>
        <w:tab/>
      </w:r>
      <w:r>
        <w:rPr>
          <w:b/>
          <w:bCs/>
        </w:rPr>
        <w:tab/>
        <w:t>Page</w:t>
      </w:r>
    </w:p>
    <w:p w14:paraId="3D90538B" w14:textId="25C422A6" w:rsidR="00251E05" w:rsidRDefault="00807675">
      <w:pPr>
        <w:pStyle w:val="TOC1"/>
        <w:rPr>
          <w:rFonts w:asciiTheme="minorHAnsi" w:eastAsiaTheme="minorEastAsia" w:hAnsiTheme="minorHAnsi" w:cstheme="minorBidi"/>
          <w:kern w:val="2"/>
          <w:sz w:val="22"/>
          <w:szCs w:val="22"/>
          <w14:ligatures w14:val="standardContextual"/>
        </w:rPr>
      </w:pPr>
      <w:r w:rsidRPr="009A0DFE">
        <w:fldChar w:fldCharType="begin"/>
      </w:r>
      <w:r w:rsidRPr="009A0DFE">
        <w:instrText xml:space="preserve"> TOC \o "1-3" \h \z </w:instrText>
      </w:r>
      <w:r w:rsidRPr="009A0DFE">
        <w:fldChar w:fldCharType="separate"/>
      </w:r>
      <w:hyperlink w:anchor="_Toc148000540" w:history="1">
        <w:r w:rsidR="00251E05" w:rsidRPr="009D1B0A">
          <w:rPr>
            <w:rStyle w:val="Hyperlink"/>
          </w:rPr>
          <w:t>436-070-0001</w:t>
        </w:r>
        <w:r w:rsidR="00251E05">
          <w:rPr>
            <w:rFonts w:asciiTheme="minorHAnsi" w:eastAsiaTheme="minorEastAsia" w:hAnsiTheme="minorHAnsi" w:cstheme="minorBidi"/>
            <w:kern w:val="2"/>
            <w:sz w:val="22"/>
            <w:szCs w:val="22"/>
            <w14:ligatures w14:val="standardContextual"/>
          </w:rPr>
          <w:tab/>
        </w:r>
        <w:r w:rsidR="00251E05" w:rsidRPr="009D1B0A">
          <w:rPr>
            <w:rStyle w:val="Hyperlink"/>
          </w:rPr>
          <w:t xml:space="preserve">Authority for Rules </w:t>
        </w:r>
        <w:r w:rsidR="00251E05" w:rsidRPr="009D1B0A">
          <w:rPr>
            <w:rStyle w:val="Hyperlink"/>
            <w:i/>
          </w:rPr>
          <w:t>(Repealed)</w:t>
        </w:r>
        <w:r w:rsidR="00251E05">
          <w:rPr>
            <w:webHidden/>
          </w:rPr>
          <w:tab/>
        </w:r>
        <w:r w:rsidR="00251E05">
          <w:rPr>
            <w:webHidden/>
          </w:rPr>
          <w:fldChar w:fldCharType="begin"/>
        </w:r>
        <w:r w:rsidR="00251E05">
          <w:rPr>
            <w:webHidden/>
          </w:rPr>
          <w:instrText xml:space="preserve"> PAGEREF _Toc148000540 \h </w:instrText>
        </w:r>
        <w:r w:rsidR="00251E05">
          <w:rPr>
            <w:webHidden/>
          </w:rPr>
        </w:r>
        <w:r w:rsidR="00251E05">
          <w:rPr>
            <w:webHidden/>
          </w:rPr>
          <w:fldChar w:fldCharType="separate"/>
        </w:r>
        <w:r w:rsidR="00251E05">
          <w:rPr>
            <w:webHidden/>
          </w:rPr>
          <w:t>1</w:t>
        </w:r>
        <w:r w:rsidR="00251E05">
          <w:rPr>
            <w:webHidden/>
          </w:rPr>
          <w:fldChar w:fldCharType="end"/>
        </w:r>
      </w:hyperlink>
    </w:p>
    <w:p w14:paraId="64E1E0CC" w14:textId="67FE293A" w:rsidR="00251E05" w:rsidRDefault="005F54C1">
      <w:pPr>
        <w:pStyle w:val="TOC1"/>
        <w:rPr>
          <w:rFonts w:asciiTheme="minorHAnsi" w:eastAsiaTheme="minorEastAsia" w:hAnsiTheme="minorHAnsi" w:cstheme="minorBidi"/>
          <w:kern w:val="2"/>
          <w:sz w:val="22"/>
          <w:szCs w:val="22"/>
          <w14:ligatures w14:val="standardContextual"/>
        </w:rPr>
      </w:pPr>
      <w:hyperlink w:anchor="_Toc148000541" w:history="1">
        <w:r w:rsidR="00251E05" w:rsidRPr="009D1B0A">
          <w:rPr>
            <w:rStyle w:val="Hyperlink"/>
          </w:rPr>
          <w:t>436-070-0002</w:t>
        </w:r>
        <w:r w:rsidR="00251E05">
          <w:rPr>
            <w:rFonts w:asciiTheme="minorHAnsi" w:eastAsiaTheme="minorEastAsia" w:hAnsiTheme="minorHAnsi" w:cstheme="minorBidi"/>
            <w:kern w:val="2"/>
            <w:sz w:val="22"/>
            <w:szCs w:val="22"/>
            <w14:ligatures w14:val="standardContextual"/>
          </w:rPr>
          <w:tab/>
        </w:r>
        <w:r w:rsidR="00251E05" w:rsidRPr="009D1B0A">
          <w:rPr>
            <w:rStyle w:val="Hyperlink"/>
          </w:rPr>
          <w:t xml:space="preserve">Purpose </w:t>
        </w:r>
        <w:r w:rsidR="00251E05" w:rsidRPr="009D1B0A">
          <w:rPr>
            <w:rStyle w:val="Hyperlink"/>
            <w:i/>
          </w:rPr>
          <w:t>(Repealed)</w:t>
        </w:r>
        <w:r w:rsidR="00251E05">
          <w:rPr>
            <w:webHidden/>
          </w:rPr>
          <w:tab/>
        </w:r>
        <w:r w:rsidR="00251E05">
          <w:rPr>
            <w:webHidden/>
          </w:rPr>
          <w:fldChar w:fldCharType="begin"/>
        </w:r>
        <w:r w:rsidR="00251E05">
          <w:rPr>
            <w:webHidden/>
          </w:rPr>
          <w:instrText xml:space="preserve"> PAGEREF _Toc148000541 \h </w:instrText>
        </w:r>
        <w:r w:rsidR="00251E05">
          <w:rPr>
            <w:webHidden/>
          </w:rPr>
        </w:r>
        <w:r w:rsidR="00251E05">
          <w:rPr>
            <w:webHidden/>
          </w:rPr>
          <w:fldChar w:fldCharType="separate"/>
        </w:r>
        <w:r w:rsidR="00251E05">
          <w:rPr>
            <w:webHidden/>
          </w:rPr>
          <w:t>1</w:t>
        </w:r>
        <w:r w:rsidR="00251E05">
          <w:rPr>
            <w:webHidden/>
          </w:rPr>
          <w:fldChar w:fldCharType="end"/>
        </w:r>
      </w:hyperlink>
    </w:p>
    <w:p w14:paraId="4879E221" w14:textId="054FBDC6" w:rsidR="00251E05" w:rsidRDefault="005F54C1">
      <w:pPr>
        <w:pStyle w:val="TOC1"/>
        <w:rPr>
          <w:rFonts w:asciiTheme="minorHAnsi" w:eastAsiaTheme="minorEastAsia" w:hAnsiTheme="minorHAnsi" w:cstheme="minorBidi"/>
          <w:kern w:val="2"/>
          <w:sz w:val="22"/>
          <w:szCs w:val="22"/>
          <w14:ligatures w14:val="standardContextual"/>
        </w:rPr>
      </w:pPr>
      <w:hyperlink w:anchor="_Toc148000542" w:history="1">
        <w:r w:rsidR="00251E05" w:rsidRPr="009D1B0A">
          <w:rPr>
            <w:rStyle w:val="Hyperlink"/>
          </w:rPr>
          <w:t>436-070-0003</w:t>
        </w:r>
        <w:r w:rsidR="00251E05">
          <w:rPr>
            <w:rFonts w:asciiTheme="minorHAnsi" w:eastAsiaTheme="minorEastAsia" w:hAnsiTheme="minorHAnsi" w:cstheme="minorBidi"/>
            <w:kern w:val="2"/>
            <w:sz w:val="22"/>
            <w:szCs w:val="22"/>
            <w14:ligatures w14:val="standardContextual"/>
          </w:rPr>
          <w:tab/>
        </w:r>
        <w:r w:rsidR="00251E05" w:rsidRPr="009D1B0A">
          <w:rPr>
            <w:rStyle w:val="Hyperlink"/>
          </w:rPr>
          <w:t>Purpose and Applicability</w:t>
        </w:r>
        <w:r w:rsidR="00251E05">
          <w:rPr>
            <w:webHidden/>
          </w:rPr>
          <w:tab/>
        </w:r>
        <w:r w:rsidR="00251E05">
          <w:rPr>
            <w:webHidden/>
          </w:rPr>
          <w:fldChar w:fldCharType="begin"/>
        </w:r>
        <w:r w:rsidR="00251E05">
          <w:rPr>
            <w:webHidden/>
          </w:rPr>
          <w:instrText xml:space="preserve"> PAGEREF _Toc148000542 \h </w:instrText>
        </w:r>
        <w:r w:rsidR="00251E05">
          <w:rPr>
            <w:webHidden/>
          </w:rPr>
        </w:r>
        <w:r w:rsidR="00251E05">
          <w:rPr>
            <w:webHidden/>
          </w:rPr>
          <w:fldChar w:fldCharType="separate"/>
        </w:r>
        <w:r w:rsidR="00251E05">
          <w:rPr>
            <w:webHidden/>
          </w:rPr>
          <w:t>1</w:t>
        </w:r>
        <w:r w:rsidR="00251E05">
          <w:rPr>
            <w:webHidden/>
          </w:rPr>
          <w:fldChar w:fldCharType="end"/>
        </w:r>
      </w:hyperlink>
    </w:p>
    <w:p w14:paraId="06E4D4AC" w14:textId="42985740" w:rsidR="00251E05" w:rsidRDefault="005F54C1">
      <w:pPr>
        <w:pStyle w:val="TOC1"/>
        <w:rPr>
          <w:rFonts w:asciiTheme="minorHAnsi" w:eastAsiaTheme="minorEastAsia" w:hAnsiTheme="minorHAnsi" w:cstheme="minorBidi"/>
          <w:kern w:val="2"/>
          <w:sz w:val="22"/>
          <w:szCs w:val="22"/>
          <w14:ligatures w14:val="standardContextual"/>
        </w:rPr>
      </w:pPr>
      <w:hyperlink w:anchor="_Toc148000543" w:history="1">
        <w:r w:rsidR="00251E05" w:rsidRPr="009D1B0A">
          <w:rPr>
            <w:rStyle w:val="Hyperlink"/>
          </w:rPr>
          <w:t>436-070-0005</w:t>
        </w:r>
        <w:r w:rsidR="00251E05">
          <w:rPr>
            <w:rFonts w:asciiTheme="minorHAnsi" w:eastAsiaTheme="minorEastAsia" w:hAnsiTheme="minorHAnsi" w:cstheme="minorBidi"/>
            <w:kern w:val="2"/>
            <w:sz w:val="22"/>
            <w:szCs w:val="22"/>
            <w14:ligatures w14:val="standardContextual"/>
          </w:rPr>
          <w:tab/>
        </w:r>
        <w:r w:rsidR="00251E05" w:rsidRPr="009D1B0A">
          <w:rPr>
            <w:rStyle w:val="Hyperlink"/>
          </w:rPr>
          <w:t>Definitions</w:t>
        </w:r>
        <w:r w:rsidR="00251E05">
          <w:rPr>
            <w:webHidden/>
          </w:rPr>
          <w:tab/>
        </w:r>
        <w:r w:rsidR="00251E05">
          <w:rPr>
            <w:webHidden/>
          </w:rPr>
          <w:fldChar w:fldCharType="begin"/>
        </w:r>
        <w:r w:rsidR="00251E05">
          <w:rPr>
            <w:webHidden/>
          </w:rPr>
          <w:instrText xml:space="preserve"> PAGEREF _Toc148000543 \h </w:instrText>
        </w:r>
        <w:r w:rsidR="00251E05">
          <w:rPr>
            <w:webHidden/>
          </w:rPr>
        </w:r>
        <w:r w:rsidR="00251E05">
          <w:rPr>
            <w:webHidden/>
          </w:rPr>
          <w:fldChar w:fldCharType="separate"/>
        </w:r>
        <w:r w:rsidR="00251E05">
          <w:rPr>
            <w:webHidden/>
          </w:rPr>
          <w:t>1</w:t>
        </w:r>
        <w:r w:rsidR="00251E05">
          <w:rPr>
            <w:webHidden/>
          </w:rPr>
          <w:fldChar w:fldCharType="end"/>
        </w:r>
      </w:hyperlink>
    </w:p>
    <w:p w14:paraId="13BF854E" w14:textId="5DABF47A" w:rsidR="00251E05" w:rsidRDefault="005F54C1">
      <w:pPr>
        <w:pStyle w:val="TOC1"/>
        <w:rPr>
          <w:rFonts w:asciiTheme="minorHAnsi" w:eastAsiaTheme="minorEastAsia" w:hAnsiTheme="minorHAnsi" w:cstheme="minorBidi"/>
          <w:kern w:val="2"/>
          <w:sz w:val="22"/>
          <w:szCs w:val="22"/>
          <w14:ligatures w14:val="standardContextual"/>
        </w:rPr>
      </w:pPr>
      <w:hyperlink w:anchor="_Toc148000544" w:history="1">
        <w:r w:rsidR="00251E05" w:rsidRPr="009D1B0A">
          <w:rPr>
            <w:rStyle w:val="Hyperlink"/>
          </w:rPr>
          <w:t>436-070-0008</w:t>
        </w:r>
        <w:r w:rsidR="00251E05">
          <w:rPr>
            <w:rFonts w:asciiTheme="minorHAnsi" w:eastAsiaTheme="minorEastAsia" w:hAnsiTheme="minorHAnsi" w:cstheme="minorBidi"/>
            <w:kern w:val="2"/>
            <w:sz w:val="22"/>
            <w:szCs w:val="22"/>
            <w14:ligatures w14:val="standardContextual"/>
          </w:rPr>
          <w:tab/>
        </w:r>
        <w:r w:rsidR="00251E05" w:rsidRPr="009D1B0A">
          <w:rPr>
            <w:rStyle w:val="Hyperlink"/>
          </w:rPr>
          <w:t>Administrative Review</w:t>
        </w:r>
        <w:r w:rsidR="00251E05">
          <w:rPr>
            <w:webHidden/>
          </w:rPr>
          <w:tab/>
        </w:r>
        <w:r w:rsidR="00251E05">
          <w:rPr>
            <w:webHidden/>
          </w:rPr>
          <w:fldChar w:fldCharType="begin"/>
        </w:r>
        <w:r w:rsidR="00251E05">
          <w:rPr>
            <w:webHidden/>
          </w:rPr>
          <w:instrText xml:space="preserve"> PAGEREF _Toc148000544 \h </w:instrText>
        </w:r>
        <w:r w:rsidR="00251E05">
          <w:rPr>
            <w:webHidden/>
          </w:rPr>
        </w:r>
        <w:r w:rsidR="00251E05">
          <w:rPr>
            <w:webHidden/>
          </w:rPr>
          <w:fldChar w:fldCharType="separate"/>
        </w:r>
        <w:r w:rsidR="00251E05">
          <w:rPr>
            <w:webHidden/>
          </w:rPr>
          <w:t>2</w:t>
        </w:r>
        <w:r w:rsidR="00251E05">
          <w:rPr>
            <w:webHidden/>
          </w:rPr>
          <w:fldChar w:fldCharType="end"/>
        </w:r>
      </w:hyperlink>
    </w:p>
    <w:p w14:paraId="3569CB5E" w14:textId="3162BBC4" w:rsidR="00251E05" w:rsidRDefault="005F54C1">
      <w:pPr>
        <w:pStyle w:val="TOC1"/>
        <w:rPr>
          <w:rFonts w:asciiTheme="minorHAnsi" w:eastAsiaTheme="minorEastAsia" w:hAnsiTheme="minorHAnsi" w:cstheme="minorBidi"/>
          <w:kern w:val="2"/>
          <w:sz w:val="22"/>
          <w:szCs w:val="22"/>
          <w14:ligatures w14:val="standardContextual"/>
        </w:rPr>
      </w:pPr>
      <w:hyperlink w:anchor="_Toc148000545" w:history="1">
        <w:r w:rsidR="00251E05" w:rsidRPr="009D1B0A">
          <w:rPr>
            <w:rStyle w:val="Hyperlink"/>
          </w:rPr>
          <w:t>436-070-0010</w:t>
        </w:r>
        <w:r w:rsidR="00251E05">
          <w:rPr>
            <w:rFonts w:asciiTheme="minorHAnsi" w:eastAsiaTheme="minorEastAsia" w:hAnsiTheme="minorHAnsi" w:cstheme="minorBidi"/>
            <w:kern w:val="2"/>
            <w:sz w:val="22"/>
            <w:szCs w:val="22"/>
            <w14:ligatures w14:val="standardContextual"/>
          </w:rPr>
          <w:tab/>
        </w:r>
        <w:r w:rsidR="00251E05" w:rsidRPr="009D1B0A">
          <w:rPr>
            <w:rStyle w:val="Hyperlink"/>
          </w:rPr>
          <w:t>Assessment Rate: Method and Manner of Determining</w:t>
        </w:r>
        <w:r w:rsidR="00251E05">
          <w:rPr>
            <w:webHidden/>
          </w:rPr>
          <w:tab/>
        </w:r>
        <w:r w:rsidR="00251E05">
          <w:rPr>
            <w:webHidden/>
          </w:rPr>
          <w:fldChar w:fldCharType="begin"/>
        </w:r>
        <w:r w:rsidR="00251E05">
          <w:rPr>
            <w:webHidden/>
          </w:rPr>
          <w:instrText xml:space="preserve"> PAGEREF _Toc148000545 \h </w:instrText>
        </w:r>
        <w:r w:rsidR="00251E05">
          <w:rPr>
            <w:webHidden/>
          </w:rPr>
        </w:r>
        <w:r w:rsidR="00251E05">
          <w:rPr>
            <w:webHidden/>
          </w:rPr>
          <w:fldChar w:fldCharType="separate"/>
        </w:r>
        <w:r w:rsidR="00251E05">
          <w:rPr>
            <w:webHidden/>
          </w:rPr>
          <w:t>2</w:t>
        </w:r>
        <w:r w:rsidR="00251E05">
          <w:rPr>
            <w:webHidden/>
          </w:rPr>
          <w:fldChar w:fldCharType="end"/>
        </w:r>
      </w:hyperlink>
    </w:p>
    <w:p w14:paraId="36AB9A4F" w14:textId="7BCC49E6" w:rsidR="00251E05" w:rsidRDefault="005F54C1">
      <w:pPr>
        <w:pStyle w:val="TOC1"/>
        <w:rPr>
          <w:rFonts w:asciiTheme="minorHAnsi" w:eastAsiaTheme="minorEastAsia" w:hAnsiTheme="minorHAnsi" w:cstheme="minorBidi"/>
          <w:kern w:val="2"/>
          <w:sz w:val="22"/>
          <w:szCs w:val="22"/>
          <w14:ligatures w14:val="standardContextual"/>
        </w:rPr>
      </w:pPr>
      <w:hyperlink w:anchor="_Toc148000546" w:history="1">
        <w:r w:rsidR="00251E05" w:rsidRPr="009D1B0A">
          <w:rPr>
            <w:rStyle w:val="Hyperlink"/>
          </w:rPr>
          <w:t>436-070-0020</w:t>
        </w:r>
        <w:r w:rsidR="00251E05">
          <w:rPr>
            <w:rFonts w:asciiTheme="minorHAnsi" w:eastAsiaTheme="minorEastAsia" w:hAnsiTheme="minorHAnsi" w:cstheme="minorBidi"/>
            <w:kern w:val="2"/>
            <w:sz w:val="22"/>
            <w:szCs w:val="22"/>
            <w14:ligatures w14:val="standardContextual"/>
          </w:rPr>
          <w:tab/>
        </w:r>
        <w:r w:rsidR="00251E05" w:rsidRPr="009D1B0A">
          <w:rPr>
            <w:rStyle w:val="Hyperlink"/>
          </w:rPr>
          <w:t>Assessments: Manner and Intervals for Filing and Payment</w:t>
        </w:r>
        <w:r w:rsidR="00251E05">
          <w:rPr>
            <w:webHidden/>
          </w:rPr>
          <w:tab/>
        </w:r>
        <w:r w:rsidR="00251E05">
          <w:rPr>
            <w:webHidden/>
          </w:rPr>
          <w:fldChar w:fldCharType="begin"/>
        </w:r>
        <w:r w:rsidR="00251E05">
          <w:rPr>
            <w:webHidden/>
          </w:rPr>
          <w:instrText xml:space="preserve"> PAGEREF _Toc148000546 \h </w:instrText>
        </w:r>
        <w:r w:rsidR="00251E05">
          <w:rPr>
            <w:webHidden/>
          </w:rPr>
        </w:r>
        <w:r w:rsidR="00251E05">
          <w:rPr>
            <w:webHidden/>
          </w:rPr>
          <w:fldChar w:fldCharType="separate"/>
        </w:r>
        <w:r w:rsidR="00251E05">
          <w:rPr>
            <w:webHidden/>
          </w:rPr>
          <w:t>3</w:t>
        </w:r>
        <w:r w:rsidR="00251E05">
          <w:rPr>
            <w:webHidden/>
          </w:rPr>
          <w:fldChar w:fldCharType="end"/>
        </w:r>
      </w:hyperlink>
    </w:p>
    <w:p w14:paraId="704B9546" w14:textId="5F92B4BD" w:rsidR="00251E05" w:rsidRDefault="005F54C1">
      <w:pPr>
        <w:pStyle w:val="TOC1"/>
        <w:rPr>
          <w:rFonts w:asciiTheme="minorHAnsi" w:eastAsiaTheme="minorEastAsia" w:hAnsiTheme="minorHAnsi" w:cstheme="minorBidi"/>
          <w:kern w:val="2"/>
          <w:sz w:val="22"/>
          <w:szCs w:val="22"/>
          <w14:ligatures w14:val="standardContextual"/>
        </w:rPr>
      </w:pPr>
      <w:hyperlink w:anchor="_Toc148000547" w:history="1">
        <w:r w:rsidR="00251E05" w:rsidRPr="009D1B0A">
          <w:rPr>
            <w:rStyle w:val="Hyperlink"/>
          </w:rPr>
          <w:t>436-070-0040</w:t>
        </w:r>
        <w:r w:rsidR="00251E05">
          <w:rPr>
            <w:rFonts w:asciiTheme="minorHAnsi" w:eastAsiaTheme="minorEastAsia" w:hAnsiTheme="minorHAnsi" w:cstheme="minorBidi"/>
            <w:kern w:val="2"/>
            <w:sz w:val="22"/>
            <w:szCs w:val="22"/>
            <w14:ligatures w14:val="standardContextual"/>
          </w:rPr>
          <w:tab/>
        </w:r>
        <w:r w:rsidR="00251E05" w:rsidRPr="009D1B0A">
          <w:rPr>
            <w:rStyle w:val="Hyperlink"/>
          </w:rPr>
          <w:t>Monitoring/Auditing</w:t>
        </w:r>
        <w:r w:rsidR="00251E05">
          <w:rPr>
            <w:webHidden/>
          </w:rPr>
          <w:tab/>
        </w:r>
        <w:r w:rsidR="00251E05">
          <w:rPr>
            <w:webHidden/>
          </w:rPr>
          <w:fldChar w:fldCharType="begin"/>
        </w:r>
        <w:r w:rsidR="00251E05">
          <w:rPr>
            <w:webHidden/>
          </w:rPr>
          <w:instrText xml:space="preserve"> PAGEREF _Toc148000547 \h </w:instrText>
        </w:r>
        <w:r w:rsidR="00251E05">
          <w:rPr>
            <w:webHidden/>
          </w:rPr>
        </w:r>
        <w:r w:rsidR="00251E05">
          <w:rPr>
            <w:webHidden/>
          </w:rPr>
          <w:fldChar w:fldCharType="separate"/>
        </w:r>
        <w:r w:rsidR="00251E05">
          <w:rPr>
            <w:webHidden/>
          </w:rPr>
          <w:t>4</w:t>
        </w:r>
        <w:r w:rsidR="00251E05">
          <w:rPr>
            <w:webHidden/>
          </w:rPr>
          <w:fldChar w:fldCharType="end"/>
        </w:r>
      </w:hyperlink>
    </w:p>
    <w:p w14:paraId="1EAA90B3" w14:textId="53849892" w:rsidR="00251E05" w:rsidRDefault="005F54C1">
      <w:pPr>
        <w:pStyle w:val="TOC1"/>
        <w:rPr>
          <w:rFonts w:asciiTheme="minorHAnsi" w:eastAsiaTheme="minorEastAsia" w:hAnsiTheme="minorHAnsi" w:cstheme="minorBidi"/>
          <w:kern w:val="2"/>
          <w:sz w:val="22"/>
          <w:szCs w:val="22"/>
          <w14:ligatures w14:val="standardContextual"/>
        </w:rPr>
      </w:pPr>
      <w:hyperlink w:anchor="_Toc148000548" w:history="1">
        <w:r w:rsidR="00251E05" w:rsidRPr="009D1B0A">
          <w:rPr>
            <w:rStyle w:val="Hyperlink"/>
          </w:rPr>
          <w:t>436-070-0050</w:t>
        </w:r>
        <w:r w:rsidR="00251E05">
          <w:rPr>
            <w:rFonts w:asciiTheme="minorHAnsi" w:eastAsiaTheme="minorEastAsia" w:hAnsiTheme="minorHAnsi" w:cstheme="minorBidi"/>
            <w:kern w:val="2"/>
            <w:sz w:val="22"/>
            <w:szCs w:val="22"/>
            <w14:ligatures w14:val="standardContextual"/>
          </w:rPr>
          <w:tab/>
        </w:r>
        <w:r w:rsidR="00251E05" w:rsidRPr="009D1B0A">
          <w:rPr>
            <w:rStyle w:val="Hyperlink"/>
          </w:rPr>
          <w:t>Assessment of Civil Penalties</w:t>
        </w:r>
        <w:r w:rsidR="00251E05">
          <w:rPr>
            <w:webHidden/>
          </w:rPr>
          <w:tab/>
        </w:r>
        <w:r w:rsidR="00251E05">
          <w:rPr>
            <w:webHidden/>
          </w:rPr>
          <w:fldChar w:fldCharType="begin"/>
        </w:r>
        <w:r w:rsidR="00251E05">
          <w:rPr>
            <w:webHidden/>
          </w:rPr>
          <w:instrText xml:space="preserve"> PAGEREF _Toc148000548 \h </w:instrText>
        </w:r>
        <w:r w:rsidR="00251E05">
          <w:rPr>
            <w:webHidden/>
          </w:rPr>
        </w:r>
        <w:r w:rsidR="00251E05">
          <w:rPr>
            <w:webHidden/>
          </w:rPr>
          <w:fldChar w:fldCharType="separate"/>
        </w:r>
        <w:r w:rsidR="00251E05">
          <w:rPr>
            <w:webHidden/>
          </w:rPr>
          <w:t>4</w:t>
        </w:r>
        <w:r w:rsidR="00251E05">
          <w:rPr>
            <w:webHidden/>
          </w:rPr>
          <w:fldChar w:fldCharType="end"/>
        </w:r>
      </w:hyperlink>
    </w:p>
    <w:p w14:paraId="05A88BC4" w14:textId="107DD6A8" w:rsidR="00807675" w:rsidRPr="0069145D" w:rsidRDefault="00807675" w:rsidP="007B1AEA">
      <w:pPr>
        <w:widowControl w:val="0"/>
        <w:tabs>
          <w:tab w:val="left" w:pos="1620"/>
          <w:tab w:val="left" w:pos="1710"/>
          <w:tab w:val="right" w:leader="dot" w:pos="9270"/>
          <w:tab w:val="right" w:leader="dot" w:pos="9360"/>
          <w:tab w:val="right" w:pos="9540"/>
        </w:tabs>
        <w:spacing w:after="120"/>
        <w:ind w:left="900" w:hanging="900"/>
      </w:pPr>
      <w:r w:rsidRPr="009A0DFE">
        <w:fldChar w:fldCharType="end"/>
      </w:r>
    </w:p>
    <w:p w14:paraId="2E0682D8" w14:textId="77777777" w:rsidR="00807675" w:rsidRPr="0069145D" w:rsidRDefault="00807675" w:rsidP="007B1AEA"/>
    <w:p w14:paraId="4AD66B7D" w14:textId="77777777" w:rsidR="00807675" w:rsidRPr="0069145D" w:rsidRDefault="00807675" w:rsidP="007B1AEA">
      <w:pPr>
        <w:autoSpaceDE w:val="0"/>
        <w:autoSpaceDN w:val="0"/>
        <w:adjustRightInd w:val="0"/>
        <w:rPr>
          <w:sz w:val="22"/>
          <w:szCs w:val="17"/>
        </w:rPr>
      </w:pPr>
      <w:r>
        <w:rPr>
          <w:b/>
          <w:bCs/>
          <w:sz w:val="22"/>
          <w:szCs w:val="17"/>
        </w:rPr>
        <w:t xml:space="preserve">HISTORY LINES: </w:t>
      </w:r>
      <w:r>
        <w:rPr>
          <w:sz w:val="22"/>
          <w:szCs w:val="17"/>
        </w:rPr>
        <w:t>These rules include only the most recent "History" lines. A rule's history line shows when the rule was last revised and its effective date. To obtain a "Chapter 436 revision history index," please call the Workers’ Compensation Division, (503) 947-7627, or visit the division’s Web site:</w:t>
      </w:r>
    </w:p>
    <w:p w14:paraId="1EE67E24" w14:textId="1AC0AA6F" w:rsidR="005A2C31" w:rsidRDefault="005F54C1" w:rsidP="007B1AEA">
      <w:pPr>
        <w:autoSpaceDE w:val="0"/>
        <w:autoSpaceDN w:val="0"/>
        <w:adjustRightInd w:val="0"/>
        <w:rPr>
          <w:sz w:val="22"/>
          <w:szCs w:val="17"/>
        </w:rPr>
      </w:pPr>
      <w:hyperlink r:id="rId9" w:history="1">
        <w:r w:rsidR="00C543C6" w:rsidRPr="006F4726">
          <w:rPr>
            <w:rStyle w:val="Hyperlink"/>
            <w:sz w:val="22"/>
            <w:szCs w:val="17"/>
          </w:rPr>
          <w:t>https://wcd.oregon.gov/laws/Documents/Rule_history/436_history.pdf</w:t>
        </w:r>
      </w:hyperlink>
      <w:r w:rsidR="00807675">
        <w:rPr>
          <w:sz w:val="22"/>
          <w:szCs w:val="17"/>
        </w:rPr>
        <w:t>.</w:t>
      </w:r>
    </w:p>
    <w:p w14:paraId="4E4F13FB" w14:textId="798B0D3A" w:rsidR="00807675" w:rsidRPr="00251E05" w:rsidRDefault="005A2C31" w:rsidP="00251E05">
      <w:pPr>
        <w:rPr>
          <w:sz w:val="22"/>
          <w:szCs w:val="17"/>
        </w:rPr>
        <w:sectPr w:rsidR="00807675" w:rsidRPr="00251E05" w:rsidSect="005A2C31">
          <w:headerReference w:type="default" r:id="rId10"/>
          <w:footerReference w:type="default" r:id="rId11"/>
          <w:headerReference w:type="first" r:id="rId12"/>
          <w:footerReference w:type="first" r:id="rId13"/>
          <w:pgSz w:w="12240" w:h="15840"/>
          <w:pgMar w:top="1440" w:right="1440" w:bottom="1440" w:left="1440" w:header="720" w:footer="720" w:gutter="0"/>
          <w:pgNumType w:fmt="lowerRoman" w:start="1"/>
          <w:cols w:space="720"/>
          <w:noEndnote/>
        </w:sectPr>
      </w:pPr>
      <w:r>
        <w:rPr>
          <w:sz w:val="22"/>
          <w:szCs w:val="17"/>
        </w:rPr>
        <w:br w:type="page"/>
      </w:r>
    </w:p>
    <w:p w14:paraId="6074415F" w14:textId="77777777" w:rsidR="00807675" w:rsidRDefault="00807675" w:rsidP="00251E05">
      <w:pPr>
        <w:pStyle w:val="heading"/>
        <w:jc w:val="left"/>
        <w:rPr>
          <w:b w:val="0"/>
        </w:rPr>
      </w:pPr>
    </w:p>
    <w:p w14:paraId="34E9323C" w14:textId="77777777" w:rsidR="00807675" w:rsidRPr="0069145D" w:rsidRDefault="00807675">
      <w:pPr>
        <w:pStyle w:val="Heading1"/>
        <w:rPr>
          <w:b w:val="0"/>
        </w:rPr>
      </w:pPr>
      <w:bookmarkStart w:id="0" w:name="_Toc126391013"/>
      <w:bookmarkStart w:id="1" w:name="_Toc28071478"/>
      <w:bookmarkStart w:id="2" w:name="_Toc148000540"/>
      <w:r>
        <w:rPr>
          <w:rStyle w:val="Footrule"/>
          <w:b/>
        </w:rPr>
        <w:t>436-070-0001</w:t>
      </w:r>
      <w:r>
        <w:tab/>
        <w:t>Authority for Rules</w:t>
      </w:r>
      <w:bookmarkEnd w:id="0"/>
      <w:bookmarkEnd w:id="1"/>
      <w:r>
        <w:t xml:space="preserve"> </w:t>
      </w:r>
      <w:r w:rsidRPr="007B1AEA">
        <w:rPr>
          <w:i/>
        </w:rPr>
        <w:t>(Repealed)</w:t>
      </w:r>
      <w:bookmarkEnd w:id="2"/>
    </w:p>
    <w:p w14:paraId="31379073" w14:textId="77777777" w:rsidR="00807675" w:rsidRPr="0069145D" w:rsidRDefault="00807675">
      <w:pPr>
        <w:pStyle w:val="Hist"/>
      </w:pPr>
      <w:r>
        <w:t>Stat Auth: ORS 656.726, 656.506</w:t>
      </w:r>
    </w:p>
    <w:p w14:paraId="3BAD6850" w14:textId="77777777" w:rsidR="00807675" w:rsidRPr="0069145D" w:rsidRDefault="00807675">
      <w:pPr>
        <w:pStyle w:val="Hist"/>
      </w:pPr>
      <w:r>
        <w:t>Stats. Impltd: ORS 656.506</w:t>
      </w:r>
    </w:p>
    <w:p w14:paraId="0687AB6B" w14:textId="77777777" w:rsidR="00807675" w:rsidRDefault="00807675">
      <w:pPr>
        <w:pStyle w:val="Hist"/>
      </w:pPr>
      <w:r>
        <w:t>Hist: Amended 3/23/05 as WCD Admin. Order 05-053, eff. 4/1/05</w:t>
      </w:r>
    </w:p>
    <w:p w14:paraId="1DC7DFFF" w14:textId="77777777" w:rsidR="00807675" w:rsidRPr="0069145D" w:rsidRDefault="00807675">
      <w:pPr>
        <w:pStyle w:val="Hist"/>
      </w:pPr>
      <w:r>
        <w:t xml:space="preserve">Repealed </w:t>
      </w:r>
      <w:r w:rsidR="00A02A09">
        <w:t>10/11/21</w:t>
      </w:r>
      <w:r>
        <w:t xml:space="preserve"> as WCD Admin. Order 21-054, eff. 1/1/22</w:t>
      </w:r>
    </w:p>
    <w:p w14:paraId="17E8EEFD" w14:textId="77777777" w:rsidR="00807675" w:rsidRPr="0069145D" w:rsidRDefault="00807675">
      <w:pPr>
        <w:pStyle w:val="Heading1"/>
        <w:rPr>
          <w:b w:val="0"/>
        </w:rPr>
      </w:pPr>
      <w:bookmarkStart w:id="3" w:name="_Toc126391014"/>
      <w:bookmarkStart w:id="4" w:name="_Toc28071479"/>
      <w:bookmarkStart w:id="5" w:name="_Toc148000541"/>
      <w:r>
        <w:rPr>
          <w:rStyle w:val="Footrule"/>
          <w:b/>
        </w:rPr>
        <w:t>436-070-0002</w:t>
      </w:r>
      <w:r>
        <w:tab/>
        <w:t>Purpose</w:t>
      </w:r>
      <w:bookmarkEnd w:id="3"/>
      <w:bookmarkEnd w:id="4"/>
      <w:r>
        <w:t xml:space="preserve"> </w:t>
      </w:r>
      <w:r w:rsidRPr="007B1AEA">
        <w:rPr>
          <w:i/>
        </w:rPr>
        <w:t>(Repealed)</w:t>
      </w:r>
      <w:bookmarkEnd w:id="5"/>
    </w:p>
    <w:p w14:paraId="26D34D84" w14:textId="77777777" w:rsidR="00807675" w:rsidRPr="0069145D" w:rsidRDefault="00807675" w:rsidP="00BD243B">
      <w:pPr>
        <w:pStyle w:val="Hist"/>
        <w:rPr>
          <w:u w:val="single"/>
        </w:rPr>
      </w:pPr>
      <w:r>
        <w:t>Stat Auth: ORS 656.506</w:t>
      </w:r>
      <w:r w:rsidRPr="00BD243B">
        <w:t>, 656.726(4)</w:t>
      </w:r>
    </w:p>
    <w:p w14:paraId="13518404" w14:textId="77777777" w:rsidR="00807675" w:rsidRPr="0069145D" w:rsidRDefault="00807675" w:rsidP="00BD243B">
      <w:pPr>
        <w:pStyle w:val="Hist"/>
      </w:pPr>
      <w:r>
        <w:t>Stats. Impltd: ORS 656.506</w:t>
      </w:r>
    </w:p>
    <w:p w14:paraId="41063680" w14:textId="4E85CA86" w:rsidR="00807675" w:rsidRDefault="00807675" w:rsidP="00BD243B">
      <w:pPr>
        <w:pStyle w:val="Hist"/>
      </w:pPr>
      <w:r>
        <w:t xml:space="preserve">Hist: </w:t>
      </w:r>
      <w:r w:rsidRPr="00BD243B">
        <w:t>Amended 12/7/12 as WCD Admin. Order 12-063, eff. 4/1/13</w:t>
      </w:r>
    </w:p>
    <w:p w14:paraId="26659BED" w14:textId="77777777" w:rsidR="00807675" w:rsidRPr="0069145D" w:rsidRDefault="00807675" w:rsidP="00BD243B">
      <w:pPr>
        <w:pStyle w:val="Hist"/>
      </w:pPr>
      <w:r>
        <w:t xml:space="preserve">Repealed </w:t>
      </w:r>
      <w:r w:rsidR="00A02A09">
        <w:t>10/11/21</w:t>
      </w:r>
      <w:r>
        <w:t xml:space="preserve"> as WCD Admin. Order 21-054, eff. 1/1/22</w:t>
      </w:r>
    </w:p>
    <w:p w14:paraId="231B9B41" w14:textId="211227AD" w:rsidR="00807675" w:rsidRPr="0069145D" w:rsidRDefault="00807675">
      <w:pPr>
        <w:pStyle w:val="Heading1"/>
        <w:rPr>
          <w:b w:val="0"/>
        </w:rPr>
      </w:pPr>
      <w:bookmarkStart w:id="6" w:name="_Toc148000542"/>
      <w:bookmarkStart w:id="7" w:name="_Toc126391015"/>
      <w:bookmarkStart w:id="8" w:name="_Toc16758731"/>
      <w:bookmarkStart w:id="9" w:name="_Toc28071480"/>
      <w:r>
        <w:rPr>
          <w:rStyle w:val="Footrule"/>
          <w:b/>
        </w:rPr>
        <w:t>436-070-0003</w:t>
      </w:r>
      <w:r>
        <w:tab/>
        <w:t>Purpose and Applicability</w:t>
      </w:r>
      <w:bookmarkEnd w:id="6"/>
      <w:r>
        <w:t xml:space="preserve"> </w:t>
      </w:r>
      <w:bookmarkEnd w:id="7"/>
      <w:bookmarkEnd w:id="8"/>
      <w:bookmarkEnd w:id="9"/>
    </w:p>
    <w:p w14:paraId="751FE361" w14:textId="77777777" w:rsidR="00807675" w:rsidRDefault="00807675" w:rsidP="0069145D">
      <w:pPr>
        <w:pStyle w:val="Section"/>
        <w:rPr>
          <w:snapToGrid w:val="0"/>
        </w:rPr>
      </w:pPr>
      <w:r w:rsidRPr="0069145D">
        <w:rPr>
          <w:b/>
          <w:snapToGrid w:val="0"/>
        </w:rPr>
        <w:t>(1)</w:t>
      </w:r>
      <w:r>
        <w:rPr>
          <w:b/>
          <w:snapToGrid w:val="0"/>
        </w:rPr>
        <w:t xml:space="preserve"> </w:t>
      </w:r>
      <w:r w:rsidRPr="0024597C">
        <w:rPr>
          <w:b/>
          <w:snapToGrid w:val="0"/>
        </w:rPr>
        <w:t>Purpose</w:t>
      </w:r>
      <w:r>
        <w:rPr>
          <w:b/>
          <w:snapToGrid w:val="0"/>
        </w:rPr>
        <w:t>.</w:t>
      </w:r>
    </w:p>
    <w:p w14:paraId="6362E71D" w14:textId="5922E329" w:rsidR="00807675" w:rsidRPr="0069145D" w:rsidRDefault="00807675" w:rsidP="0069145D">
      <w:pPr>
        <w:pStyle w:val="Section"/>
        <w:rPr>
          <w:snapToGrid w:val="0"/>
        </w:rPr>
      </w:pPr>
      <w:r w:rsidRPr="0069145D">
        <w:t>These</w:t>
      </w:r>
      <w:r w:rsidRPr="00BD243B">
        <w:rPr>
          <w:snapToGrid w:val="0"/>
        </w:rPr>
        <w:t xml:space="preserve"> rules </w:t>
      </w:r>
      <w:r>
        <w:rPr>
          <w:snapToGrid w:val="0"/>
        </w:rPr>
        <w:t xml:space="preserve">prescribe the rate of the Workers’ Benefit Fund assessment under ORS 656.506 </w:t>
      </w:r>
      <w:r w:rsidRPr="00BD243B">
        <w:rPr>
          <w:snapToGrid w:val="0"/>
        </w:rPr>
        <w:t xml:space="preserve">effective </w:t>
      </w:r>
      <w:r>
        <w:rPr>
          <w:snapToGrid w:val="0"/>
        </w:rPr>
        <w:t>Jan. 1, 20</w:t>
      </w:r>
      <w:r w:rsidR="00C432E3">
        <w:rPr>
          <w:snapToGrid w:val="0"/>
        </w:rPr>
        <w:t>24</w:t>
      </w:r>
      <w:r>
        <w:rPr>
          <w:snapToGrid w:val="0"/>
        </w:rPr>
        <w:t>, the method and manner for calculating the assessment rate, and the method and manner in which employers are to pay the assessment.</w:t>
      </w:r>
    </w:p>
    <w:p w14:paraId="64492C82" w14:textId="186C0705" w:rsidR="00807675" w:rsidRDefault="00807675" w:rsidP="0069145D">
      <w:pPr>
        <w:pStyle w:val="Section"/>
      </w:pPr>
      <w:r w:rsidRPr="0069145D">
        <w:rPr>
          <w:b/>
          <w:snapToGrid w:val="0"/>
        </w:rPr>
        <w:t>(2)</w:t>
      </w:r>
      <w:r w:rsidRPr="00BD243B">
        <w:rPr>
          <w:snapToGrid w:val="0"/>
        </w:rPr>
        <w:t xml:space="preserve"> </w:t>
      </w:r>
      <w:r>
        <w:rPr>
          <w:b/>
          <w:snapToGrid w:val="0"/>
        </w:rPr>
        <w:t>Applicability.</w:t>
      </w:r>
      <w:r w:rsidRPr="0069145D" w:rsidDel="0024597C">
        <w:t xml:space="preserve"> </w:t>
      </w:r>
    </w:p>
    <w:p w14:paraId="663D636C" w14:textId="47F1C766" w:rsidR="00807675" w:rsidRPr="0069145D" w:rsidRDefault="00807675" w:rsidP="00D005A2">
      <w:pPr>
        <w:pStyle w:val="Subsection"/>
        <w:rPr>
          <w:snapToGrid w:val="0"/>
        </w:rPr>
      </w:pPr>
      <w:r w:rsidRPr="0069145D">
        <w:rPr>
          <w:b/>
          <w:snapToGrid w:val="0"/>
        </w:rPr>
        <w:t>(</w:t>
      </w:r>
      <w:r>
        <w:rPr>
          <w:b/>
          <w:snapToGrid w:val="0"/>
        </w:rPr>
        <w:t>a</w:t>
      </w:r>
      <w:r w:rsidRPr="0069145D">
        <w:rPr>
          <w:b/>
          <w:snapToGrid w:val="0"/>
        </w:rPr>
        <w:t>)</w:t>
      </w:r>
      <w:r w:rsidRPr="00BD243B">
        <w:rPr>
          <w:snapToGrid w:val="0"/>
        </w:rPr>
        <w:t xml:space="preserve"> </w:t>
      </w:r>
      <w:r>
        <w:rPr>
          <w:snapToGrid w:val="0"/>
        </w:rPr>
        <w:t>These rules apply to all employers.</w:t>
      </w:r>
    </w:p>
    <w:p w14:paraId="5C1C0B29" w14:textId="2240E178" w:rsidR="00807675" w:rsidRPr="0069145D" w:rsidRDefault="00807675" w:rsidP="00D005A2">
      <w:pPr>
        <w:pStyle w:val="Subsection"/>
      </w:pPr>
      <w:r w:rsidRPr="0069145D">
        <w:rPr>
          <w:b/>
        </w:rPr>
        <w:t>(</w:t>
      </w:r>
      <w:r>
        <w:rPr>
          <w:b/>
        </w:rPr>
        <w:t>b</w:t>
      </w:r>
      <w:r w:rsidRPr="0069145D">
        <w:rPr>
          <w:b/>
        </w:rPr>
        <w:t>)</w:t>
      </w:r>
      <w:r w:rsidRPr="00BD243B">
        <w:t xml:space="preserve"> </w:t>
      </w:r>
      <w:r>
        <w:t>The director may waive procedural rules as justice requires, unless otherwise obligated by statute.</w:t>
      </w:r>
    </w:p>
    <w:p w14:paraId="3AE5176F" w14:textId="1BA4614D" w:rsidR="00807675" w:rsidRPr="0069145D" w:rsidRDefault="00807675" w:rsidP="00BD243B">
      <w:pPr>
        <w:pStyle w:val="Hist"/>
      </w:pPr>
      <w:r>
        <w:t>Stat Auth: ORS 656.506</w:t>
      </w:r>
      <w:r w:rsidRPr="00BD243B">
        <w:t>, 656.726(4)</w:t>
      </w:r>
    </w:p>
    <w:p w14:paraId="01C0DA9D" w14:textId="4C0C58BD" w:rsidR="00807675" w:rsidRPr="0069145D" w:rsidRDefault="00807675" w:rsidP="00BD243B">
      <w:pPr>
        <w:pStyle w:val="Hist"/>
      </w:pPr>
      <w:r>
        <w:t>Stats. Impltd: ORS 656.506</w:t>
      </w:r>
    </w:p>
    <w:p w14:paraId="401485D3" w14:textId="6AB5646D" w:rsidR="00807675" w:rsidRPr="0069145D" w:rsidRDefault="00807675" w:rsidP="00BD243B">
      <w:pPr>
        <w:pStyle w:val="Hist"/>
      </w:pPr>
      <w:r>
        <w:t>Hist: Amended 10/1/19 as WCD Admin. Order 19-055, eff. 1/1/20</w:t>
      </w:r>
    </w:p>
    <w:p w14:paraId="6E5EBFC0" w14:textId="1690404B" w:rsidR="00807675" w:rsidRDefault="00807675" w:rsidP="00BD243B">
      <w:pPr>
        <w:pStyle w:val="Hist"/>
      </w:pPr>
      <w:r>
        <w:t xml:space="preserve">Amended </w:t>
      </w:r>
      <w:r w:rsidR="00A02A09">
        <w:t>10/11/21</w:t>
      </w:r>
      <w:r>
        <w:t xml:space="preserve"> as WCD Admin. Order 21-054, eff. 1/1/22</w:t>
      </w:r>
    </w:p>
    <w:p w14:paraId="48482841" w14:textId="7B272525" w:rsidR="000E2B82" w:rsidRDefault="000E2B82" w:rsidP="000E2B82">
      <w:pPr>
        <w:pStyle w:val="Hist"/>
      </w:pPr>
      <w:r w:rsidRPr="00251E05">
        <w:t>Amended 10/13/23 as WCD Admin. Order 23-</w:t>
      </w:r>
      <w:r w:rsidR="000C2DCA" w:rsidRPr="00251E05">
        <w:t>053</w:t>
      </w:r>
      <w:r w:rsidRPr="00251E05">
        <w:t>, eff. 1/1/24</w:t>
      </w:r>
    </w:p>
    <w:p w14:paraId="55DFC121" w14:textId="77777777" w:rsidR="00CF0F3D" w:rsidRPr="00D12E4C" w:rsidRDefault="00CF0F3D" w:rsidP="00CF0F3D">
      <w:pPr>
        <w:pStyle w:val="Hist"/>
      </w:pPr>
      <w:bookmarkStart w:id="10" w:name="_Toc126391016"/>
      <w:bookmarkStart w:id="11" w:name="_Toc28071481"/>
      <w:r>
        <w:t xml:space="preserve">See also the </w:t>
      </w:r>
      <w:r w:rsidRPr="0054402A">
        <w:rPr>
          <w:i/>
        </w:rPr>
        <w:t>Index to Rule History</w:t>
      </w:r>
      <w:r>
        <w:t xml:space="preserve">: </w:t>
      </w:r>
      <w:hyperlink r:id="rId14" w:history="1">
        <w:r w:rsidRPr="00AC791D">
          <w:rPr>
            <w:rStyle w:val="Hyperlink"/>
          </w:rPr>
          <w:t>https://wcd.oregon.gov/laws/Documents/Rule_history/436_history.pdf</w:t>
        </w:r>
      </w:hyperlink>
      <w:r>
        <w:t>.</w:t>
      </w:r>
    </w:p>
    <w:p w14:paraId="43EF0942" w14:textId="77777777" w:rsidR="00807675" w:rsidRPr="0069145D" w:rsidRDefault="00807675" w:rsidP="00BD243B">
      <w:pPr>
        <w:pStyle w:val="Heading1"/>
        <w:rPr>
          <w:b w:val="0"/>
        </w:rPr>
      </w:pPr>
      <w:bookmarkStart w:id="12" w:name="_Toc148000543"/>
      <w:r>
        <w:rPr>
          <w:rStyle w:val="Footrule"/>
          <w:b/>
        </w:rPr>
        <w:t>436-070-0005</w:t>
      </w:r>
      <w:r>
        <w:tab/>
        <w:t>Definitions</w:t>
      </w:r>
      <w:bookmarkEnd w:id="10"/>
      <w:bookmarkEnd w:id="11"/>
      <w:bookmarkEnd w:id="12"/>
    </w:p>
    <w:p w14:paraId="44430104" w14:textId="3832DB8E" w:rsidR="00807675" w:rsidRPr="0069145D" w:rsidRDefault="00807675" w:rsidP="00541A43">
      <w:pPr>
        <w:pStyle w:val="Rule-no-indent"/>
      </w:pPr>
      <w:r w:rsidRPr="000B41C2">
        <w:t xml:space="preserve">Unless a term is defined elsewhere in these rules, the definitions of ORS chapter 656 are incorporated by reference and made a part of these rules. For the purpose of these rules, unless </w:t>
      </w:r>
      <w:r>
        <w:t>the context requires otherwise:</w:t>
      </w:r>
    </w:p>
    <w:p w14:paraId="598AE0B3" w14:textId="5A325297" w:rsidR="00807675" w:rsidRDefault="00807675" w:rsidP="0069145D">
      <w:pPr>
        <w:pStyle w:val="Section"/>
        <w:rPr>
          <w:snapToGrid w:val="0"/>
        </w:rPr>
      </w:pPr>
      <w:r w:rsidRPr="0069145D">
        <w:rPr>
          <w:b/>
          <w:snapToGrid w:val="0"/>
        </w:rPr>
        <w:t>(1)</w:t>
      </w:r>
      <w:r w:rsidRPr="00B34176">
        <w:rPr>
          <w:b/>
          <w:snapToGrid w:val="0"/>
        </w:rPr>
        <w:t xml:space="preserve"> "Assessments"</w:t>
      </w:r>
      <w:r>
        <w:rPr>
          <w:snapToGrid w:val="0"/>
        </w:rPr>
        <w:t xml:space="preserve"> means the funds due from employees and employers under ORS 656.506.</w:t>
      </w:r>
    </w:p>
    <w:p w14:paraId="3FDB2299" w14:textId="77777777" w:rsidR="00807675" w:rsidRDefault="00807675" w:rsidP="004D6650">
      <w:pPr>
        <w:pStyle w:val="Section"/>
      </w:pPr>
      <w:r>
        <w:rPr>
          <w:b/>
        </w:rPr>
        <w:t xml:space="preserve">(2) “Board” </w:t>
      </w:r>
      <w:r>
        <w:t>means the Workers’ Compensation Board and includes its Hearings Division.</w:t>
      </w:r>
    </w:p>
    <w:p w14:paraId="54CB0CD1" w14:textId="77777777" w:rsidR="00807675" w:rsidRPr="004D6650" w:rsidRDefault="00807675" w:rsidP="0024597C">
      <w:pPr>
        <w:pStyle w:val="Section"/>
      </w:pPr>
      <w:r w:rsidRPr="00FB069E">
        <w:rPr>
          <w:b/>
        </w:rPr>
        <w:t>(</w:t>
      </w:r>
      <w:r>
        <w:rPr>
          <w:b/>
        </w:rPr>
        <w:t>3</w:t>
      </w:r>
      <w:r w:rsidRPr="00FB069E">
        <w:rPr>
          <w:b/>
        </w:rPr>
        <w:t>)</w:t>
      </w:r>
      <w:r>
        <w:t xml:space="preserve"> </w:t>
      </w:r>
      <w:r w:rsidRPr="008579A9">
        <w:rPr>
          <w:b/>
        </w:rPr>
        <w:t>“Division”</w:t>
      </w:r>
      <w:r>
        <w:t xml:space="preserve"> means the Workers’ Compensation Division of the Department of Consumer and Business Services.</w:t>
      </w:r>
    </w:p>
    <w:p w14:paraId="0CB78179" w14:textId="597EC881" w:rsidR="00807675" w:rsidRDefault="00807675" w:rsidP="0069145D">
      <w:pPr>
        <w:pStyle w:val="Section"/>
        <w:rPr>
          <w:snapToGrid w:val="0"/>
        </w:rPr>
      </w:pPr>
      <w:r w:rsidRPr="0069145D">
        <w:rPr>
          <w:b/>
          <w:snapToGrid w:val="0"/>
        </w:rPr>
        <w:t>(</w:t>
      </w:r>
      <w:r>
        <w:rPr>
          <w:b/>
          <w:snapToGrid w:val="0"/>
        </w:rPr>
        <w:t>4</w:t>
      </w:r>
      <w:r w:rsidRPr="0069145D">
        <w:rPr>
          <w:b/>
          <w:snapToGrid w:val="0"/>
        </w:rPr>
        <w:t>)</w:t>
      </w:r>
      <w:r w:rsidRPr="00B34176">
        <w:rPr>
          <w:b/>
          <w:snapToGrid w:val="0"/>
        </w:rPr>
        <w:t xml:space="preserve"> "Employee"</w:t>
      </w:r>
      <w:r>
        <w:rPr>
          <w:snapToGrid w:val="0"/>
        </w:rPr>
        <w:t xml:space="preserve"> means an Oregon subject worker as defined in ORS 656.005 and any otherwise nonsubject worker for whom coverage is elected under ORS 656.039.</w:t>
      </w:r>
    </w:p>
    <w:p w14:paraId="76EEC6BC" w14:textId="77777777" w:rsidR="00807675" w:rsidRPr="004F457A" w:rsidRDefault="00807675" w:rsidP="0069145D">
      <w:pPr>
        <w:pStyle w:val="Section"/>
        <w:rPr>
          <w:snapToGrid w:val="0"/>
        </w:rPr>
      </w:pPr>
      <w:r>
        <w:rPr>
          <w:b/>
          <w:snapToGrid w:val="0"/>
        </w:rPr>
        <w:t xml:space="preserve">(5) </w:t>
      </w:r>
      <w:r w:rsidRPr="004F457A">
        <w:rPr>
          <w:b/>
          <w:snapToGrid w:val="0"/>
        </w:rPr>
        <w:t xml:space="preserve">“Employer” </w:t>
      </w:r>
      <w:r w:rsidRPr="004F457A">
        <w:rPr>
          <w:snapToGrid w:val="0"/>
        </w:rPr>
        <w:t>means a subject employer as defined in ORS 656.005, including an employer that elects coverage for an otherwise nonsubject worker under ORS 656.039.</w:t>
      </w:r>
    </w:p>
    <w:p w14:paraId="414B1AF3" w14:textId="275D6064" w:rsidR="00807675" w:rsidRPr="0069145D" w:rsidRDefault="00807675" w:rsidP="0069145D">
      <w:pPr>
        <w:pStyle w:val="Section"/>
        <w:rPr>
          <w:snapToGrid w:val="0"/>
        </w:rPr>
      </w:pPr>
      <w:r w:rsidRPr="0069145D">
        <w:rPr>
          <w:b/>
          <w:snapToGrid w:val="0"/>
        </w:rPr>
        <w:t>(</w:t>
      </w:r>
      <w:r>
        <w:rPr>
          <w:b/>
          <w:snapToGrid w:val="0"/>
        </w:rPr>
        <w:t>6</w:t>
      </w:r>
      <w:r w:rsidRPr="0069145D">
        <w:rPr>
          <w:b/>
          <w:snapToGrid w:val="0"/>
        </w:rPr>
        <w:t>)</w:t>
      </w:r>
      <w:r w:rsidRPr="00B34176">
        <w:rPr>
          <w:b/>
          <w:snapToGrid w:val="0"/>
        </w:rPr>
        <w:t xml:space="preserve"> "Fund"</w:t>
      </w:r>
      <w:r>
        <w:rPr>
          <w:snapToGrid w:val="0"/>
        </w:rPr>
        <w:t xml:space="preserve"> means the Workers’ Benefit Fund as created in ORS 656.506.</w:t>
      </w:r>
    </w:p>
    <w:p w14:paraId="7955B178" w14:textId="2991039C" w:rsidR="00807675" w:rsidRPr="0069145D" w:rsidRDefault="00807675" w:rsidP="0069145D">
      <w:pPr>
        <w:pStyle w:val="Section"/>
        <w:rPr>
          <w:snapToGrid w:val="0"/>
        </w:rPr>
      </w:pPr>
      <w:r w:rsidRPr="0069145D">
        <w:rPr>
          <w:b/>
          <w:snapToGrid w:val="0"/>
        </w:rPr>
        <w:lastRenderedPageBreak/>
        <w:t>(</w:t>
      </w:r>
      <w:r>
        <w:rPr>
          <w:b/>
          <w:snapToGrid w:val="0"/>
        </w:rPr>
        <w:t>7</w:t>
      </w:r>
      <w:r w:rsidRPr="0069145D">
        <w:rPr>
          <w:b/>
          <w:snapToGrid w:val="0"/>
        </w:rPr>
        <w:t>)</w:t>
      </w:r>
      <w:r w:rsidRPr="00B34176">
        <w:rPr>
          <w:b/>
          <w:snapToGrid w:val="0"/>
        </w:rPr>
        <w:t xml:space="preserve"> "Fund balance"</w:t>
      </w:r>
      <w:r>
        <w:rPr>
          <w:snapToGrid w:val="0"/>
        </w:rPr>
        <w:t xml:space="preserve"> means the balance of the fund after revenue and investment income has been added and expenditures have been subtracted.</w:t>
      </w:r>
    </w:p>
    <w:p w14:paraId="67863696" w14:textId="77777777" w:rsidR="00807675" w:rsidRPr="0069145D" w:rsidRDefault="00807675">
      <w:pPr>
        <w:pStyle w:val="Hist"/>
      </w:pPr>
      <w:r>
        <w:t>Stat Auth: ORS 656.506</w:t>
      </w:r>
    </w:p>
    <w:p w14:paraId="22E90B36" w14:textId="77777777" w:rsidR="00807675" w:rsidRPr="0069145D" w:rsidRDefault="00807675">
      <w:pPr>
        <w:pStyle w:val="Hist"/>
      </w:pPr>
      <w:r>
        <w:t xml:space="preserve">Stats. Impltd: ORS 656.506 </w:t>
      </w:r>
    </w:p>
    <w:p w14:paraId="615FCD9D" w14:textId="77777777" w:rsidR="00807675" w:rsidRDefault="00807675">
      <w:pPr>
        <w:pStyle w:val="Hist"/>
      </w:pPr>
      <w:r>
        <w:t>Hist: Amended 3/23/05 as WCD Admin. Order 05-053, eff. 4/1/05</w:t>
      </w:r>
    </w:p>
    <w:p w14:paraId="335FE650" w14:textId="77777777" w:rsidR="00807675" w:rsidRPr="0069145D" w:rsidRDefault="00807675">
      <w:pPr>
        <w:pStyle w:val="Hist"/>
      </w:pPr>
      <w:r>
        <w:t xml:space="preserve">Amended </w:t>
      </w:r>
      <w:r w:rsidR="00A02A09">
        <w:t>10/11/21</w:t>
      </w:r>
      <w:r>
        <w:t xml:space="preserve"> as WCD Admin. Order 21-054, eff. 1/1/22</w:t>
      </w:r>
    </w:p>
    <w:p w14:paraId="08CF6FF5" w14:textId="77777777" w:rsidR="00CF0F3D" w:rsidRPr="00D12E4C" w:rsidRDefault="00CF0F3D" w:rsidP="00CF0F3D">
      <w:pPr>
        <w:pStyle w:val="Hist"/>
      </w:pPr>
      <w:bookmarkStart w:id="13" w:name="_Toc117669868"/>
      <w:bookmarkStart w:id="14" w:name="_Toc126391017"/>
      <w:bookmarkStart w:id="15" w:name="_Toc28071482"/>
      <w:r>
        <w:t xml:space="preserve">See also the </w:t>
      </w:r>
      <w:r w:rsidRPr="0054402A">
        <w:rPr>
          <w:i/>
        </w:rPr>
        <w:t>Index to Rule History</w:t>
      </w:r>
      <w:r>
        <w:t xml:space="preserve">: </w:t>
      </w:r>
      <w:hyperlink r:id="rId15" w:history="1">
        <w:r w:rsidRPr="00AC791D">
          <w:rPr>
            <w:rStyle w:val="Hyperlink"/>
          </w:rPr>
          <w:t>https://wcd.oregon.gov/laws/Documents/Rule_history/436_history.pdf</w:t>
        </w:r>
      </w:hyperlink>
      <w:r>
        <w:t>.</w:t>
      </w:r>
    </w:p>
    <w:p w14:paraId="5FB9A799" w14:textId="77777777" w:rsidR="00807675" w:rsidRPr="0069145D" w:rsidRDefault="00807675">
      <w:pPr>
        <w:pStyle w:val="Heading1"/>
        <w:rPr>
          <w:b w:val="0"/>
        </w:rPr>
      </w:pPr>
      <w:bookmarkStart w:id="16" w:name="_Toc148000544"/>
      <w:r>
        <w:rPr>
          <w:rStyle w:val="Footrule"/>
          <w:b/>
          <w:color w:val="auto"/>
        </w:rPr>
        <w:t>436-070-0008</w:t>
      </w:r>
      <w:r>
        <w:tab/>
        <w:t>Administrative Review</w:t>
      </w:r>
      <w:bookmarkEnd w:id="13"/>
      <w:bookmarkEnd w:id="14"/>
      <w:bookmarkEnd w:id="15"/>
      <w:bookmarkEnd w:id="16"/>
    </w:p>
    <w:p w14:paraId="705F7EA2" w14:textId="371F291B" w:rsidR="00807675" w:rsidRDefault="00807675" w:rsidP="0069145D">
      <w:pPr>
        <w:pStyle w:val="Section"/>
        <w:rPr>
          <w:snapToGrid w:val="0"/>
        </w:rPr>
      </w:pPr>
      <w:r w:rsidRPr="0069145D">
        <w:rPr>
          <w:b/>
          <w:snapToGrid w:val="0"/>
        </w:rPr>
        <w:t>(1)</w:t>
      </w:r>
      <w:r>
        <w:rPr>
          <w:snapToGrid w:val="0"/>
        </w:rPr>
        <w:t xml:space="preserve"> </w:t>
      </w:r>
      <w:r w:rsidRPr="004D6650">
        <w:rPr>
          <w:b/>
          <w:snapToGrid w:val="0"/>
        </w:rPr>
        <w:t xml:space="preserve">Request for hearing on proposed sanctions </w:t>
      </w:r>
      <w:r>
        <w:rPr>
          <w:b/>
          <w:snapToGrid w:val="0"/>
        </w:rPr>
        <w:t>or</w:t>
      </w:r>
      <w:r w:rsidRPr="004D6650">
        <w:rPr>
          <w:b/>
          <w:snapToGrid w:val="0"/>
        </w:rPr>
        <w:t xml:space="preserve"> civil penalties.</w:t>
      </w:r>
      <w:r>
        <w:rPr>
          <w:snapToGrid w:val="0"/>
        </w:rPr>
        <w:t xml:space="preserve"> </w:t>
      </w:r>
    </w:p>
    <w:p w14:paraId="1A8A014B" w14:textId="0387E25A" w:rsidR="00807675" w:rsidRPr="0069145D" w:rsidRDefault="00807675" w:rsidP="0069145D">
      <w:pPr>
        <w:pStyle w:val="Section"/>
        <w:rPr>
          <w:snapToGrid w:val="0"/>
        </w:rPr>
      </w:pPr>
      <w:r>
        <w:rPr>
          <w:snapToGrid w:val="0"/>
        </w:rPr>
        <w:t>Any employer that disagrees with a proposed order, or proposed assessment of civil penalty, of the director under ORS 656.745, may request a hearing by the board. To request a hearing, the employer must:</w:t>
      </w:r>
    </w:p>
    <w:p w14:paraId="3B605836" w14:textId="629B67C4" w:rsidR="00807675" w:rsidRDefault="00807675" w:rsidP="0069145D">
      <w:pPr>
        <w:pStyle w:val="Subsection"/>
      </w:pPr>
      <w:r w:rsidRPr="0069145D">
        <w:rPr>
          <w:b/>
          <w:snapToGrid w:val="0"/>
        </w:rPr>
        <w:t>(a)</w:t>
      </w:r>
      <w:r>
        <w:rPr>
          <w:snapToGrid w:val="0"/>
        </w:rPr>
        <w:t xml:space="preserve"> </w:t>
      </w:r>
      <w:r>
        <w:t xml:space="preserve">Mail or deliver a </w:t>
      </w:r>
      <w:r w:rsidRPr="00260ADB">
        <w:t xml:space="preserve">written request to the </w:t>
      </w:r>
      <w:r>
        <w:t>d</w:t>
      </w:r>
      <w:r w:rsidRPr="00260ADB">
        <w:t xml:space="preserve">ivision within 60 days </w:t>
      </w:r>
      <w:r>
        <w:t>of the mailing date of the proposed order or assessment; and</w:t>
      </w:r>
    </w:p>
    <w:p w14:paraId="7A24F1C5" w14:textId="6B80D3D0" w:rsidR="00807675" w:rsidRPr="0069145D" w:rsidRDefault="00807675" w:rsidP="0069145D">
      <w:pPr>
        <w:pStyle w:val="Subsection"/>
        <w:rPr>
          <w:snapToGrid w:val="0"/>
        </w:rPr>
      </w:pPr>
      <w:r w:rsidRPr="0069145D">
        <w:rPr>
          <w:b/>
          <w:snapToGrid w:val="0"/>
        </w:rPr>
        <w:t>(b)</w:t>
      </w:r>
      <w:r>
        <w:rPr>
          <w:snapToGrid w:val="0"/>
        </w:rPr>
        <w:t xml:space="preserve"> </w:t>
      </w:r>
      <w:r>
        <w:t xml:space="preserve">Specify, in the request, </w:t>
      </w:r>
      <w:r w:rsidRPr="00260ADB">
        <w:t xml:space="preserve">the </w:t>
      </w:r>
      <w:r>
        <w:t>reasons</w:t>
      </w:r>
      <w:r w:rsidRPr="00260ADB">
        <w:t xml:space="preserve"> </w:t>
      </w:r>
      <w:r>
        <w:t>why</w:t>
      </w:r>
      <w:r w:rsidRPr="00260ADB">
        <w:t xml:space="preserve"> the </w:t>
      </w:r>
      <w:r>
        <w:t>employer</w:t>
      </w:r>
      <w:r w:rsidRPr="00260ADB">
        <w:t xml:space="preserve"> </w:t>
      </w:r>
      <w:r>
        <w:t>disagrees with</w:t>
      </w:r>
      <w:r w:rsidRPr="00260ADB">
        <w:t xml:space="preserve"> the proposed order or assessment</w:t>
      </w:r>
      <w:r>
        <w:t>.</w:t>
      </w:r>
    </w:p>
    <w:p w14:paraId="765C10D1" w14:textId="3C22BD50" w:rsidR="00807675" w:rsidRDefault="00807675" w:rsidP="0069145D">
      <w:pPr>
        <w:pStyle w:val="Section"/>
        <w:rPr>
          <w:snapToGrid w:val="0"/>
        </w:rPr>
      </w:pPr>
      <w:r w:rsidRPr="0069145D">
        <w:rPr>
          <w:b/>
          <w:snapToGrid w:val="0"/>
        </w:rPr>
        <w:t>(2)</w:t>
      </w:r>
      <w:r>
        <w:rPr>
          <w:snapToGrid w:val="0"/>
        </w:rPr>
        <w:t xml:space="preserve"> </w:t>
      </w:r>
      <w:r w:rsidRPr="00541A43">
        <w:rPr>
          <w:b/>
          <w:snapToGrid w:val="0"/>
        </w:rPr>
        <w:t xml:space="preserve">Requests for </w:t>
      </w:r>
      <w:r>
        <w:rPr>
          <w:b/>
          <w:snapToGrid w:val="0"/>
        </w:rPr>
        <w:t>h</w:t>
      </w:r>
      <w:r w:rsidRPr="00541A43">
        <w:rPr>
          <w:b/>
          <w:snapToGrid w:val="0"/>
        </w:rPr>
        <w:t>earings on other actions, including estimation actions and orders.</w:t>
      </w:r>
      <w:r>
        <w:rPr>
          <w:snapToGrid w:val="0"/>
        </w:rPr>
        <w:t xml:space="preserve"> </w:t>
      </w:r>
    </w:p>
    <w:p w14:paraId="44FE24AD" w14:textId="110CD3D2" w:rsidR="00807675" w:rsidRPr="0069145D" w:rsidRDefault="00807675" w:rsidP="0069145D">
      <w:pPr>
        <w:pStyle w:val="Section"/>
        <w:rPr>
          <w:snapToGrid w:val="0"/>
        </w:rPr>
      </w:pPr>
      <w:r>
        <w:rPr>
          <w:snapToGrid w:val="0"/>
        </w:rPr>
        <w:t>Any employer that disagrees with an action or order of the director under these rules, other than as described in section (1), may request a hearing by filing a request for hearing under OAR 436-001-0019 within 30 days of the mailing date of the order or notice of action. OAR 436-001 applies to the hearing.</w:t>
      </w:r>
    </w:p>
    <w:p w14:paraId="64D1D956" w14:textId="77777777" w:rsidR="00807675" w:rsidRPr="0069145D" w:rsidRDefault="00807675">
      <w:pPr>
        <w:pStyle w:val="Hist"/>
      </w:pPr>
      <w:r>
        <w:t>Stat Auth: ORS 656.735 and 656.740</w:t>
      </w:r>
    </w:p>
    <w:p w14:paraId="618BA5EF" w14:textId="33E0EE63" w:rsidR="00807675" w:rsidRPr="0069145D" w:rsidRDefault="00807675">
      <w:pPr>
        <w:pStyle w:val="Hist"/>
      </w:pPr>
      <w:r>
        <w:t>Stats. Impltd: ORS 656.704, 656.735, 656.740</w:t>
      </w:r>
    </w:p>
    <w:p w14:paraId="4569BF08" w14:textId="77777777" w:rsidR="00807675" w:rsidRDefault="00807675">
      <w:pPr>
        <w:pStyle w:val="Hist"/>
      </w:pPr>
      <w:r>
        <w:t>Hist: Amended 10/19/05 as WCD Admin. Order 05-064, eff. 1/2/06</w:t>
      </w:r>
    </w:p>
    <w:p w14:paraId="04D25D64" w14:textId="77777777" w:rsidR="00807675" w:rsidRPr="0069145D" w:rsidRDefault="00807675">
      <w:pPr>
        <w:pStyle w:val="Hist"/>
      </w:pPr>
      <w:r>
        <w:t xml:space="preserve">Amended </w:t>
      </w:r>
      <w:r w:rsidR="00A02A09">
        <w:t>10/11/21</w:t>
      </w:r>
      <w:r>
        <w:t xml:space="preserve"> as WCD Admin. Order 21-054, eff. 1/1/22</w:t>
      </w:r>
    </w:p>
    <w:p w14:paraId="11D3662A" w14:textId="77777777" w:rsidR="00CF0F3D" w:rsidRPr="00D12E4C" w:rsidRDefault="00CF0F3D" w:rsidP="00CF0F3D">
      <w:pPr>
        <w:pStyle w:val="Hist"/>
      </w:pPr>
      <w:bookmarkStart w:id="17" w:name="_Toc126391018"/>
      <w:bookmarkStart w:id="18" w:name="_Toc28071483"/>
      <w:r>
        <w:t xml:space="preserve">See also the </w:t>
      </w:r>
      <w:r w:rsidRPr="0054402A">
        <w:rPr>
          <w:i/>
        </w:rPr>
        <w:t>Index to Rule History</w:t>
      </w:r>
      <w:r>
        <w:t xml:space="preserve">: </w:t>
      </w:r>
      <w:hyperlink r:id="rId16" w:history="1">
        <w:r w:rsidRPr="00AC791D">
          <w:rPr>
            <w:rStyle w:val="Hyperlink"/>
          </w:rPr>
          <w:t>https://wcd.oregon.gov/laws/Documents/Rule_history/436_history.pdf</w:t>
        </w:r>
      </w:hyperlink>
      <w:r>
        <w:t>.</w:t>
      </w:r>
    </w:p>
    <w:p w14:paraId="0CABF5A1" w14:textId="77777777" w:rsidR="00807675" w:rsidRPr="0069145D" w:rsidRDefault="00807675">
      <w:pPr>
        <w:pStyle w:val="Heading1"/>
        <w:rPr>
          <w:b w:val="0"/>
        </w:rPr>
      </w:pPr>
      <w:bookmarkStart w:id="19" w:name="_Toc148000545"/>
      <w:r>
        <w:rPr>
          <w:rStyle w:val="Footrule"/>
          <w:b/>
        </w:rPr>
        <w:t>436-070-0010</w:t>
      </w:r>
      <w:r>
        <w:tab/>
        <w:t>Assessment Rate: Method and Manner of Determining</w:t>
      </w:r>
      <w:bookmarkEnd w:id="17"/>
      <w:bookmarkEnd w:id="18"/>
      <w:bookmarkEnd w:id="19"/>
    </w:p>
    <w:p w14:paraId="3BFAE0A7" w14:textId="136DD899" w:rsidR="00807675" w:rsidRPr="0069145D" w:rsidRDefault="00807675" w:rsidP="0069145D">
      <w:pPr>
        <w:pStyle w:val="Section"/>
      </w:pPr>
      <w:r w:rsidRPr="0069145D">
        <w:rPr>
          <w:b/>
          <w:snapToGrid w:val="0"/>
        </w:rPr>
        <w:t>(1)</w:t>
      </w:r>
      <w:r w:rsidRPr="00BD243B">
        <w:rPr>
          <w:snapToGrid w:val="0"/>
        </w:rPr>
        <w:t xml:space="preserve"> </w:t>
      </w:r>
      <w:r>
        <w:rPr>
          <w:snapToGrid w:val="0"/>
        </w:rPr>
        <w:t>The</w:t>
      </w:r>
      <w:r w:rsidRPr="00BD243B">
        <w:rPr>
          <w:snapToGrid w:val="0"/>
        </w:rPr>
        <w:t xml:space="preserve"> assessment</w:t>
      </w:r>
      <w:r>
        <w:rPr>
          <w:snapToGrid w:val="0"/>
        </w:rPr>
        <w:t xml:space="preserve"> owed by an employer under this rule division and ORS 656.506 must be calculated</w:t>
      </w:r>
      <w:r w:rsidRPr="00E834E6">
        <w:rPr>
          <w:snapToGrid w:val="0"/>
        </w:rPr>
        <w:t xml:space="preserve"> </w:t>
      </w:r>
      <w:r>
        <w:rPr>
          <w:snapToGrid w:val="0"/>
        </w:rPr>
        <w:t>using the method in OAR 436-070-0020 and based on a</w:t>
      </w:r>
      <w:r w:rsidRPr="00BD243B">
        <w:rPr>
          <w:snapToGrid w:val="0"/>
        </w:rPr>
        <w:t xml:space="preserve"> rate of </w:t>
      </w:r>
      <w:r w:rsidR="000E2B82">
        <w:rPr>
          <w:snapToGrid w:val="0"/>
        </w:rPr>
        <w:t xml:space="preserve">2.0 cents </w:t>
      </w:r>
      <w:r w:rsidRPr="00BD243B">
        <w:rPr>
          <w:snapToGrid w:val="0"/>
        </w:rPr>
        <w:t>per hour.</w:t>
      </w:r>
    </w:p>
    <w:p w14:paraId="2289453B" w14:textId="77777777" w:rsidR="00807675" w:rsidRPr="0069145D" w:rsidRDefault="00807675" w:rsidP="0069145D">
      <w:pPr>
        <w:pStyle w:val="Section"/>
        <w:rPr>
          <w:snapToGrid w:val="0"/>
        </w:rPr>
      </w:pPr>
      <w:r w:rsidRPr="0069145D">
        <w:rPr>
          <w:b/>
          <w:snapToGrid w:val="0"/>
        </w:rPr>
        <w:t>(2)</w:t>
      </w:r>
      <w:r w:rsidRPr="00BD243B">
        <w:rPr>
          <w:snapToGrid w:val="0"/>
        </w:rPr>
        <w:t xml:space="preserve"> </w:t>
      </w:r>
      <w:r>
        <w:rPr>
          <w:snapToGrid w:val="0"/>
        </w:rPr>
        <w:t>Factors considered by the director in developing the rate include, but are not limited to:</w:t>
      </w:r>
    </w:p>
    <w:p w14:paraId="0731A4C1" w14:textId="77777777" w:rsidR="00807675" w:rsidRPr="0069145D" w:rsidRDefault="00807675" w:rsidP="0069145D">
      <w:pPr>
        <w:pStyle w:val="Subsection"/>
        <w:rPr>
          <w:snapToGrid w:val="0"/>
        </w:rPr>
      </w:pPr>
      <w:r w:rsidRPr="0069145D">
        <w:rPr>
          <w:b/>
          <w:snapToGrid w:val="0"/>
        </w:rPr>
        <w:t>(a)</w:t>
      </w:r>
      <w:r w:rsidRPr="00D95434">
        <w:t xml:space="preserve"> </w:t>
      </w:r>
      <w:r>
        <w:rPr>
          <w:snapToGrid w:val="0"/>
        </w:rPr>
        <w:t>The estimated annual fund expenditures and revenues;</w:t>
      </w:r>
    </w:p>
    <w:p w14:paraId="168A3C0F" w14:textId="77777777" w:rsidR="00807675" w:rsidRPr="0069145D" w:rsidRDefault="00807675" w:rsidP="0069145D">
      <w:pPr>
        <w:pStyle w:val="Subsection"/>
      </w:pPr>
      <w:r w:rsidRPr="0069145D">
        <w:rPr>
          <w:b/>
        </w:rPr>
        <w:t>(b)</w:t>
      </w:r>
      <w:r w:rsidRPr="00D95434">
        <w:t xml:space="preserve"> </w:t>
      </w:r>
      <w:r>
        <w:t>The fund balance requirements;</w:t>
      </w:r>
    </w:p>
    <w:p w14:paraId="502ECAEA" w14:textId="77777777" w:rsidR="00807675" w:rsidRPr="0069145D" w:rsidRDefault="00807675" w:rsidP="0069145D">
      <w:pPr>
        <w:pStyle w:val="Subsection"/>
      </w:pPr>
      <w:r w:rsidRPr="0069145D">
        <w:rPr>
          <w:b/>
        </w:rPr>
        <w:t>(c)</w:t>
      </w:r>
      <w:r w:rsidRPr="00D95434">
        <w:t xml:space="preserve"> </w:t>
      </w:r>
      <w:r>
        <w:t>The estimated annual hours worked per employee;</w:t>
      </w:r>
    </w:p>
    <w:p w14:paraId="2E2B4714" w14:textId="77777777" w:rsidR="00807675" w:rsidRPr="0069145D" w:rsidRDefault="00807675" w:rsidP="0069145D">
      <w:pPr>
        <w:pStyle w:val="Subsection"/>
        <w:rPr>
          <w:snapToGrid w:val="0"/>
        </w:rPr>
      </w:pPr>
      <w:r w:rsidRPr="0069145D">
        <w:rPr>
          <w:b/>
          <w:snapToGrid w:val="0"/>
        </w:rPr>
        <w:t>(d)</w:t>
      </w:r>
      <w:r w:rsidRPr="00D95434">
        <w:t xml:space="preserve"> </w:t>
      </w:r>
      <w:r>
        <w:rPr>
          <w:snapToGrid w:val="0"/>
        </w:rPr>
        <w:t>The estimated number of employees covered by workers’ compensation insurance; and</w:t>
      </w:r>
    </w:p>
    <w:p w14:paraId="4D529C76" w14:textId="77777777" w:rsidR="00807675" w:rsidRPr="0069145D" w:rsidRDefault="00807675" w:rsidP="0069145D">
      <w:pPr>
        <w:pStyle w:val="Subsection"/>
        <w:rPr>
          <w:snapToGrid w:val="0"/>
        </w:rPr>
      </w:pPr>
      <w:r w:rsidRPr="0069145D">
        <w:rPr>
          <w:b/>
          <w:snapToGrid w:val="0"/>
        </w:rPr>
        <w:t>(e)</w:t>
      </w:r>
      <w:r w:rsidRPr="00D95434">
        <w:t xml:space="preserve"> </w:t>
      </w:r>
      <w:r>
        <w:rPr>
          <w:snapToGrid w:val="0"/>
        </w:rPr>
        <w:t>Other records relating to fund expenditures and revenues.</w:t>
      </w:r>
    </w:p>
    <w:p w14:paraId="75493EAB" w14:textId="40C33AA3" w:rsidR="00807675" w:rsidRPr="0069145D" w:rsidRDefault="00807675" w:rsidP="00BD243B">
      <w:pPr>
        <w:pStyle w:val="Hist"/>
      </w:pPr>
      <w:bookmarkStart w:id="20" w:name="_Toc126391019"/>
      <w:r>
        <w:t>Stat Auth: ORS 656.506</w:t>
      </w:r>
      <w:r w:rsidRPr="00BD243B">
        <w:t>, 656.726(4)</w:t>
      </w:r>
    </w:p>
    <w:p w14:paraId="15F6243A" w14:textId="64D78180" w:rsidR="00807675" w:rsidRPr="0069145D" w:rsidRDefault="00807675" w:rsidP="00BD243B">
      <w:pPr>
        <w:pStyle w:val="Hist"/>
      </w:pPr>
      <w:r>
        <w:t>Stats. Impltd: ORS 656.506</w:t>
      </w:r>
    </w:p>
    <w:p w14:paraId="75A035F9" w14:textId="259C3F61" w:rsidR="00807675" w:rsidRDefault="00807675" w:rsidP="00471520">
      <w:pPr>
        <w:pStyle w:val="Hist"/>
        <w:rPr>
          <w:szCs w:val="16"/>
        </w:rPr>
      </w:pPr>
      <w:r>
        <w:t xml:space="preserve">Hist: </w:t>
      </w:r>
      <w:r w:rsidRPr="00471520">
        <w:rPr>
          <w:szCs w:val="16"/>
        </w:rPr>
        <w:t>Amended 10/1/19 as WCD Admin. Order 19-055, eff. 1/1/20</w:t>
      </w:r>
    </w:p>
    <w:p w14:paraId="1E437770" w14:textId="233506A7" w:rsidR="00807675" w:rsidRDefault="00807675" w:rsidP="00471520">
      <w:pPr>
        <w:pStyle w:val="Hist"/>
      </w:pPr>
      <w:r>
        <w:t xml:space="preserve">Amended </w:t>
      </w:r>
      <w:r w:rsidR="00A02A09">
        <w:t>10/11/21</w:t>
      </w:r>
      <w:r>
        <w:t xml:space="preserve"> as WCD Admin. Order 21-054, eff. 1/1/22</w:t>
      </w:r>
    </w:p>
    <w:p w14:paraId="742C03B4" w14:textId="4C086A83" w:rsidR="000E2B82" w:rsidRDefault="000E2B82" w:rsidP="000E2B82">
      <w:pPr>
        <w:pStyle w:val="Hist"/>
      </w:pPr>
      <w:r w:rsidRPr="00251E05">
        <w:t>Amended 10/13/23 as WCD Admin. Order 23-</w:t>
      </w:r>
      <w:r w:rsidR="000C2DCA" w:rsidRPr="00251E05">
        <w:t>053</w:t>
      </w:r>
      <w:r w:rsidRPr="00251E05">
        <w:t>, eff. 1/1/24</w:t>
      </w:r>
    </w:p>
    <w:p w14:paraId="4965C881" w14:textId="77777777" w:rsidR="00CF0F3D" w:rsidRPr="00D12E4C" w:rsidRDefault="00CF0F3D" w:rsidP="00CF0F3D">
      <w:pPr>
        <w:pStyle w:val="Hist"/>
      </w:pPr>
      <w:bookmarkStart w:id="21" w:name="_Toc28071484"/>
      <w:r>
        <w:t xml:space="preserve">See also the </w:t>
      </w:r>
      <w:r w:rsidRPr="0054402A">
        <w:rPr>
          <w:i/>
        </w:rPr>
        <w:t>Index to Rule History</w:t>
      </w:r>
      <w:r>
        <w:t xml:space="preserve">: </w:t>
      </w:r>
      <w:hyperlink r:id="rId17" w:history="1">
        <w:r w:rsidRPr="00AC791D">
          <w:rPr>
            <w:rStyle w:val="Hyperlink"/>
          </w:rPr>
          <w:t>https://wcd.oregon.gov/laws/Documents/Rule_history/436_history.pdf</w:t>
        </w:r>
      </w:hyperlink>
      <w:r>
        <w:t>.</w:t>
      </w:r>
    </w:p>
    <w:p w14:paraId="1D49BF68" w14:textId="77777777" w:rsidR="00807675" w:rsidRPr="0069145D" w:rsidRDefault="00807675">
      <w:pPr>
        <w:pStyle w:val="Heading1"/>
        <w:rPr>
          <w:b w:val="0"/>
        </w:rPr>
      </w:pPr>
      <w:bookmarkStart w:id="22" w:name="_Toc148000546"/>
      <w:r>
        <w:rPr>
          <w:rStyle w:val="Footrule"/>
          <w:b/>
          <w:color w:val="auto"/>
        </w:rPr>
        <w:lastRenderedPageBreak/>
        <w:t>436-070-0020</w:t>
      </w:r>
      <w:r>
        <w:tab/>
        <w:t>Assessments: Manner and Intervals for Filing and Paymen</w:t>
      </w:r>
      <w:bookmarkEnd w:id="20"/>
      <w:r>
        <w:t>t</w:t>
      </w:r>
      <w:bookmarkEnd w:id="21"/>
      <w:bookmarkEnd w:id="22"/>
    </w:p>
    <w:p w14:paraId="3140C9B4" w14:textId="2B522291" w:rsidR="00807675" w:rsidRPr="0069145D" w:rsidRDefault="00807675" w:rsidP="005F7817">
      <w:pPr>
        <w:pStyle w:val="Section"/>
        <w:rPr>
          <w:snapToGrid w:val="0"/>
        </w:rPr>
      </w:pPr>
      <w:r w:rsidRPr="00E90595">
        <w:rPr>
          <w:b/>
          <w:snapToGrid w:val="0"/>
        </w:rPr>
        <w:t>(1)</w:t>
      </w:r>
      <w:r w:rsidRPr="00E90595">
        <w:rPr>
          <w:snapToGrid w:val="0"/>
        </w:rPr>
        <w:t xml:space="preserve"> Each pay period, an employer must retain from the moneys earned by each employee an amount equal to </w:t>
      </w:r>
      <w:r>
        <w:rPr>
          <w:snapToGrid w:val="0"/>
        </w:rPr>
        <w:t>one-half</w:t>
      </w:r>
      <w:r w:rsidRPr="00E90595">
        <w:rPr>
          <w:snapToGrid w:val="0"/>
        </w:rPr>
        <w:t xml:space="preserve"> (1/2) the assessment rate under OAR 436-070-0010 multiplied by the number of hours or parts of an hour the employee worked in that pay period.</w:t>
      </w:r>
    </w:p>
    <w:p w14:paraId="1D86DED3" w14:textId="757E7EA7" w:rsidR="00807675" w:rsidRPr="0069145D" w:rsidRDefault="00807675" w:rsidP="0069145D">
      <w:pPr>
        <w:pStyle w:val="Subsection"/>
        <w:rPr>
          <w:snapToGrid w:val="0"/>
        </w:rPr>
      </w:pPr>
      <w:r w:rsidRPr="0069145D">
        <w:rPr>
          <w:b/>
          <w:snapToGrid w:val="0"/>
        </w:rPr>
        <w:t>(a)</w:t>
      </w:r>
      <w:r>
        <w:rPr>
          <w:snapToGrid w:val="0"/>
        </w:rPr>
        <w:t xml:space="preserve"> If actual hours worked are not tracked, an employer may either calculate the assessments using a flat rate, use contract information stating the number of hours an employee works, or use another reasonable method for calculating hours worked. If the flat rate method is used, the calculation must be based on 40 hours per week for employees paid weekly or biweekly, or 173.33 hours per month for employees paid monthly or semi-monthly.</w:t>
      </w:r>
    </w:p>
    <w:p w14:paraId="5A1F15B9" w14:textId="191C1486" w:rsidR="00807675" w:rsidRDefault="00807675" w:rsidP="0069145D">
      <w:pPr>
        <w:pStyle w:val="Subsection"/>
        <w:rPr>
          <w:snapToGrid w:val="0"/>
        </w:rPr>
      </w:pPr>
      <w:r w:rsidRPr="0069145D">
        <w:rPr>
          <w:b/>
          <w:snapToGrid w:val="0"/>
        </w:rPr>
        <w:t>(b)</w:t>
      </w:r>
      <w:r w:rsidRPr="004E71E0">
        <w:rPr>
          <w:snapToGrid w:val="0"/>
        </w:rPr>
        <w:t xml:space="preserve"> </w:t>
      </w:r>
      <w:r>
        <w:rPr>
          <w:snapToGrid w:val="0"/>
        </w:rPr>
        <w:t>If the amount to be retained from an employee under this section includes a fraction of a cent, the employer must round up or down as follows:</w:t>
      </w:r>
    </w:p>
    <w:p w14:paraId="75914893" w14:textId="77777777" w:rsidR="00807675" w:rsidRDefault="00807675" w:rsidP="002D1012">
      <w:pPr>
        <w:pStyle w:val="Paragraph"/>
        <w:rPr>
          <w:snapToGrid w:val="0"/>
        </w:rPr>
      </w:pPr>
      <w:r w:rsidRPr="002D1012">
        <w:rPr>
          <w:b/>
          <w:snapToGrid w:val="0"/>
        </w:rPr>
        <w:t>(A)</w:t>
      </w:r>
      <w:r>
        <w:rPr>
          <w:snapToGrid w:val="0"/>
        </w:rPr>
        <w:t xml:space="preserve"> For amounts greater than or equal to one-half (1/2) of a cent, the employer must round up to the nearest whole cent.</w:t>
      </w:r>
    </w:p>
    <w:p w14:paraId="619A1E98" w14:textId="77777777" w:rsidR="00807675" w:rsidRPr="0069145D" w:rsidRDefault="00807675" w:rsidP="00AF3819">
      <w:pPr>
        <w:pStyle w:val="Paragraph"/>
        <w:rPr>
          <w:snapToGrid w:val="0"/>
        </w:rPr>
      </w:pPr>
      <w:r>
        <w:rPr>
          <w:b/>
          <w:snapToGrid w:val="0"/>
        </w:rPr>
        <w:t xml:space="preserve">(B) </w:t>
      </w:r>
      <w:r>
        <w:rPr>
          <w:snapToGrid w:val="0"/>
        </w:rPr>
        <w:t xml:space="preserve">For amounts less than one-half (1/2) of a cent, the employer must round down to the nearest whole cent. </w:t>
      </w:r>
    </w:p>
    <w:p w14:paraId="70949C56" w14:textId="77777777" w:rsidR="00807675" w:rsidRPr="0069145D" w:rsidRDefault="00807675" w:rsidP="0069145D">
      <w:pPr>
        <w:pStyle w:val="Section"/>
        <w:rPr>
          <w:snapToGrid w:val="0"/>
        </w:rPr>
      </w:pPr>
      <w:r w:rsidRPr="0069145D">
        <w:rPr>
          <w:b/>
          <w:snapToGrid w:val="0"/>
        </w:rPr>
        <w:t>(2)</w:t>
      </w:r>
      <w:r>
        <w:rPr>
          <w:snapToGrid w:val="0"/>
        </w:rPr>
        <w:t xml:space="preserve"> Every employer must file a report of employee hours worked and remit amounts due upon a combined tax and assessment report form prescribed by the Department of Revenue. The report must be filed with the Department of Revenue:</w:t>
      </w:r>
    </w:p>
    <w:p w14:paraId="103E7765" w14:textId="77777777" w:rsidR="00807675" w:rsidRPr="0069145D" w:rsidRDefault="00807675" w:rsidP="0069145D">
      <w:pPr>
        <w:pStyle w:val="Subsection"/>
        <w:rPr>
          <w:snapToGrid w:val="0"/>
        </w:rPr>
      </w:pPr>
      <w:r w:rsidRPr="0069145D">
        <w:rPr>
          <w:b/>
          <w:snapToGrid w:val="0"/>
        </w:rPr>
        <w:t>(a)</w:t>
      </w:r>
      <w:r>
        <w:rPr>
          <w:snapToGrid w:val="0"/>
        </w:rPr>
        <w:t xml:space="preserve"> At the times and in the manner prescribed in ORS 316.168 and 316.171; or</w:t>
      </w:r>
    </w:p>
    <w:p w14:paraId="477723C0" w14:textId="18310B9E" w:rsidR="00807675" w:rsidRDefault="00807675" w:rsidP="0069145D">
      <w:pPr>
        <w:pStyle w:val="Subsection"/>
        <w:rPr>
          <w:snapToGrid w:val="0"/>
        </w:rPr>
      </w:pPr>
      <w:r w:rsidRPr="0069145D">
        <w:rPr>
          <w:b/>
          <w:snapToGrid w:val="0"/>
        </w:rPr>
        <w:t>(b)</w:t>
      </w:r>
      <w:r>
        <w:rPr>
          <w:snapToGrid w:val="0"/>
        </w:rPr>
        <w:t xml:space="preserve"> Annually as required or allowed under ORS 316.197 or 657.571. </w:t>
      </w:r>
    </w:p>
    <w:p w14:paraId="40A35038" w14:textId="77777777" w:rsidR="00807675" w:rsidRDefault="00807675" w:rsidP="004E71E0">
      <w:pPr>
        <w:pStyle w:val="Section"/>
        <w:rPr>
          <w:b/>
          <w:snapToGrid w:val="0"/>
        </w:rPr>
      </w:pPr>
      <w:r>
        <w:rPr>
          <w:b/>
          <w:snapToGrid w:val="0"/>
        </w:rPr>
        <w:t xml:space="preserve">(3) </w:t>
      </w:r>
      <w:r w:rsidRPr="00A94473">
        <w:rPr>
          <w:snapToGrid w:val="0"/>
        </w:rPr>
        <w:t>For each period in which an employer is required to remit an assessment under section (</w:t>
      </w:r>
      <w:r>
        <w:rPr>
          <w:snapToGrid w:val="0"/>
        </w:rPr>
        <w:t>2</w:t>
      </w:r>
      <w:r w:rsidRPr="00A94473">
        <w:rPr>
          <w:snapToGrid w:val="0"/>
        </w:rPr>
        <w:t xml:space="preserve">) of this rule, the amount of the assessment </w:t>
      </w:r>
      <w:r>
        <w:rPr>
          <w:snapToGrid w:val="0"/>
        </w:rPr>
        <w:t>must</w:t>
      </w:r>
      <w:r w:rsidRPr="00A94473">
        <w:rPr>
          <w:snapToGrid w:val="0"/>
        </w:rPr>
        <w:t xml:space="preserve"> be equal to the sum of:</w:t>
      </w:r>
    </w:p>
    <w:p w14:paraId="54495B85" w14:textId="77777777" w:rsidR="00807675" w:rsidRDefault="00807675" w:rsidP="004E71E0">
      <w:pPr>
        <w:pStyle w:val="Subsection"/>
        <w:rPr>
          <w:snapToGrid w:val="0"/>
        </w:rPr>
      </w:pPr>
      <w:r w:rsidRPr="00A94473">
        <w:rPr>
          <w:b/>
          <w:snapToGrid w:val="0"/>
        </w:rPr>
        <w:t>(a)</w:t>
      </w:r>
      <w:r>
        <w:rPr>
          <w:b/>
          <w:snapToGrid w:val="0"/>
        </w:rPr>
        <w:t xml:space="preserve"> </w:t>
      </w:r>
      <w:r>
        <w:rPr>
          <w:snapToGrid w:val="0"/>
        </w:rPr>
        <w:t>The total amount retained from the moneys earned by each employee during the period; and</w:t>
      </w:r>
    </w:p>
    <w:p w14:paraId="1D48DBBA" w14:textId="77777777" w:rsidR="00807675" w:rsidRPr="004E71E0" w:rsidRDefault="00807675" w:rsidP="004E71E0">
      <w:pPr>
        <w:pStyle w:val="Subsection"/>
        <w:rPr>
          <w:snapToGrid w:val="0"/>
        </w:rPr>
      </w:pPr>
      <w:r>
        <w:rPr>
          <w:b/>
          <w:snapToGrid w:val="0"/>
        </w:rPr>
        <w:t xml:space="preserve">(b) </w:t>
      </w:r>
      <w:r>
        <w:rPr>
          <w:snapToGrid w:val="0"/>
        </w:rPr>
        <w:t>An amount equal to the amount under subsection (a) of this section, to be paid by the employer.</w:t>
      </w:r>
    </w:p>
    <w:p w14:paraId="0F224351" w14:textId="7E243C45" w:rsidR="00807675" w:rsidRPr="0069145D" w:rsidRDefault="00807675" w:rsidP="0069145D">
      <w:pPr>
        <w:pStyle w:val="Section"/>
        <w:rPr>
          <w:snapToGrid w:val="0"/>
        </w:rPr>
      </w:pPr>
      <w:r w:rsidRPr="0069145D">
        <w:rPr>
          <w:b/>
          <w:snapToGrid w:val="0"/>
        </w:rPr>
        <w:t>(</w:t>
      </w:r>
      <w:r>
        <w:rPr>
          <w:b/>
          <w:snapToGrid w:val="0"/>
        </w:rPr>
        <w:t>4</w:t>
      </w:r>
      <w:r w:rsidRPr="0069145D">
        <w:rPr>
          <w:b/>
          <w:snapToGrid w:val="0"/>
        </w:rPr>
        <w:t>)</w:t>
      </w:r>
      <w:r>
        <w:rPr>
          <w:snapToGrid w:val="0"/>
        </w:rPr>
        <w:t xml:space="preserve"> For employers required to report quarterly, reports and payments are due on or before the last day of the first month after the close of each calendar quarter. For employers that report annually, reports and payments are due on or before the last day of January following the close of each calendar year. </w:t>
      </w:r>
      <w:r w:rsidRPr="00AE7913">
        <w:rPr>
          <w:snapToGrid w:val="0"/>
        </w:rPr>
        <w:t>If the due date is on a weekend or holiday, the report</w:t>
      </w:r>
      <w:r>
        <w:rPr>
          <w:snapToGrid w:val="0"/>
        </w:rPr>
        <w:t xml:space="preserve"> and payment</w:t>
      </w:r>
      <w:r w:rsidRPr="00AE7913">
        <w:rPr>
          <w:snapToGrid w:val="0"/>
        </w:rPr>
        <w:t xml:space="preserve"> </w:t>
      </w:r>
      <w:r>
        <w:rPr>
          <w:snapToGrid w:val="0"/>
        </w:rPr>
        <w:t>are</w:t>
      </w:r>
      <w:r w:rsidRPr="00AE7913">
        <w:rPr>
          <w:snapToGrid w:val="0"/>
        </w:rPr>
        <w:t xml:space="preserve"> due the next business day.</w:t>
      </w:r>
    </w:p>
    <w:p w14:paraId="307D3E9D" w14:textId="1BA01677" w:rsidR="00807675" w:rsidRPr="0069145D" w:rsidRDefault="00807675" w:rsidP="0069145D">
      <w:pPr>
        <w:pStyle w:val="Section"/>
        <w:rPr>
          <w:snapToGrid w:val="0"/>
        </w:rPr>
      </w:pPr>
      <w:r w:rsidRPr="0069145D">
        <w:rPr>
          <w:b/>
          <w:snapToGrid w:val="0"/>
        </w:rPr>
        <w:t>(</w:t>
      </w:r>
      <w:r>
        <w:rPr>
          <w:b/>
          <w:snapToGrid w:val="0"/>
        </w:rPr>
        <w:t>5</w:t>
      </w:r>
      <w:r w:rsidRPr="0069145D">
        <w:rPr>
          <w:b/>
          <w:snapToGrid w:val="0"/>
        </w:rPr>
        <w:t>)</w:t>
      </w:r>
      <w:r>
        <w:rPr>
          <w:snapToGrid w:val="0"/>
        </w:rPr>
        <w:t xml:space="preserve"> Employers who fail to timely and accurately file and remit assessments may be charged interest on all overdue balances at the rate established by ORS 82.010 and may be assessed civil penalties in accordance with OAR 436-070-0050.</w:t>
      </w:r>
    </w:p>
    <w:p w14:paraId="4FD7CBC0" w14:textId="1AAF216A" w:rsidR="00807675" w:rsidRPr="0069145D" w:rsidRDefault="00807675" w:rsidP="0069145D">
      <w:pPr>
        <w:pStyle w:val="Section"/>
        <w:rPr>
          <w:snapToGrid w:val="0"/>
        </w:rPr>
      </w:pPr>
      <w:r w:rsidRPr="0069145D">
        <w:rPr>
          <w:b/>
          <w:snapToGrid w:val="0"/>
        </w:rPr>
        <w:t>(</w:t>
      </w:r>
      <w:r>
        <w:rPr>
          <w:b/>
          <w:snapToGrid w:val="0"/>
        </w:rPr>
        <w:t>6</w:t>
      </w:r>
      <w:r w:rsidRPr="0069145D">
        <w:rPr>
          <w:b/>
          <w:snapToGrid w:val="0"/>
        </w:rPr>
        <w:t>)(a)</w:t>
      </w:r>
      <w:r>
        <w:rPr>
          <w:snapToGrid w:val="0"/>
        </w:rPr>
        <w:t xml:space="preserve"> If an employer fails to file a report, or if the director determines, based on the available data, that the report filed understates the total assessment amount due, the director may send the employer a written Failure to File Notice or Notice of Audit Findings. The notice will include a warning that failure to timely and accurately resolve all issues addressed in the written notice may result in the imposition of a civil penalty. The director may coordinate </w:t>
      </w:r>
      <w:r>
        <w:rPr>
          <w:snapToGrid w:val="0"/>
        </w:rPr>
        <w:lastRenderedPageBreak/>
        <w:t>with the Department of Revenue and Employment Department to provide written notice of failure to file.</w:t>
      </w:r>
    </w:p>
    <w:p w14:paraId="24B05FDD" w14:textId="77777777" w:rsidR="00807675" w:rsidRPr="0069145D" w:rsidRDefault="00807675" w:rsidP="0069145D">
      <w:pPr>
        <w:pStyle w:val="Subsection"/>
        <w:rPr>
          <w:snapToGrid w:val="0"/>
        </w:rPr>
      </w:pPr>
      <w:r w:rsidRPr="0069145D">
        <w:rPr>
          <w:b/>
          <w:snapToGrid w:val="0"/>
        </w:rPr>
        <w:t>(b)</w:t>
      </w:r>
      <w:r>
        <w:rPr>
          <w:snapToGrid w:val="0"/>
        </w:rPr>
        <w:t xml:space="preserve"> Within 30 days of the Failure to File Notice or the Notice of Audit Findings, the employer must file an accurate report and remit the assessments due, or otherwise resolve to the satisfaction of the director all issues identified in the written notice. If an employer fails to comply with the notice, the director may estimate the assessments due, including penalties and interest, and send to the employer a Notice of Estimation.</w:t>
      </w:r>
    </w:p>
    <w:p w14:paraId="1D5A7655" w14:textId="77777777" w:rsidR="00807675" w:rsidRPr="0069145D" w:rsidRDefault="00807675" w:rsidP="0069145D">
      <w:pPr>
        <w:pStyle w:val="Subsection"/>
        <w:rPr>
          <w:snapToGrid w:val="0"/>
        </w:rPr>
      </w:pPr>
      <w:r w:rsidRPr="0069145D">
        <w:rPr>
          <w:b/>
          <w:snapToGrid w:val="0"/>
        </w:rPr>
        <w:t>(c)</w:t>
      </w:r>
      <w:r>
        <w:rPr>
          <w:snapToGrid w:val="0"/>
        </w:rPr>
        <w:t xml:space="preserve"> Within 30 days of the Notice of Estimation, the employer must pay the director’s estimated assessment or file and remit accurate assessment due. If the employer fails to comply with the notice, the director may send to the employer an Order of Default assessing all amounts due as calculated by the director.</w:t>
      </w:r>
    </w:p>
    <w:p w14:paraId="327A5493" w14:textId="77777777" w:rsidR="00807675" w:rsidRPr="0069145D" w:rsidRDefault="00807675" w:rsidP="0069145D">
      <w:pPr>
        <w:pStyle w:val="Subsection"/>
        <w:rPr>
          <w:snapToGrid w:val="0"/>
        </w:rPr>
      </w:pPr>
      <w:r w:rsidRPr="0069145D">
        <w:rPr>
          <w:b/>
          <w:snapToGrid w:val="0"/>
        </w:rPr>
        <w:t>(d)</w:t>
      </w:r>
      <w:r>
        <w:rPr>
          <w:snapToGrid w:val="0"/>
        </w:rPr>
        <w:t xml:space="preserve"> Within 30 days of the Order of Default, the employer must remit the estimated assessment due, unless the order is timely appealed as provided in OAR 436-070-0008.</w:t>
      </w:r>
    </w:p>
    <w:p w14:paraId="1A0B6000" w14:textId="3CAE06AE" w:rsidR="00807675" w:rsidRPr="0069145D" w:rsidRDefault="00807675" w:rsidP="0069145D">
      <w:pPr>
        <w:pStyle w:val="Section"/>
      </w:pPr>
      <w:r w:rsidRPr="0069145D">
        <w:rPr>
          <w:b/>
        </w:rPr>
        <w:t>(</w:t>
      </w:r>
      <w:r>
        <w:rPr>
          <w:b/>
        </w:rPr>
        <w:t>7</w:t>
      </w:r>
      <w:r w:rsidRPr="0069145D">
        <w:rPr>
          <w:b/>
        </w:rPr>
        <w:t>)</w:t>
      </w:r>
      <w:r>
        <w:t xml:space="preserve"> Employers or the director may initiate activity to resolve reporting errors, omissions, or discrepancies for a period not to exceed the current calendar year plus three prior calendar years. No calendar year limitation applies to cases involving fraud.</w:t>
      </w:r>
    </w:p>
    <w:p w14:paraId="416E9640" w14:textId="1AEE1EE9" w:rsidR="00807675" w:rsidRDefault="00807675" w:rsidP="0069145D">
      <w:pPr>
        <w:pStyle w:val="Section"/>
      </w:pPr>
      <w:r w:rsidRPr="0069145D">
        <w:rPr>
          <w:b/>
        </w:rPr>
        <w:t>(</w:t>
      </w:r>
      <w:r>
        <w:rPr>
          <w:b/>
        </w:rPr>
        <w:t>8</w:t>
      </w:r>
      <w:r w:rsidRPr="0069145D">
        <w:rPr>
          <w:b/>
        </w:rPr>
        <w:t>)</w:t>
      </w:r>
      <w:r>
        <w:t xml:space="preserve"> Notwithstanding OAR 436-001-0500, when the director determines that the department has received moneys in excess of the amount legally due and payable or that it has received moneys to which it has no legal interest, the director will refund or credit the excess amount. For amounts less than $20, the director will refund to employers the excess amount only upon receipt of a written request from the employer or the employer’s legal representative.</w:t>
      </w:r>
    </w:p>
    <w:p w14:paraId="4A86DC35" w14:textId="77777777" w:rsidR="00807675" w:rsidRPr="0069145D" w:rsidRDefault="00807675">
      <w:pPr>
        <w:pStyle w:val="Hist"/>
      </w:pPr>
      <w:r>
        <w:t>Stat Auth: ORS 656.506 and 82.010</w:t>
      </w:r>
    </w:p>
    <w:p w14:paraId="32BAB79E" w14:textId="77777777" w:rsidR="00807675" w:rsidRPr="0069145D" w:rsidRDefault="00807675">
      <w:pPr>
        <w:pStyle w:val="Hist"/>
      </w:pPr>
      <w:r>
        <w:t>Stats. Impltd: ORS 656.506 and 293.445</w:t>
      </w:r>
    </w:p>
    <w:p w14:paraId="4023047C" w14:textId="77777777" w:rsidR="00807675" w:rsidRDefault="00807675">
      <w:pPr>
        <w:pStyle w:val="hist0"/>
      </w:pPr>
      <w:r>
        <w:t>Hist: Amended 6/15/06 as WCD Admin. Order 06-057, eff. 7/1/06</w:t>
      </w:r>
    </w:p>
    <w:p w14:paraId="1A6FEBF4" w14:textId="77777777" w:rsidR="00807675" w:rsidRPr="0069145D" w:rsidRDefault="00807675">
      <w:pPr>
        <w:pStyle w:val="hist0"/>
      </w:pPr>
      <w:r>
        <w:t xml:space="preserve">Amended </w:t>
      </w:r>
      <w:r w:rsidR="00A02A09">
        <w:t>10/11/21</w:t>
      </w:r>
      <w:r>
        <w:t xml:space="preserve"> as WCD Admin. Order 21-054, eff. 1/1/22</w:t>
      </w:r>
    </w:p>
    <w:p w14:paraId="1E6FFCA4" w14:textId="77777777" w:rsidR="00CF0F3D" w:rsidRPr="00D12E4C" w:rsidRDefault="00CF0F3D" w:rsidP="00CF0F3D">
      <w:pPr>
        <w:pStyle w:val="Hist"/>
      </w:pPr>
      <w:bookmarkStart w:id="23" w:name="_Toc126391020"/>
      <w:bookmarkStart w:id="24" w:name="_Toc28071485"/>
      <w:r>
        <w:t xml:space="preserve">See also the </w:t>
      </w:r>
      <w:r w:rsidRPr="0054402A">
        <w:rPr>
          <w:i/>
        </w:rPr>
        <w:t>Index to Rule History</w:t>
      </w:r>
      <w:r>
        <w:t xml:space="preserve">: </w:t>
      </w:r>
      <w:hyperlink r:id="rId18" w:history="1">
        <w:r w:rsidRPr="00AC791D">
          <w:rPr>
            <w:rStyle w:val="Hyperlink"/>
          </w:rPr>
          <w:t>https://wcd.oregon.gov/laws/Documents/Rule_history/436_history.pdf</w:t>
        </w:r>
      </w:hyperlink>
      <w:r>
        <w:t>.</w:t>
      </w:r>
    </w:p>
    <w:p w14:paraId="07D454E1" w14:textId="77777777" w:rsidR="00807675" w:rsidRPr="0069145D" w:rsidRDefault="00807675">
      <w:pPr>
        <w:pStyle w:val="Heading1"/>
        <w:rPr>
          <w:b w:val="0"/>
        </w:rPr>
      </w:pPr>
      <w:bookmarkStart w:id="25" w:name="_Toc148000547"/>
      <w:r>
        <w:rPr>
          <w:rStyle w:val="Footrule"/>
          <w:b/>
        </w:rPr>
        <w:t>436-070-0040</w:t>
      </w:r>
      <w:r>
        <w:tab/>
        <w:t>Monitoring/Auditing</w:t>
      </w:r>
      <w:bookmarkEnd w:id="23"/>
      <w:bookmarkEnd w:id="24"/>
      <w:bookmarkEnd w:id="25"/>
    </w:p>
    <w:p w14:paraId="77C8EA91" w14:textId="42837205" w:rsidR="00807675" w:rsidRPr="0069145D" w:rsidRDefault="00807675" w:rsidP="0069145D">
      <w:pPr>
        <w:pStyle w:val="Section"/>
        <w:rPr>
          <w:snapToGrid w:val="0"/>
        </w:rPr>
      </w:pPr>
      <w:r w:rsidRPr="0069145D">
        <w:rPr>
          <w:b/>
          <w:snapToGrid w:val="0"/>
        </w:rPr>
        <w:t>(1)</w:t>
      </w:r>
      <w:r>
        <w:rPr>
          <w:snapToGrid w:val="0"/>
        </w:rPr>
        <w:t xml:space="preserve"> Employers must maintain payroll and employment records that reflect the total hours worked by all employees for the current calendar year plus three prior calendar years.</w:t>
      </w:r>
    </w:p>
    <w:p w14:paraId="71DBAAAB" w14:textId="24BDD1AA" w:rsidR="00807675" w:rsidRPr="0069145D" w:rsidRDefault="00807675" w:rsidP="0069145D">
      <w:pPr>
        <w:pStyle w:val="Section"/>
        <w:rPr>
          <w:snapToGrid w:val="0"/>
        </w:rPr>
      </w:pPr>
      <w:r w:rsidRPr="0069145D">
        <w:rPr>
          <w:b/>
          <w:snapToGrid w:val="0"/>
        </w:rPr>
        <w:t>(2)</w:t>
      </w:r>
      <w:r>
        <w:rPr>
          <w:snapToGrid w:val="0"/>
        </w:rPr>
        <w:t xml:space="preserve"> Under ORS 656.726, the director may inspect the books, records and payrolls of employers pertinent to the administration of these rules. Employers must provide the director with all pertinent books, records and payrolls upon request.</w:t>
      </w:r>
    </w:p>
    <w:p w14:paraId="132F54D7" w14:textId="77777777" w:rsidR="00807675" w:rsidRPr="0069145D" w:rsidRDefault="00807675">
      <w:pPr>
        <w:pStyle w:val="Hist"/>
      </w:pPr>
      <w:r>
        <w:t>Stat Auth: ORS 656.726</w:t>
      </w:r>
    </w:p>
    <w:p w14:paraId="19D6732E" w14:textId="77777777" w:rsidR="00807675" w:rsidRPr="0069145D" w:rsidRDefault="00807675">
      <w:pPr>
        <w:pStyle w:val="Hist"/>
      </w:pPr>
      <w:r>
        <w:t>Stats. Impltd: ORS 656.506</w:t>
      </w:r>
    </w:p>
    <w:p w14:paraId="530D7298" w14:textId="77777777" w:rsidR="00807675" w:rsidRDefault="00807675">
      <w:pPr>
        <w:pStyle w:val="Hist"/>
      </w:pPr>
      <w:r>
        <w:t>Hist: Amended 3/23/05 as WCD Admin. Order 05-053, eff. 4/1/05</w:t>
      </w:r>
    </w:p>
    <w:p w14:paraId="45F2049D" w14:textId="77777777" w:rsidR="00807675" w:rsidRPr="0069145D" w:rsidRDefault="00807675">
      <w:pPr>
        <w:pStyle w:val="Hist"/>
      </w:pPr>
      <w:r>
        <w:t xml:space="preserve">Amended </w:t>
      </w:r>
      <w:r w:rsidR="00A02A09">
        <w:t>10/11/21</w:t>
      </w:r>
      <w:r>
        <w:t xml:space="preserve"> as WCD Admin. Order 21-054, eff. 1/1/22</w:t>
      </w:r>
    </w:p>
    <w:p w14:paraId="3AD013B0" w14:textId="77777777" w:rsidR="00CF0F3D" w:rsidRPr="00D12E4C" w:rsidRDefault="00CF0F3D" w:rsidP="00CF0F3D">
      <w:pPr>
        <w:pStyle w:val="Hist"/>
      </w:pPr>
      <w:bookmarkStart w:id="26" w:name="_Toc126391021"/>
      <w:bookmarkStart w:id="27" w:name="_Toc28071486"/>
      <w:r>
        <w:t xml:space="preserve">See also the </w:t>
      </w:r>
      <w:r w:rsidRPr="0054402A">
        <w:rPr>
          <w:i/>
        </w:rPr>
        <w:t>Index to Rule History</w:t>
      </w:r>
      <w:r>
        <w:t xml:space="preserve">: </w:t>
      </w:r>
      <w:hyperlink r:id="rId19" w:history="1">
        <w:r w:rsidRPr="00AC791D">
          <w:rPr>
            <w:rStyle w:val="Hyperlink"/>
          </w:rPr>
          <w:t>https://wcd.oregon.gov/laws/Documents/Rule_history/436_history.pdf</w:t>
        </w:r>
      </w:hyperlink>
      <w:r>
        <w:t>.</w:t>
      </w:r>
    </w:p>
    <w:p w14:paraId="7292BC0D" w14:textId="77777777" w:rsidR="00807675" w:rsidRPr="0069145D" w:rsidRDefault="00807675">
      <w:pPr>
        <w:pStyle w:val="Heading1"/>
        <w:rPr>
          <w:b w:val="0"/>
        </w:rPr>
      </w:pPr>
      <w:bookmarkStart w:id="28" w:name="_Toc148000548"/>
      <w:r>
        <w:rPr>
          <w:rStyle w:val="Footrule"/>
          <w:b/>
        </w:rPr>
        <w:t>436-070-0050</w:t>
      </w:r>
      <w:r>
        <w:tab/>
        <w:t>Assessment of Civil Penalties</w:t>
      </w:r>
      <w:bookmarkEnd w:id="26"/>
      <w:bookmarkEnd w:id="27"/>
      <w:bookmarkEnd w:id="28"/>
    </w:p>
    <w:p w14:paraId="02453989" w14:textId="08A2A98A" w:rsidR="00807675" w:rsidRPr="0069145D" w:rsidRDefault="00807675" w:rsidP="0069145D">
      <w:pPr>
        <w:pStyle w:val="Rule-no-indent"/>
      </w:pPr>
      <w:r>
        <w:t>The director may assess a civil penalty under ORS 656.745(2) against an employer that does not comply with ORS chapter 656, OAR 436-070, or an order of the director.</w:t>
      </w:r>
    </w:p>
    <w:p w14:paraId="34BCE528" w14:textId="77777777" w:rsidR="00807675" w:rsidRPr="0069145D" w:rsidRDefault="00807675" w:rsidP="00EA6FCD">
      <w:pPr>
        <w:pStyle w:val="Hist"/>
      </w:pPr>
      <w:r>
        <w:t>Stat Auth: ORS 656.726(4)</w:t>
      </w:r>
    </w:p>
    <w:p w14:paraId="4DB005B3" w14:textId="77777777" w:rsidR="00807675" w:rsidRPr="0069145D" w:rsidRDefault="00807675" w:rsidP="00EA6FCD">
      <w:pPr>
        <w:pStyle w:val="Hist"/>
      </w:pPr>
      <w:r>
        <w:t>Stats. Impltd: ORS 656.745</w:t>
      </w:r>
    </w:p>
    <w:p w14:paraId="0CD03F1F" w14:textId="27F537E6" w:rsidR="00807675" w:rsidRDefault="00807675" w:rsidP="00471520">
      <w:pPr>
        <w:pStyle w:val="Hist"/>
        <w:suppressLineNumbers/>
        <w:suppressAutoHyphens/>
      </w:pPr>
      <w:r>
        <w:t>Hist: Amended 12/17/19 as Admin. Order 19-065, eff. 1/1/20</w:t>
      </w:r>
    </w:p>
    <w:p w14:paraId="2C124508" w14:textId="77777777" w:rsidR="00807675" w:rsidRPr="0069145D" w:rsidRDefault="00807675" w:rsidP="00471520">
      <w:pPr>
        <w:pStyle w:val="Hist"/>
        <w:suppressLineNumbers/>
        <w:suppressAutoHyphens/>
      </w:pPr>
      <w:r>
        <w:t xml:space="preserve">Amended </w:t>
      </w:r>
      <w:r w:rsidR="00A02A09">
        <w:t>10/11/21</w:t>
      </w:r>
      <w:r>
        <w:t xml:space="preserve"> as WCD Admin. Order 21-054, eff. 1/1/22</w:t>
      </w:r>
    </w:p>
    <w:p w14:paraId="53EF034B" w14:textId="5032AB25" w:rsidR="00807675" w:rsidRDefault="00CF0F3D" w:rsidP="00CF0F3D">
      <w:pPr>
        <w:pStyle w:val="Hist"/>
      </w:pPr>
      <w:r>
        <w:t xml:space="preserve">See also the </w:t>
      </w:r>
      <w:r w:rsidRPr="0054402A">
        <w:rPr>
          <w:i/>
        </w:rPr>
        <w:t>Index to Rule History</w:t>
      </w:r>
      <w:r>
        <w:t xml:space="preserve">: </w:t>
      </w:r>
      <w:hyperlink r:id="rId20" w:history="1">
        <w:r w:rsidRPr="00AC791D">
          <w:rPr>
            <w:rStyle w:val="Hyperlink"/>
          </w:rPr>
          <w:t>https://wcd.oregon.gov/laws/Documents/Rule_history/436_history.pdf</w:t>
        </w:r>
      </w:hyperlink>
      <w:r>
        <w:t>.</w:t>
      </w:r>
    </w:p>
    <w:sectPr w:rsidR="00807675" w:rsidSect="004C6286">
      <w:headerReference w:type="default" r:id="rId21"/>
      <w:footerReference w:type="default" r:id="rId22"/>
      <w:headerReference w:type="first" r:id="rId23"/>
      <w:footerReference w:type="first" r:id="rId24"/>
      <w:pgSz w:w="12240" w:h="15840" w:code="1"/>
      <w:pgMar w:top="1440" w:right="1440" w:bottom="1440" w:left="1440" w:header="432" w:footer="720" w:gutter="0"/>
      <w:pgNumType w:start="1"/>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2961" w14:textId="77777777" w:rsidR="00052AE0" w:rsidRDefault="00052AE0">
      <w:r>
        <w:separator/>
      </w:r>
    </w:p>
  </w:endnote>
  <w:endnote w:type="continuationSeparator" w:id="0">
    <w:p w14:paraId="58D3C2E9" w14:textId="77777777" w:rsidR="00052AE0" w:rsidRDefault="0005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68D9" w14:textId="77777777" w:rsidR="00807675" w:rsidRPr="005A2C31" w:rsidRDefault="005A2C31" w:rsidP="005A2C3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B266" w14:textId="2729FD11" w:rsidR="00807675" w:rsidRPr="0069145D" w:rsidRDefault="00807675" w:rsidP="00DD24E0">
    <w:pPr>
      <w:tabs>
        <w:tab w:val="center" w:pos="4680"/>
        <w:tab w:val="right" w:pos="9360"/>
      </w:tabs>
      <w:rPr>
        <w:bCs/>
        <w:sz w:val="16"/>
      </w:rPr>
    </w:pPr>
    <w:r>
      <w:rPr>
        <w:b/>
        <w:bCs/>
      </w:rPr>
      <w:fldChar w:fldCharType="begin"/>
    </w:r>
    <w:r>
      <w:rPr>
        <w:b/>
        <w:bCs/>
      </w:rPr>
      <w:instrText xml:space="preserve"> STYLEREF Footrule \* MERGEFORMAT </w:instrText>
    </w:r>
    <w:r>
      <w:rPr>
        <w:b/>
        <w:bCs/>
      </w:rPr>
      <w:fldChar w:fldCharType="separate"/>
    </w:r>
    <w:r w:rsidR="005C706D">
      <w:rPr>
        <w:b/>
        <w:bCs/>
        <w:noProof/>
      </w:rPr>
      <w:t>436-070-0001</w:t>
    </w:r>
    <w:r>
      <w:rPr>
        <w:b/>
        <w:bCs/>
      </w:rPr>
      <w:fldChar w:fldCharType="end"/>
    </w:r>
    <w:r>
      <w:rPr>
        <w:b/>
        <w:bCs/>
      </w:rPr>
      <w:tab/>
    </w:r>
    <w:r>
      <w:rPr>
        <w:b/>
        <w:bCs/>
        <w:sz w:val="22"/>
      </w:rPr>
      <w:t xml:space="preserve">Page </w:t>
    </w: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noProof/>
        <w:sz w:val="22"/>
      </w:rPr>
      <w:t>5</w:t>
    </w:r>
    <w:r>
      <w:rPr>
        <w:rStyle w:val="PageNumber"/>
        <w:b/>
        <w:bCs/>
        <w:sz w:val="22"/>
      </w:rPr>
      <w:fldChar w:fldCharType="end"/>
    </w:r>
    <w:r>
      <w:rPr>
        <w:rStyle w:val="PageNumber"/>
        <w:b/>
        <w:bCs/>
        <w:sz w:val="22"/>
      </w:rPr>
      <w:tab/>
    </w:r>
    <w:r>
      <w:rPr>
        <w:b/>
        <w:bCs/>
      </w:rPr>
      <w:fldChar w:fldCharType="begin"/>
    </w:r>
    <w:r>
      <w:rPr>
        <w:b/>
        <w:bCs/>
      </w:rPr>
      <w:instrText xml:space="preserve"> STYLEREF Footrule\l \* MERGEFORMAT </w:instrText>
    </w:r>
    <w:r>
      <w:rPr>
        <w:b/>
        <w:bCs/>
      </w:rPr>
      <w:fldChar w:fldCharType="separate"/>
    </w:r>
    <w:r w:rsidR="005C706D">
      <w:rPr>
        <w:b/>
        <w:bCs/>
        <w:noProof/>
      </w:rPr>
      <w:t>436-070-0001</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D9B9" w14:textId="3207A1DF" w:rsidR="005A2C31" w:rsidRPr="0069145D" w:rsidRDefault="005A2C31" w:rsidP="005A2C31">
    <w:pPr>
      <w:tabs>
        <w:tab w:val="center" w:pos="4680"/>
        <w:tab w:val="right" w:pos="9360"/>
      </w:tabs>
      <w:rPr>
        <w:bCs/>
        <w:sz w:val="16"/>
      </w:rPr>
    </w:pPr>
    <w:r>
      <w:rPr>
        <w:b/>
        <w:bCs/>
      </w:rPr>
      <w:fldChar w:fldCharType="begin"/>
    </w:r>
    <w:r>
      <w:rPr>
        <w:b/>
        <w:bCs/>
      </w:rPr>
      <w:instrText xml:space="preserve"> STYLEREF Footrule \* MERGEFORMAT </w:instrText>
    </w:r>
    <w:r>
      <w:rPr>
        <w:b/>
        <w:bCs/>
      </w:rPr>
      <w:fldChar w:fldCharType="separate"/>
    </w:r>
    <w:r w:rsidR="005F54C1">
      <w:rPr>
        <w:b/>
        <w:bCs/>
        <w:noProof/>
      </w:rPr>
      <w:t>436-070-0008</w:t>
    </w:r>
    <w:r>
      <w:rPr>
        <w:b/>
        <w:bCs/>
      </w:rPr>
      <w:fldChar w:fldCharType="end"/>
    </w:r>
    <w:r>
      <w:rPr>
        <w:b/>
        <w:bCs/>
      </w:rPr>
      <w:tab/>
    </w:r>
    <w:r>
      <w:rPr>
        <w:b/>
        <w:bCs/>
        <w:sz w:val="22"/>
      </w:rPr>
      <w:t xml:space="preserve">Page </w:t>
    </w: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sz w:val="22"/>
      </w:rPr>
      <w:t>1</w:t>
    </w:r>
    <w:r>
      <w:rPr>
        <w:rStyle w:val="PageNumber"/>
        <w:b/>
        <w:bCs/>
        <w:sz w:val="22"/>
      </w:rPr>
      <w:fldChar w:fldCharType="end"/>
    </w:r>
    <w:r>
      <w:rPr>
        <w:rStyle w:val="PageNumber"/>
        <w:b/>
        <w:bCs/>
        <w:sz w:val="22"/>
      </w:rPr>
      <w:tab/>
    </w:r>
    <w:r>
      <w:rPr>
        <w:b/>
        <w:bCs/>
      </w:rPr>
      <w:fldChar w:fldCharType="begin"/>
    </w:r>
    <w:r>
      <w:rPr>
        <w:b/>
        <w:bCs/>
      </w:rPr>
      <w:instrText xml:space="preserve"> STYLEREF Footrule\l \* MERGEFORMAT </w:instrText>
    </w:r>
    <w:r>
      <w:rPr>
        <w:b/>
        <w:bCs/>
      </w:rPr>
      <w:fldChar w:fldCharType="separate"/>
    </w:r>
    <w:r w:rsidR="005F54C1">
      <w:rPr>
        <w:b/>
        <w:bCs/>
        <w:noProof/>
      </w:rPr>
      <w:t>436-070-0010</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A3DC" w14:textId="67DEFD75" w:rsidR="005A2C31" w:rsidRPr="0069145D" w:rsidRDefault="005A2C31" w:rsidP="004C6286">
    <w:pPr>
      <w:tabs>
        <w:tab w:val="center" w:pos="5040"/>
        <w:tab w:val="right" w:pos="10080"/>
      </w:tabs>
      <w:rPr>
        <w:bCs/>
        <w:sz w:val="16"/>
      </w:rPr>
    </w:pPr>
    <w:r>
      <w:rPr>
        <w:b/>
        <w:bCs/>
      </w:rPr>
      <w:fldChar w:fldCharType="begin"/>
    </w:r>
    <w:r>
      <w:rPr>
        <w:b/>
        <w:bCs/>
      </w:rPr>
      <w:instrText xml:space="preserve"> STYLEREF Footrule \* MERGEFORMAT </w:instrText>
    </w:r>
    <w:r>
      <w:rPr>
        <w:b/>
        <w:bCs/>
      </w:rPr>
      <w:fldChar w:fldCharType="separate"/>
    </w:r>
    <w:r w:rsidR="005F54C1">
      <w:rPr>
        <w:b/>
        <w:bCs/>
        <w:noProof/>
      </w:rPr>
      <w:t>436-070-0001</w:t>
    </w:r>
    <w:r>
      <w:rPr>
        <w:b/>
        <w:bCs/>
      </w:rPr>
      <w:fldChar w:fldCharType="end"/>
    </w:r>
    <w:r>
      <w:rPr>
        <w:b/>
        <w:bCs/>
      </w:rPr>
      <w:tab/>
    </w:r>
    <w:r>
      <w:rPr>
        <w:b/>
        <w:bCs/>
        <w:sz w:val="22"/>
      </w:rPr>
      <w:t xml:space="preserve">Page </w:t>
    </w: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sz w:val="22"/>
      </w:rPr>
      <w:t>4</w:t>
    </w:r>
    <w:r>
      <w:rPr>
        <w:rStyle w:val="PageNumber"/>
        <w:b/>
        <w:bCs/>
        <w:sz w:val="22"/>
      </w:rPr>
      <w:fldChar w:fldCharType="end"/>
    </w:r>
    <w:r>
      <w:rPr>
        <w:rStyle w:val="PageNumber"/>
        <w:b/>
        <w:bCs/>
        <w:sz w:val="22"/>
      </w:rPr>
      <w:tab/>
    </w:r>
    <w:r>
      <w:rPr>
        <w:b/>
        <w:bCs/>
      </w:rPr>
      <w:fldChar w:fldCharType="begin"/>
    </w:r>
    <w:r>
      <w:rPr>
        <w:b/>
        <w:bCs/>
      </w:rPr>
      <w:instrText xml:space="preserve"> STYLEREF Footrule\l \* MERGEFORMAT </w:instrText>
    </w:r>
    <w:r>
      <w:rPr>
        <w:b/>
        <w:bCs/>
      </w:rPr>
      <w:fldChar w:fldCharType="separate"/>
    </w:r>
    <w:r w:rsidR="005F54C1">
      <w:rPr>
        <w:b/>
        <w:bCs/>
        <w:noProof/>
      </w:rPr>
      <w:t>436-070-0005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E770" w14:textId="77777777" w:rsidR="00052AE0" w:rsidRDefault="00052AE0">
      <w:r>
        <w:separator/>
      </w:r>
    </w:p>
  </w:footnote>
  <w:footnote w:type="continuationSeparator" w:id="0">
    <w:p w14:paraId="371A7760" w14:textId="77777777" w:rsidR="00052AE0" w:rsidRDefault="00052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CFBF" w14:textId="77777777" w:rsidR="00807675" w:rsidRPr="0069145D" w:rsidRDefault="00807675" w:rsidP="00DD24E0">
    <w:pPr>
      <w:pStyle w:val="Header"/>
      <w:jc w:val="center"/>
      <w:rPr>
        <w:sz w:val="22"/>
      </w:rPr>
    </w:pPr>
    <w:r>
      <w:rPr>
        <w:b/>
        <w:sz w:val="22"/>
      </w:rPr>
      <w:t>DEPARTMENT OF CONSUMER AND BUSINESS SERVICES</w:t>
    </w:r>
  </w:p>
  <w:p w14:paraId="0638CFBF" w14:textId="77777777" w:rsidR="00807675" w:rsidRPr="0069145D" w:rsidRDefault="00807675" w:rsidP="007B1AEA">
    <w:pPr>
      <w:pStyle w:val="Header"/>
      <w:pBdr>
        <w:bottom w:val="single" w:sz="4" w:space="1" w:color="auto"/>
      </w:pBdr>
      <w:jc w:val="center"/>
      <w:rPr>
        <w:sz w:val="22"/>
      </w:rPr>
    </w:pPr>
    <w:r>
      <w:rPr>
        <w:b/>
        <w:sz w:val="22"/>
      </w:rPr>
      <w:t>WORKERS’ COMPENSATION DIVISION</w:t>
    </w:r>
  </w:p>
  <w:p w14:paraId="4C868171" w14:textId="77777777" w:rsidR="00807675" w:rsidRPr="0069145D" w:rsidRDefault="00807675" w:rsidP="00DD24E0">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E05C" w14:textId="77777777" w:rsidR="00807675" w:rsidRPr="0069145D" w:rsidRDefault="00807675" w:rsidP="00DD24E0">
    <w:pPr>
      <w:pStyle w:val="Header"/>
      <w:jc w:val="right"/>
      <w:rPr>
        <w:sz w:val="22"/>
      </w:rPr>
    </w:pPr>
    <w:r>
      <w:rPr>
        <w:b/>
        <w:sz w:val="22"/>
      </w:rPr>
      <w:t>ORDER NO. 18-063</w:t>
    </w:r>
  </w:p>
  <w:p w14:paraId="69D8DA1F" w14:textId="77777777" w:rsidR="00807675" w:rsidRPr="0069145D" w:rsidRDefault="00807675" w:rsidP="00DD24E0">
    <w:pPr>
      <w:pStyle w:val="Header"/>
      <w:jc w:val="center"/>
      <w:rPr>
        <w:sz w:val="22"/>
      </w:rPr>
    </w:pPr>
    <w:r>
      <w:rPr>
        <w:b/>
        <w:sz w:val="22"/>
      </w:rPr>
      <w:t>DEPARTMENT OF CONSUMER AND BUSINESS SERVICES</w:t>
    </w:r>
  </w:p>
  <w:p w14:paraId="3F34DA03" w14:textId="77777777" w:rsidR="00807675" w:rsidRPr="0069145D" w:rsidRDefault="00807675" w:rsidP="00DD24E0">
    <w:pPr>
      <w:pStyle w:val="Header"/>
      <w:jc w:val="center"/>
      <w:rPr>
        <w:sz w:val="22"/>
      </w:rPr>
    </w:pPr>
    <w:r>
      <w:rPr>
        <w:b/>
        <w:sz w:val="22"/>
      </w:rPr>
      <w:t>WORKERS’ COMPENSATION DIVISION</w:t>
    </w:r>
  </w:p>
  <w:p w14:paraId="699C7D81" w14:textId="77777777" w:rsidR="00807675" w:rsidRPr="0069145D" w:rsidRDefault="00807675" w:rsidP="00DD24E0">
    <w:pPr>
      <w:pStyle w:val="Header"/>
      <w:pBdr>
        <w:bottom w:val="single" w:sz="4" w:space="1" w:color="auto"/>
      </w:pBdr>
      <w:jc w:val="center"/>
      <w:rPr>
        <w:sz w:val="22"/>
      </w:rPr>
    </w:pPr>
    <w:r>
      <w:rPr>
        <w:b/>
        <w:sz w:val="22"/>
      </w:rPr>
      <w:t>WORKERS’ BENEFIT FUND ASSESSMENT</w:t>
    </w:r>
  </w:p>
  <w:p w14:paraId="3387A497" w14:textId="77777777" w:rsidR="00807675" w:rsidRPr="0069145D" w:rsidRDefault="00807675" w:rsidP="00DD24E0">
    <w:pPr>
      <w:pStyle w:val="Heade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27FD" w14:textId="62AFB675" w:rsidR="00807675" w:rsidRPr="0069145D" w:rsidRDefault="00807675" w:rsidP="00807675">
    <w:pPr>
      <w:pStyle w:val="Header"/>
      <w:jc w:val="right"/>
      <w:rPr>
        <w:sz w:val="22"/>
      </w:rPr>
    </w:pPr>
    <w:r>
      <w:rPr>
        <w:b/>
        <w:sz w:val="22"/>
      </w:rPr>
      <w:t>ORDER NO. 2</w:t>
    </w:r>
    <w:r w:rsidR="00E04397">
      <w:rPr>
        <w:b/>
        <w:sz w:val="22"/>
      </w:rPr>
      <w:t>3</w:t>
    </w:r>
    <w:r>
      <w:rPr>
        <w:b/>
        <w:sz w:val="22"/>
      </w:rPr>
      <w:t>-</w:t>
    </w:r>
    <w:r w:rsidR="00251E05">
      <w:rPr>
        <w:b/>
        <w:sz w:val="22"/>
      </w:rPr>
      <w:t>053</w:t>
    </w:r>
  </w:p>
  <w:p w14:paraId="089EF473" w14:textId="77777777" w:rsidR="00807675" w:rsidRPr="0069145D" w:rsidRDefault="00807675" w:rsidP="00807675">
    <w:pPr>
      <w:pStyle w:val="Header"/>
      <w:jc w:val="center"/>
      <w:rPr>
        <w:sz w:val="22"/>
      </w:rPr>
    </w:pPr>
    <w:r>
      <w:rPr>
        <w:b/>
        <w:sz w:val="22"/>
      </w:rPr>
      <w:t>DEPARTMENT OF CONSUMER AND BUSINESS SERVICES</w:t>
    </w:r>
  </w:p>
  <w:p w14:paraId="55148398" w14:textId="77777777" w:rsidR="00807675" w:rsidRPr="0069145D" w:rsidRDefault="00807675" w:rsidP="00807675">
    <w:pPr>
      <w:pStyle w:val="Header"/>
      <w:jc w:val="center"/>
      <w:rPr>
        <w:sz w:val="22"/>
      </w:rPr>
    </w:pPr>
    <w:r>
      <w:rPr>
        <w:b/>
        <w:sz w:val="22"/>
      </w:rPr>
      <w:t>WORKERS’ COMPENSATION DIVISION</w:t>
    </w:r>
  </w:p>
  <w:p w14:paraId="0F093151" w14:textId="68B28F33" w:rsidR="00807675" w:rsidRPr="0069145D" w:rsidRDefault="00807675" w:rsidP="00807675">
    <w:pPr>
      <w:pStyle w:val="Header"/>
      <w:pBdr>
        <w:bottom w:val="single" w:sz="4" w:space="1" w:color="auto"/>
      </w:pBdr>
      <w:jc w:val="center"/>
      <w:rPr>
        <w:sz w:val="22"/>
      </w:rPr>
    </w:pPr>
    <w:r>
      <w:rPr>
        <w:b/>
        <w:sz w:val="22"/>
      </w:rPr>
      <w:t>WORKERS’ BENEFIT FUND ASSESSMENT</w:t>
    </w:r>
  </w:p>
  <w:p w14:paraId="6EB5B4C2" w14:textId="77777777" w:rsidR="00807675" w:rsidRPr="0069145D" w:rsidRDefault="00807675" w:rsidP="00807675">
    <w:pPr>
      <w:pStyle w:val="Head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C333" w14:textId="128D9D55" w:rsidR="00807675" w:rsidRPr="0069145D" w:rsidRDefault="00807675" w:rsidP="00807675">
    <w:pPr>
      <w:pStyle w:val="Header"/>
      <w:jc w:val="right"/>
      <w:rPr>
        <w:sz w:val="22"/>
      </w:rPr>
    </w:pPr>
    <w:r>
      <w:rPr>
        <w:b/>
        <w:sz w:val="22"/>
      </w:rPr>
      <w:t>ORDER NO. 2</w:t>
    </w:r>
    <w:r w:rsidR="00E04397">
      <w:rPr>
        <w:b/>
        <w:sz w:val="22"/>
      </w:rPr>
      <w:t>3</w:t>
    </w:r>
    <w:r>
      <w:rPr>
        <w:b/>
        <w:sz w:val="22"/>
      </w:rPr>
      <w:t>-</w:t>
    </w:r>
    <w:r w:rsidR="000C2DCA">
      <w:rPr>
        <w:b/>
        <w:sz w:val="22"/>
      </w:rPr>
      <w:t>053</w:t>
    </w:r>
  </w:p>
  <w:p w14:paraId="73117402" w14:textId="77777777" w:rsidR="00807675" w:rsidRPr="0069145D" w:rsidRDefault="00807675" w:rsidP="00807675">
    <w:pPr>
      <w:pStyle w:val="Header"/>
      <w:jc w:val="center"/>
      <w:rPr>
        <w:sz w:val="22"/>
      </w:rPr>
    </w:pPr>
    <w:r>
      <w:rPr>
        <w:b/>
        <w:sz w:val="22"/>
      </w:rPr>
      <w:t>DEPARTMENT OF CONSUMER AND BUSINESS SERVICES</w:t>
    </w:r>
  </w:p>
  <w:p w14:paraId="7F9C73EC" w14:textId="77777777" w:rsidR="00807675" w:rsidRPr="0069145D" w:rsidRDefault="00807675" w:rsidP="00807675">
    <w:pPr>
      <w:pStyle w:val="Header"/>
      <w:jc w:val="center"/>
      <w:rPr>
        <w:sz w:val="22"/>
      </w:rPr>
    </w:pPr>
    <w:r>
      <w:rPr>
        <w:b/>
        <w:sz w:val="22"/>
      </w:rPr>
      <w:t>WORKERS’ COMPENSATION DIVISION</w:t>
    </w:r>
  </w:p>
  <w:p w14:paraId="30182709" w14:textId="79FD7624" w:rsidR="00807675" w:rsidRPr="0069145D" w:rsidRDefault="00807675" w:rsidP="00807675">
    <w:pPr>
      <w:pStyle w:val="Header"/>
      <w:pBdr>
        <w:bottom w:val="single" w:sz="4" w:space="1" w:color="auto"/>
      </w:pBdr>
      <w:jc w:val="center"/>
      <w:rPr>
        <w:sz w:val="22"/>
      </w:rPr>
    </w:pPr>
    <w:r>
      <w:rPr>
        <w:b/>
        <w:sz w:val="22"/>
      </w:rPr>
      <w:t>WORKERS’ BENEFIT FUND ASSESSMENT</w:t>
    </w:r>
  </w:p>
  <w:p w14:paraId="299E5951" w14:textId="77777777" w:rsidR="00807675" w:rsidRPr="0069145D" w:rsidRDefault="00807675" w:rsidP="00807675">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162A21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24EF2766"/>
    <w:multiLevelType w:val="singleLevel"/>
    <w:tmpl w:val="2F52B572"/>
    <w:lvl w:ilvl="0">
      <w:start w:val="1"/>
      <w:numFmt w:val="lowerLetter"/>
      <w:pStyle w:val="lettered"/>
      <w:lvlText w:val="%1."/>
      <w:lvlJc w:val="left"/>
      <w:pPr>
        <w:tabs>
          <w:tab w:val="num" w:pos="360"/>
        </w:tabs>
        <w:ind w:left="360" w:hanging="360"/>
      </w:pPr>
    </w:lvl>
  </w:abstractNum>
  <w:abstractNum w:abstractNumId="2" w15:restartNumberingAfterBreak="0">
    <w:nsid w:val="3ACE1F2F"/>
    <w:multiLevelType w:val="singleLevel"/>
    <w:tmpl w:val="0C06BD0A"/>
    <w:lvl w:ilvl="0">
      <w:start w:val="1"/>
      <w:numFmt w:val="lowerLetter"/>
      <w:pStyle w:val="Style1"/>
      <w:lvlText w:val="(%1)"/>
      <w:lvlJc w:val="left"/>
      <w:pPr>
        <w:tabs>
          <w:tab w:val="num" w:pos="1080"/>
        </w:tabs>
        <w:ind w:left="1080" w:hanging="360"/>
      </w:pPr>
      <w:rPr>
        <w:rFonts w:hint="default"/>
      </w:rPr>
    </w:lvl>
  </w:abstractNum>
  <w:abstractNum w:abstractNumId="3" w15:restartNumberingAfterBreak="0">
    <w:nsid w:val="4FD32A5D"/>
    <w:multiLevelType w:val="multilevel"/>
    <w:tmpl w:val="9EEA0E78"/>
    <w:lvl w:ilvl="0">
      <w:start w:val="1"/>
      <w:numFmt w:val="decimal"/>
      <w:pStyle w:val="ListNumber"/>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2"/>
      <w:lvlText w:val="%2."/>
      <w:lvlJc w:val="left"/>
      <w:pPr>
        <w:tabs>
          <w:tab w:val="num" w:pos="720"/>
        </w:tabs>
        <w:ind w:left="720" w:hanging="360"/>
      </w:pPr>
      <w:rPr>
        <w:rFonts w:ascii="Times New Roman" w:hAnsi="Times New Roman" w:hint="default"/>
        <w:b w:val="0"/>
        <w:i w:val="0"/>
        <w:sz w:val="24"/>
      </w:rPr>
    </w:lvl>
    <w:lvl w:ilvl="2">
      <w:start w:val="1"/>
      <w:numFmt w:val="decimal"/>
      <w:pStyle w:val="ListNumber3"/>
      <w:lvlText w:val="(%3)"/>
      <w:lvlJc w:val="left"/>
      <w:pPr>
        <w:tabs>
          <w:tab w:val="num" w:pos="1080"/>
        </w:tabs>
        <w:ind w:left="1080" w:hanging="360"/>
      </w:pPr>
      <w:rPr>
        <w:rFonts w:ascii="Times New Roman" w:hAnsi="Times New Roman" w:hint="default"/>
        <w:b w:val="0"/>
        <w:i w:val="0"/>
        <w:sz w:val="24"/>
      </w:rPr>
    </w:lvl>
    <w:lvl w:ilvl="3">
      <w:start w:val="1"/>
      <w:numFmt w:val="lowerLetter"/>
      <w:pStyle w:val="ListNumber4"/>
      <w:lvlText w:val="(%4)"/>
      <w:lvlJc w:val="left"/>
      <w:pPr>
        <w:tabs>
          <w:tab w:val="num" w:pos="1440"/>
        </w:tabs>
        <w:ind w:left="1440" w:hanging="360"/>
      </w:pPr>
    </w:lvl>
    <w:lvl w:ilvl="4">
      <w:start w:val="1"/>
      <w:numFmt w:val="lowerRoman"/>
      <w:pStyle w:val="ListNumber5"/>
      <w:suff w:val="space"/>
      <w:lvlText w:val="(%5)"/>
      <w:lvlJc w:val="left"/>
      <w:pPr>
        <w:ind w:left="1800" w:hanging="360"/>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4" w15:restartNumberingAfterBreak="0">
    <w:nsid w:val="53DB3E27"/>
    <w:multiLevelType w:val="hybridMultilevel"/>
    <w:tmpl w:val="90DCC52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372EA"/>
    <w:multiLevelType w:val="singleLevel"/>
    <w:tmpl w:val="4BBCCEE6"/>
    <w:lvl w:ilvl="0">
      <w:start w:val="1"/>
      <w:numFmt w:val="decimal"/>
      <w:pStyle w:val="numbered"/>
      <w:lvlText w:val="(%1)"/>
      <w:lvlJc w:val="left"/>
      <w:pPr>
        <w:tabs>
          <w:tab w:val="num" w:pos="360"/>
        </w:tabs>
        <w:ind w:left="360" w:hanging="360"/>
      </w:pPr>
    </w:lvl>
  </w:abstractNum>
  <w:abstractNum w:abstractNumId="6" w15:restartNumberingAfterBreak="0">
    <w:nsid w:val="7B122B6B"/>
    <w:multiLevelType w:val="hybridMultilevel"/>
    <w:tmpl w:val="D7AE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80203">
    <w:abstractNumId w:val="0"/>
  </w:num>
  <w:num w:numId="2" w16cid:durableId="950554965">
    <w:abstractNumId w:val="3"/>
  </w:num>
  <w:num w:numId="3" w16cid:durableId="1282957637">
    <w:abstractNumId w:val="3"/>
  </w:num>
  <w:num w:numId="4" w16cid:durableId="304509713">
    <w:abstractNumId w:val="3"/>
  </w:num>
  <w:num w:numId="5" w16cid:durableId="278343440">
    <w:abstractNumId w:val="3"/>
  </w:num>
  <w:num w:numId="6" w16cid:durableId="1577204967">
    <w:abstractNumId w:val="3"/>
  </w:num>
  <w:num w:numId="7" w16cid:durableId="655770203">
    <w:abstractNumId w:val="1"/>
  </w:num>
  <w:num w:numId="8" w16cid:durableId="150757325">
    <w:abstractNumId w:val="5"/>
  </w:num>
  <w:num w:numId="9" w16cid:durableId="1919747819">
    <w:abstractNumId w:val="2"/>
  </w:num>
  <w:num w:numId="10" w16cid:durableId="485785371">
    <w:abstractNumId w:val="6"/>
  </w:num>
  <w:num w:numId="11" w16cid:durableId="208602704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isplayHorizontalDrawingGridEvery w:val="0"/>
  <w:displayVerticalDrawingGridEvery w:val="0"/>
  <w:doNotUseMarginsForDrawingGridOrigin/>
  <w:noPunctuationKerning/>
  <w:characterSpacingControl w:val="doNotCompress"/>
  <w:hdrShapeDefaults>
    <o:shapedefaults v:ext="edit" spidmax="59393">
      <v:stroke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5E"/>
    <w:rsid w:val="0000632D"/>
    <w:rsid w:val="000208F6"/>
    <w:rsid w:val="00025D40"/>
    <w:rsid w:val="00043189"/>
    <w:rsid w:val="00052AE0"/>
    <w:rsid w:val="00074010"/>
    <w:rsid w:val="000A1161"/>
    <w:rsid w:val="000C2DCA"/>
    <w:rsid w:val="000E2B82"/>
    <w:rsid w:val="000F16A7"/>
    <w:rsid w:val="0013697E"/>
    <w:rsid w:val="00145D1B"/>
    <w:rsid w:val="0017109F"/>
    <w:rsid w:val="001740A8"/>
    <w:rsid w:val="001804BE"/>
    <w:rsid w:val="001F221A"/>
    <w:rsid w:val="00251E05"/>
    <w:rsid w:val="00293C9E"/>
    <w:rsid w:val="002A019B"/>
    <w:rsid w:val="002A5107"/>
    <w:rsid w:val="002B34AA"/>
    <w:rsid w:val="002B4C82"/>
    <w:rsid w:val="0033581E"/>
    <w:rsid w:val="003445EC"/>
    <w:rsid w:val="003477AA"/>
    <w:rsid w:val="003802B8"/>
    <w:rsid w:val="0038561E"/>
    <w:rsid w:val="003E3387"/>
    <w:rsid w:val="00410EA7"/>
    <w:rsid w:val="004145C7"/>
    <w:rsid w:val="00436C22"/>
    <w:rsid w:val="00445C7B"/>
    <w:rsid w:val="00457E84"/>
    <w:rsid w:val="004B3F27"/>
    <w:rsid w:val="004C308D"/>
    <w:rsid w:val="004C6286"/>
    <w:rsid w:val="004D7F85"/>
    <w:rsid w:val="00521953"/>
    <w:rsid w:val="00524DC7"/>
    <w:rsid w:val="00564F1E"/>
    <w:rsid w:val="0057471A"/>
    <w:rsid w:val="005A2C31"/>
    <w:rsid w:val="005A5D57"/>
    <w:rsid w:val="005C36A2"/>
    <w:rsid w:val="005C706D"/>
    <w:rsid w:val="005D36A3"/>
    <w:rsid w:val="005E4ACB"/>
    <w:rsid w:val="005F54C1"/>
    <w:rsid w:val="005F6E85"/>
    <w:rsid w:val="00603182"/>
    <w:rsid w:val="00632A6F"/>
    <w:rsid w:val="0066715E"/>
    <w:rsid w:val="00681523"/>
    <w:rsid w:val="00693052"/>
    <w:rsid w:val="006E0F8A"/>
    <w:rsid w:val="006F1DEC"/>
    <w:rsid w:val="006F21C6"/>
    <w:rsid w:val="00721D79"/>
    <w:rsid w:val="00722C20"/>
    <w:rsid w:val="00727F21"/>
    <w:rsid w:val="00732A98"/>
    <w:rsid w:val="007454D0"/>
    <w:rsid w:val="0075418F"/>
    <w:rsid w:val="00755481"/>
    <w:rsid w:val="00807675"/>
    <w:rsid w:val="00850C56"/>
    <w:rsid w:val="00870FB4"/>
    <w:rsid w:val="008B2CBD"/>
    <w:rsid w:val="008C1A48"/>
    <w:rsid w:val="008E5BE0"/>
    <w:rsid w:val="0091622E"/>
    <w:rsid w:val="00961B28"/>
    <w:rsid w:val="0096273C"/>
    <w:rsid w:val="00977F80"/>
    <w:rsid w:val="009850B6"/>
    <w:rsid w:val="00994B77"/>
    <w:rsid w:val="009D09AC"/>
    <w:rsid w:val="009D0DAB"/>
    <w:rsid w:val="009D743B"/>
    <w:rsid w:val="00A02A09"/>
    <w:rsid w:val="00A41A98"/>
    <w:rsid w:val="00A8158E"/>
    <w:rsid w:val="00A96159"/>
    <w:rsid w:val="00AB4844"/>
    <w:rsid w:val="00AC0D77"/>
    <w:rsid w:val="00B12033"/>
    <w:rsid w:val="00B5085B"/>
    <w:rsid w:val="00B57469"/>
    <w:rsid w:val="00B61DA6"/>
    <w:rsid w:val="00B7221F"/>
    <w:rsid w:val="00B73DFF"/>
    <w:rsid w:val="00C432E3"/>
    <w:rsid w:val="00C543C6"/>
    <w:rsid w:val="00C71FBF"/>
    <w:rsid w:val="00C95321"/>
    <w:rsid w:val="00CC0610"/>
    <w:rsid w:val="00CF0F3D"/>
    <w:rsid w:val="00D871E9"/>
    <w:rsid w:val="00DF22F3"/>
    <w:rsid w:val="00E04397"/>
    <w:rsid w:val="00E43090"/>
    <w:rsid w:val="00E67CA1"/>
    <w:rsid w:val="00E84FBA"/>
    <w:rsid w:val="00EA4B37"/>
    <w:rsid w:val="00EE3904"/>
    <w:rsid w:val="00EF68DC"/>
    <w:rsid w:val="00F2075A"/>
    <w:rsid w:val="00F30538"/>
    <w:rsid w:val="00F5142D"/>
    <w:rsid w:val="00F52781"/>
    <w:rsid w:val="00F66D2E"/>
    <w:rsid w:val="00F706B3"/>
    <w:rsid w:val="00F73149"/>
    <w:rsid w:val="00F807E5"/>
    <w:rsid w:val="00FD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stroke weight="2pt"/>
    </o:shapedefaults>
    <o:shapelayout v:ext="edit">
      <o:idmap v:ext="edit" data="1"/>
    </o:shapelayout>
  </w:shapeDefaults>
  <w:decimalSymbol w:val="."/>
  <w:listSeparator w:val=","/>
  <w14:docId w14:val="221C7AD6"/>
  <w15:docId w15:val="{1D9A96AC-38DC-4B46-882E-35075FED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tabs>
        <w:tab w:val="left" w:pos="1800"/>
      </w:tabs>
      <w:spacing w:before="240" w:after="60"/>
      <w:outlineLvl w:val="0"/>
    </w:pPr>
    <w:rPr>
      <w:b/>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qFormat/>
    <w:pPr>
      <w:keepNext/>
      <w:widowControl w:val="0"/>
      <w:tabs>
        <w:tab w:val="left" w:pos="690"/>
      </w:tabs>
      <w:spacing w:after="144"/>
      <w:jc w:val="center"/>
      <w:outlineLvl w:val="3"/>
    </w:pPr>
    <w:rPr>
      <w:b/>
      <w:snapToGrid w:val="0"/>
      <w:color w:val="000000"/>
    </w:rPr>
  </w:style>
  <w:style w:type="paragraph" w:styleId="Heading5">
    <w:name w:val="heading 5"/>
    <w:basedOn w:val="Normal"/>
    <w:next w:val="Normal"/>
    <w:qFormat/>
    <w:pPr>
      <w:keepNext/>
      <w:widowControl w:val="0"/>
      <w:tabs>
        <w:tab w:val="left" w:pos="720"/>
        <w:tab w:val="left" w:pos="1080"/>
        <w:tab w:val="left" w:pos="1440"/>
        <w:tab w:val="left" w:pos="2160"/>
        <w:tab w:val="left" w:pos="2880"/>
        <w:tab w:val="left" w:pos="9360"/>
      </w:tabs>
      <w:outlineLvl w:val="4"/>
    </w:pPr>
    <w:rPr>
      <w:b/>
      <w:snapToGrid w:val="0"/>
      <w:color w:val="000000"/>
    </w:rPr>
  </w:style>
  <w:style w:type="paragraph" w:styleId="Heading6">
    <w:name w:val="heading 6"/>
    <w:basedOn w:val="Normal"/>
    <w:next w:val="Normal"/>
    <w:qFormat/>
    <w:pPr>
      <w:keepNext/>
      <w:widowControl w:val="0"/>
      <w:ind w:left="18"/>
      <w:outlineLvl w:val="5"/>
    </w:pPr>
    <w:rPr>
      <w:snapToGrid w:val="0"/>
      <w:color w:val="000000"/>
      <w:sz w:val="56"/>
    </w:rPr>
  </w:style>
  <w:style w:type="paragraph" w:styleId="Heading7">
    <w:name w:val="heading 7"/>
    <w:basedOn w:val="Normal"/>
    <w:next w:val="Normal"/>
    <w:link w:val="Heading7Char"/>
    <w:qFormat/>
    <w:pPr>
      <w:keepNext/>
      <w:widowControl w:val="0"/>
      <w:ind w:left="18"/>
      <w:jc w:val="center"/>
      <w:outlineLvl w:val="6"/>
    </w:pPr>
    <w:rPr>
      <w:b/>
      <w:snapToGrid w:val="0"/>
      <w:color w:val="000000"/>
      <w:sz w:val="72"/>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7"/>
    </w:pPr>
    <w:rPr>
      <w:b/>
      <w:snapToGrid w:val="0"/>
      <w:color w:val="000000"/>
      <w:sz w:val="28"/>
    </w:rPr>
  </w:style>
  <w:style w:type="paragraph" w:styleId="Heading9">
    <w:name w:val="heading 9"/>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8"/>
    </w:pPr>
    <w:rPr>
      <w:snapToGrid w:val="0"/>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ListBullet2">
    <w:name w:val="List Bullet 2"/>
    <w:basedOn w:val="Normal"/>
    <w:autoRedefine/>
    <w:semiHidden/>
    <w:pPr>
      <w:numPr>
        <w:numId w:val="1"/>
      </w:numPr>
    </w:pPr>
  </w:style>
  <w:style w:type="paragraph" w:styleId="ListNumber">
    <w:name w:val="List Number"/>
    <w:basedOn w:val="Normal"/>
    <w:semiHidden/>
    <w:pPr>
      <w:numPr>
        <w:numId w:val="2"/>
      </w:numPr>
    </w:pPr>
  </w:style>
  <w:style w:type="paragraph" w:styleId="ListNumber2">
    <w:name w:val="List Number 2"/>
    <w:basedOn w:val="Normal"/>
    <w:semiHidden/>
    <w:pPr>
      <w:numPr>
        <w:ilvl w:val="1"/>
        <w:numId w:val="3"/>
      </w:numPr>
    </w:pPr>
  </w:style>
  <w:style w:type="paragraph" w:styleId="ListNumber3">
    <w:name w:val="List Number 3"/>
    <w:basedOn w:val="Normal"/>
    <w:semiHidden/>
    <w:pPr>
      <w:numPr>
        <w:ilvl w:val="2"/>
        <w:numId w:val="4"/>
      </w:numPr>
      <w:tabs>
        <w:tab w:val="clear" w:pos="1080"/>
        <w:tab w:val="num" w:pos="360"/>
      </w:tabs>
      <w:ind w:left="0" w:firstLine="0"/>
    </w:pPr>
  </w:style>
  <w:style w:type="paragraph" w:styleId="ListNumber4">
    <w:name w:val="List Number 4"/>
    <w:basedOn w:val="Normal"/>
    <w:semiHidden/>
    <w:pPr>
      <w:numPr>
        <w:ilvl w:val="3"/>
        <w:numId w:val="5"/>
      </w:numPr>
    </w:pPr>
  </w:style>
  <w:style w:type="paragraph" w:styleId="ListNumber5">
    <w:name w:val="List Number 5"/>
    <w:basedOn w:val="Normal"/>
    <w:semiHidden/>
    <w:pPr>
      <w:numPr>
        <w:ilvl w:val="4"/>
        <w:numId w:val="6"/>
      </w:numPr>
    </w:pPr>
  </w:style>
  <w:style w:type="character" w:styleId="PageNumber">
    <w:name w:val="page number"/>
    <w:basedOn w:val="DefaultParagraphFont"/>
    <w:semiHidden/>
  </w:style>
  <w:style w:type="paragraph" w:customStyle="1" w:styleId="QuoteIndent">
    <w:name w:val="Quote Indent"/>
    <w:basedOn w:val="Normal"/>
    <w:pPr>
      <w:ind w:left="1008" w:right="1008"/>
    </w:pPr>
  </w:style>
  <w:style w:type="paragraph" w:styleId="Title">
    <w:name w:val="Title"/>
    <w:basedOn w:val="Normal"/>
    <w:qFormat/>
    <w:pPr>
      <w:widowControl w:val="0"/>
      <w:ind w:left="18"/>
      <w:jc w:val="center"/>
    </w:pPr>
    <w:rPr>
      <w:b/>
      <w:snapToGrid w:val="0"/>
      <w:color w:val="000000"/>
      <w:sz w:val="96"/>
    </w:rPr>
  </w:style>
  <w:style w:type="paragraph" w:styleId="BodyText">
    <w:name w:val="Body Text"/>
    <w:basedOn w:val="Normal"/>
    <w:semiHidden/>
    <w:pPr>
      <w:widowControl w:val="0"/>
      <w:tabs>
        <w:tab w:val="left" w:pos="690"/>
        <w:tab w:val="left" w:pos="720"/>
        <w:tab w:val="left" w:pos="1440"/>
        <w:tab w:val="left" w:pos="2160"/>
        <w:tab w:val="left" w:pos="2880"/>
        <w:tab w:val="left" w:pos="3600"/>
        <w:tab w:val="left" w:pos="4320"/>
        <w:tab w:val="left" w:pos="5040"/>
        <w:tab w:val="left" w:pos="5760"/>
        <w:tab w:val="left" w:pos="6480"/>
        <w:tab w:val="left" w:pos="7200"/>
      </w:tabs>
      <w:spacing w:after="120"/>
      <w:ind w:firstLine="720"/>
    </w:pPr>
    <w:rPr>
      <w:snapToGrid w:val="0"/>
      <w:color w:val="000000"/>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ind w:firstLine="720"/>
    </w:pPr>
  </w:style>
  <w:style w:type="paragraph" w:customStyle="1" w:styleId="heading">
    <w:name w:val="heading"/>
    <w:basedOn w:val="Normal"/>
    <w:pPr>
      <w:widowControl w:val="0"/>
      <w:tabs>
        <w:tab w:val="left" w:pos="720"/>
      </w:tabs>
      <w:jc w:val="center"/>
    </w:pPr>
    <w:rPr>
      <w:b/>
      <w:snapToGrid w:val="0"/>
      <w:color w:val="000000"/>
    </w:rPr>
  </w:style>
  <w:style w:type="paragraph" w:styleId="TOC1">
    <w:name w:val="toc 1"/>
    <w:basedOn w:val="Normal"/>
    <w:next w:val="Normal"/>
    <w:autoRedefine/>
    <w:uiPriority w:val="39"/>
    <w:pPr>
      <w:tabs>
        <w:tab w:val="left" w:pos="1620"/>
        <w:tab w:val="right" w:leader="dot" w:pos="9350"/>
      </w:tabs>
      <w:spacing w:after="120"/>
      <w:ind w:right="187"/>
    </w:pPr>
    <w:rPr>
      <w:noProof/>
      <w:szCs w:val="24"/>
    </w:rPr>
  </w:style>
  <w:style w:type="paragraph" w:styleId="TOC2">
    <w:name w:val="toc 2"/>
    <w:basedOn w:val="Normal"/>
    <w:next w:val="Normal"/>
    <w:autoRedefine/>
    <w:semiHidden/>
    <w:pPr>
      <w:tabs>
        <w:tab w:val="left" w:pos="1620"/>
        <w:tab w:val="right" w:leader="dot" w:pos="9350"/>
      </w:tabs>
      <w:ind w:left="1620" w:hanging="1620"/>
    </w:pPr>
    <w:rPr>
      <w:noProof/>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Footrule">
    <w:name w:val="Footrule"/>
    <w:rPr>
      <w:b/>
      <w:noProof w:val="0"/>
      <w:color w:val="000000"/>
      <w:sz w:val="24"/>
      <w:lang w:eastAsia="en-US"/>
    </w:rPr>
  </w:style>
  <w:style w:type="paragraph" w:customStyle="1" w:styleId="8ptsmall">
    <w:name w:val="8 pt (small)"/>
    <w:basedOn w:val="Normal"/>
    <w:rPr>
      <w:snapToGrid w:val="0"/>
      <w:color w:val="000000"/>
      <w:sz w:val="16"/>
    </w:rPr>
  </w:style>
  <w:style w:type="paragraph" w:customStyle="1" w:styleId="10ptregular">
    <w:name w:val="10 pt (regular)"/>
    <w:basedOn w:val="8ptsmall"/>
    <w:rPr>
      <w:sz w:val="20"/>
    </w:rPr>
  </w:style>
  <w:style w:type="paragraph" w:styleId="BodyText2">
    <w:name w:val="Body Text 2"/>
    <w:basedOn w:val="Normal"/>
    <w:semiHidden/>
    <w:rPr>
      <w:sz w:val="20"/>
    </w:rPr>
  </w:style>
  <w:style w:type="paragraph" w:styleId="BodyText3">
    <w:name w:val="Body Text 3"/>
    <w:basedOn w:val="Normal"/>
    <w:semiHidden/>
    <w:rPr>
      <w:b/>
      <w:snapToGrid w:val="0"/>
      <w:sz w:val="20"/>
    </w:rPr>
  </w:style>
  <w:style w:type="paragraph" w:customStyle="1" w:styleId="bul">
    <w:name w:val="bul"/>
    <w:pPr>
      <w:widowControl w:val="0"/>
      <w:tabs>
        <w:tab w:val="left" w:pos="5400"/>
      </w:tabs>
    </w:pPr>
    <w:rPr>
      <w:snapToGrid w:val="0"/>
      <w:color w:val="000000"/>
      <w:sz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lettered">
    <w:name w:val="lettered"/>
    <w:basedOn w:val="Normal"/>
    <w:autoRedefine/>
    <w:pPr>
      <w:widowControl w:val="0"/>
      <w:numPr>
        <w:numId w:val="7"/>
      </w:numPr>
      <w:tabs>
        <w:tab w:val="clear" w:pos="360"/>
        <w:tab w:val="left" w:pos="720"/>
      </w:tabs>
      <w:spacing w:after="120"/>
      <w:ind w:left="720"/>
    </w:pPr>
    <w:rPr>
      <w:snapToGrid w:val="0"/>
      <w:color w:val="000000"/>
    </w:rPr>
  </w:style>
  <w:style w:type="paragraph" w:customStyle="1" w:styleId="numbered">
    <w:name w:val="numbered"/>
    <w:basedOn w:val="Normal"/>
    <w:autoRedefine/>
    <w:pPr>
      <w:widowControl w:val="0"/>
      <w:numPr>
        <w:numId w:val="8"/>
      </w:numPr>
      <w:tabs>
        <w:tab w:val="left" w:pos="720"/>
      </w:tabs>
      <w:spacing w:after="144"/>
    </w:pPr>
    <w:rPr>
      <w:snapToGrid w:val="0"/>
      <w:color w:val="000000"/>
    </w:rPr>
  </w:style>
  <w:style w:type="paragraph" w:customStyle="1" w:styleId="Style1">
    <w:name w:val="Style1"/>
    <w:basedOn w:val="lettered"/>
    <w:pPr>
      <w:numPr>
        <w:numId w:val="9"/>
      </w:numPr>
      <w:tabs>
        <w:tab w:val="clear" w:pos="720"/>
      </w:tabs>
      <w:spacing w:after="144"/>
    </w:pPr>
  </w:style>
  <w:style w:type="character" w:customStyle="1" w:styleId="DELETERULE">
    <w:name w:val="DELETE RULE"/>
    <w:rPr>
      <w:noProof w:val="0"/>
      <w:color w:val="000000"/>
      <w:sz w:val="16"/>
      <w:lang w:eastAsia="en-US"/>
    </w:rPr>
  </w:style>
  <w:style w:type="character" w:customStyle="1" w:styleId="ft01">
    <w:name w:val="ft01"/>
    <w:rPr>
      <w:b/>
      <w:sz w:val="24"/>
    </w:rPr>
  </w:style>
  <w:style w:type="paragraph" w:styleId="CommentText">
    <w:name w:val="annotation text"/>
    <w:basedOn w:val="Normal"/>
    <w:semiHidden/>
    <w:pPr>
      <w:spacing w:after="120"/>
    </w:pPr>
    <w:rPr>
      <w:sz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216" w:hanging="216"/>
    </w:pPr>
    <w:rPr>
      <w:b/>
      <w:snapToGrid w:val="0"/>
      <w:color w:val="000000"/>
      <w:sz w:val="20"/>
      <w:u w:val="single"/>
    </w:rPr>
  </w:style>
  <w:style w:type="paragraph" w:customStyle="1" w:styleId="Hist">
    <w:name w:val="Hist"/>
    <w:basedOn w:val="Normal"/>
    <w:qFormat/>
    <w:pPr>
      <w:widowControl w:val="0"/>
      <w:ind w:left="720"/>
    </w:pPr>
    <w:rPr>
      <w:snapToGrid w:val="0"/>
      <w:color w:val="000000"/>
      <w:sz w:val="16"/>
    </w:rPr>
  </w:style>
  <w:style w:type="paragraph" w:customStyle="1" w:styleId="hist0">
    <w:name w:val="hist"/>
    <w:pPr>
      <w:tabs>
        <w:tab w:val="left" w:pos="1620"/>
      </w:tabs>
      <w:ind w:left="1800" w:hanging="1080"/>
    </w:pPr>
    <w:rPr>
      <w:noProof/>
      <w:sz w:val="16"/>
    </w:rPr>
  </w:style>
  <w:style w:type="paragraph" w:styleId="Date">
    <w:name w:val="Date"/>
    <w:basedOn w:val="Normal"/>
    <w:next w:val="Normal"/>
    <w:semiHidden/>
    <w:pPr>
      <w:spacing w:after="200"/>
      <w:ind w:firstLine="720"/>
    </w:pPr>
  </w:style>
  <w:style w:type="paragraph" w:styleId="BalloonText">
    <w:name w:val="Balloon Text"/>
    <w:basedOn w:val="Normal"/>
    <w:link w:val="BalloonTextChar"/>
    <w:uiPriority w:val="99"/>
    <w:semiHidden/>
    <w:unhideWhenUsed/>
    <w:rsid w:val="0075418F"/>
    <w:rPr>
      <w:rFonts w:ascii="Tahoma" w:hAnsi="Tahoma" w:cs="Tahoma"/>
      <w:sz w:val="16"/>
      <w:szCs w:val="16"/>
    </w:rPr>
  </w:style>
  <w:style w:type="character" w:customStyle="1" w:styleId="BalloonTextChar">
    <w:name w:val="Balloon Text Char"/>
    <w:basedOn w:val="DefaultParagraphFont"/>
    <w:link w:val="BalloonText"/>
    <w:uiPriority w:val="99"/>
    <w:semiHidden/>
    <w:rsid w:val="0075418F"/>
    <w:rPr>
      <w:rFonts w:ascii="Tahoma" w:hAnsi="Tahoma" w:cs="Tahoma"/>
      <w:sz w:val="16"/>
      <w:szCs w:val="16"/>
    </w:rPr>
  </w:style>
  <w:style w:type="character" w:customStyle="1" w:styleId="HeaderChar">
    <w:name w:val="Header Char"/>
    <w:basedOn w:val="DefaultParagraphFont"/>
    <w:link w:val="Header"/>
    <w:rsid w:val="00A96159"/>
    <w:rPr>
      <w:sz w:val="24"/>
    </w:rPr>
  </w:style>
  <w:style w:type="paragraph" w:styleId="ListParagraph">
    <w:name w:val="List Paragraph"/>
    <w:basedOn w:val="Normal"/>
    <w:uiPriority w:val="34"/>
    <w:qFormat/>
    <w:rsid w:val="00F30538"/>
    <w:pPr>
      <w:ind w:left="720"/>
      <w:contextualSpacing/>
    </w:pPr>
    <w:rPr>
      <w:rFonts w:ascii="Times" w:eastAsia="Times" w:hAnsi="Times"/>
    </w:rPr>
  </w:style>
  <w:style w:type="character" w:customStyle="1" w:styleId="FooterChar">
    <w:name w:val="Footer Char"/>
    <w:basedOn w:val="DefaultParagraphFont"/>
    <w:link w:val="Footer"/>
    <w:rsid w:val="00457E84"/>
    <w:rPr>
      <w:sz w:val="24"/>
    </w:rPr>
  </w:style>
  <w:style w:type="paragraph" w:customStyle="1" w:styleId="Default">
    <w:name w:val="Default"/>
    <w:rsid w:val="00293C9E"/>
    <w:pPr>
      <w:autoSpaceDE w:val="0"/>
      <w:autoSpaceDN w:val="0"/>
      <w:adjustRightInd w:val="0"/>
    </w:pPr>
    <w:rPr>
      <w:color w:val="000000"/>
      <w:sz w:val="24"/>
      <w:szCs w:val="24"/>
    </w:rPr>
  </w:style>
  <w:style w:type="character" w:customStyle="1" w:styleId="Heading1Char">
    <w:name w:val="Heading 1 Char"/>
    <w:basedOn w:val="DefaultParagraphFont"/>
    <w:link w:val="Heading1"/>
    <w:rsid w:val="00807675"/>
    <w:rPr>
      <w:b/>
      <w:kern w:val="28"/>
      <w:sz w:val="24"/>
    </w:rPr>
  </w:style>
  <w:style w:type="character" w:customStyle="1" w:styleId="Heading4Char">
    <w:name w:val="Heading 4 Char"/>
    <w:basedOn w:val="DefaultParagraphFont"/>
    <w:link w:val="Heading4"/>
    <w:rsid w:val="00807675"/>
    <w:rPr>
      <w:b/>
      <w:snapToGrid w:val="0"/>
      <w:color w:val="000000"/>
      <w:sz w:val="24"/>
    </w:rPr>
  </w:style>
  <w:style w:type="character" w:customStyle="1" w:styleId="Heading7Char">
    <w:name w:val="Heading 7 Char"/>
    <w:basedOn w:val="DefaultParagraphFont"/>
    <w:link w:val="Heading7"/>
    <w:rsid w:val="00807675"/>
    <w:rPr>
      <w:b/>
      <w:snapToGrid w:val="0"/>
      <w:color w:val="000000"/>
      <w:sz w:val="72"/>
    </w:rPr>
  </w:style>
  <w:style w:type="paragraph" w:customStyle="1" w:styleId="Section">
    <w:name w:val="Section"/>
    <w:basedOn w:val="Normal"/>
    <w:qFormat/>
    <w:rsid w:val="00807675"/>
    <w:pPr>
      <w:spacing w:after="120"/>
      <w:ind w:left="360"/>
    </w:pPr>
    <w:rPr>
      <w:lang w:eastAsia="zh-CN"/>
    </w:rPr>
  </w:style>
  <w:style w:type="paragraph" w:customStyle="1" w:styleId="Subsection">
    <w:name w:val="Subsection"/>
    <w:basedOn w:val="Normal"/>
    <w:qFormat/>
    <w:rsid w:val="00807675"/>
    <w:pPr>
      <w:spacing w:after="120"/>
      <w:ind w:left="720"/>
    </w:pPr>
    <w:rPr>
      <w:lang w:eastAsia="zh-CN"/>
    </w:rPr>
  </w:style>
  <w:style w:type="paragraph" w:customStyle="1" w:styleId="Paragraph">
    <w:name w:val="Paragraph"/>
    <w:basedOn w:val="Normal"/>
    <w:qFormat/>
    <w:rsid w:val="00807675"/>
    <w:pPr>
      <w:spacing w:after="120"/>
      <w:ind w:left="1080"/>
    </w:pPr>
    <w:rPr>
      <w:lang w:eastAsia="zh-CN"/>
    </w:rPr>
  </w:style>
  <w:style w:type="paragraph" w:customStyle="1" w:styleId="Rule-no-indent">
    <w:name w:val="Rule-no-indent"/>
    <w:basedOn w:val="BodyText"/>
    <w:qFormat/>
    <w:rsid w:val="00807675"/>
    <w:pPr>
      <w:tabs>
        <w:tab w:val="clear" w:pos="690"/>
        <w:tab w:val="clear" w:pos="2160"/>
        <w:tab w:val="clear" w:pos="2880"/>
        <w:tab w:val="clear" w:pos="3600"/>
        <w:tab w:val="clear" w:pos="4320"/>
        <w:tab w:val="clear" w:pos="5040"/>
        <w:tab w:val="clear" w:pos="5760"/>
        <w:tab w:val="clear" w:pos="6480"/>
        <w:tab w:val="clear" w:pos="7200"/>
        <w:tab w:val="left" w:leader="underscore" w:pos="360"/>
        <w:tab w:val="left" w:leader="underscore" w:pos="720"/>
        <w:tab w:val="left" w:pos="1080"/>
        <w:tab w:val="left" w:pos="1800"/>
      </w:tabs>
      <w:ind w:firstLine="0"/>
    </w:pPr>
  </w:style>
  <w:style w:type="character" w:styleId="UnresolvedMention">
    <w:name w:val="Unresolved Mention"/>
    <w:basedOn w:val="DefaultParagraphFont"/>
    <w:uiPriority w:val="99"/>
    <w:semiHidden/>
    <w:unhideWhenUsed/>
    <w:rsid w:val="00C543C6"/>
    <w:rPr>
      <w:color w:val="605E5C"/>
      <w:shd w:val="clear" w:color="auto" w:fill="E1DFDD"/>
    </w:rPr>
  </w:style>
  <w:style w:type="paragraph" w:styleId="Revision">
    <w:name w:val="Revision"/>
    <w:hidden/>
    <w:uiPriority w:val="99"/>
    <w:semiHidden/>
    <w:rsid w:val="00AC0D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yperlink" Target="https://wcd.oregon.gov/laws/Documents/Rule_history/436_history.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cd.oregon.gov/laws/Documents/Rule_history/436_history.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cd.oregon.gov/laws/Documents/Rule_history/436_history.pdf" TargetMode="External"/><Relationship Id="rId20" Type="http://schemas.openxmlformats.org/officeDocument/2006/relationships/hyperlink" Target="https://wcd.oregon.gov/laws/Documents/Rule_history/436_history.pdf"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cd.oregon.gov/laws/Documents/Rule_history/436_history.pdf" TargetMode="External"/><Relationship Id="rId23" Type="http://schemas.openxmlformats.org/officeDocument/2006/relationships/header" Target="header4.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s://wcd.oregon.gov/laws/Documents/Rule_history/436_history.pdf" TargetMode="External"/><Relationship Id="rId4" Type="http://schemas.openxmlformats.org/officeDocument/2006/relationships/webSettings" Target="webSettings.xml"/><Relationship Id="rId9" Type="http://schemas.openxmlformats.org/officeDocument/2006/relationships/hyperlink" Target="https://wcd.oregon.gov/laws/Documents/Rule_history/436_history.pdf" TargetMode="External"/><Relationship Id="rId14" Type="http://schemas.openxmlformats.org/officeDocument/2006/relationships/hyperlink" Target="https://wcd.oregon.gov/laws/Documents/Rule_history/436_history.pdf" TargetMode="External"/><Relationship Id="rId22" Type="http://schemas.openxmlformats.org/officeDocument/2006/relationships/footer" Target="footer3.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CDRule" ma:contentTypeID="0x010100EB8740FBDFF20843B6842CD71C4357AF0071DDA2B437235445BEE5812779FBFA78" ma:contentTypeVersion="17" ma:contentTypeDescription="WCD Rule" ma:contentTypeScope="" ma:versionID="1a52f5970120a6a11e75d9e89abe6e94">
  <xsd:schema xmlns:xsd="http://www.w3.org/2001/XMLSchema" xmlns:xs="http://www.w3.org/2001/XMLSchema" xmlns:p="http://schemas.microsoft.com/office/2006/metadata/properties" xmlns:ns2="55499968-6880-4d8c-adb5-ca0fe4a50954" targetNamespace="http://schemas.microsoft.com/office/2006/metadata/properties" ma:root="true" ma:fieldsID="dab353286e473474c1a0a0d6dfa83faf" ns2:_="">
    <xsd:import namespace="55499968-6880-4d8c-adb5-ca0fe4a50954"/>
    <xsd:element name="properties">
      <xsd:complexType>
        <xsd:sequence>
          <xsd:element name="documentManagement">
            <xsd:complexType>
              <xsd:all>
                <xsd:element ref="ns2:WCDContact"/>
                <xsd:element ref="ns2:WCDContactEmail" minOccurs="0"/>
                <xsd:element ref="ns2:WCDContactPhone" minOccurs="0"/>
                <xsd:element ref="ns2:WCDOANumber" minOccurs="0"/>
                <xsd:element ref="ns2:WCDOrderDate"/>
                <xsd:element ref="ns2:WCDRuleType"/>
                <xsd:element ref="ns2:WCDRuleNumber"/>
                <xsd:element ref="ns2:WCDGoesWithBulletin" minOccurs="0"/>
                <xsd:element ref="ns2:WCDFirstUse" minOccurs="0"/>
                <xsd:element ref="ns2:WCDDescription" minOccurs="0"/>
                <xsd:element ref="ns2:WCDCurrentRule" minOccurs="0"/>
                <xsd:element ref="ns2:WCDGoesWithFor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Contact" ma:index="8" ma:displayName="Contact" ma:internalName="WCDContact" ma:readOnly="false">
      <xsd:simpleType>
        <xsd:restriction base="dms:Text"/>
      </xsd:simpleType>
    </xsd:element>
    <xsd:element name="WCDContactEmail" ma:index="9" nillable="true" ma:displayName="ContactEmail" ma:internalName="WCDContactEmail" ma:readOnly="false">
      <xsd:simpleType>
        <xsd:restriction base="dms:Text">
          <xsd:maxLength value="255"/>
        </xsd:restriction>
      </xsd:simpleType>
    </xsd:element>
    <xsd:element name="WCDContactPhone" ma:index="10" nillable="true" ma:displayName="ContactPhone" ma:internalName="WCDContactPhone" ma:readOnly="false">
      <xsd:simpleType>
        <xsd:restriction base="dms:Text">
          <xsd:maxLength value="255"/>
        </xsd:restriction>
      </xsd:simpleType>
    </xsd:element>
    <xsd:element name="WCDOANumber" ma:index="11" nillable="true" ma:displayName="OANumber" ma:internalName="WCDOANumber" ma:readOnly="false">
      <xsd:simpleType>
        <xsd:restriction base="dms:Text"/>
      </xsd:simpleType>
    </xsd:element>
    <xsd:element name="WCDOrderDate" ma:index="12" ma:displayName="OrderDate" ma:format="DateOnly" ma:internalName="WCDOrderDate" ma:readOnly="false">
      <xsd:simpleType>
        <xsd:restriction base="dms:DateTime"/>
      </xsd:simpleType>
    </xsd:element>
    <xsd:element name="WCDRuleType" ma:index="13" ma:displayName="RuleType" ma:format="Dropdown" ma:internalName="WCDRuleType" ma:readOnly="false">
      <xsd:simpleType>
        <xsd:restriction base="dms:Choice">
          <xsd:enumeration value="Current rule with marked revisions"/>
          <xsd:enumeration value="Current rule without marked revisions"/>
          <xsd:enumeration value="Full set"/>
          <xsd:enumeration value="Full set update"/>
          <xsd:enumeration value="Prior proposed rule -- filed with Secretary of State:"/>
          <xsd:enumeration value="Prior rule with marked revisions"/>
          <xsd:enumeration value="Prior rule without marked revisions"/>
          <xsd:enumeration value="Proposed rule -- filed with Secretary of State:"/>
          <xsd:enumeration value="Repealed"/>
          <xsd:enumeration value="Temporary 0500 -- Individual claims"/>
          <xsd:enumeration value="Two Column"/>
        </xsd:restriction>
      </xsd:simpleType>
    </xsd:element>
    <xsd:element name="WCDRuleNumber" ma:index="14" ma:displayName="RuleNumber" ma:indexed="true" ma:internalName="WCDRuleNumber" ma:readOnly="false">
      <xsd:simpleType>
        <xsd:restriction base="dms:Text"/>
      </xsd:simpleType>
    </xsd:element>
    <xsd:element name="WCDGoesWithBulletin" ma:index="15" nillable="true" ma:displayName="GoesWithBulletin" ma:internalName="WCDGoesWithBulletin" ma:readOnly="false">
      <xsd:simpleType>
        <xsd:restriction base="dms:Text"/>
      </xsd:simpleType>
    </xsd:element>
    <xsd:element name="WCDFirstUse" ma:index="16" nillable="true" ma:displayName="FirstUse" ma:internalName="WCDFirstUse" ma:readOnly="false">
      <xsd:simpleType>
        <xsd:restriction base="dms:Boolean"/>
      </xsd:simpleType>
    </xsd:element>
    <xsd:element name="WCDDescription" ma:index="17" nillable="true" ma:displayName="Description" ma:internalName="WCDDescription" ma:readOnly="false">
      <xsd:simpleType>
        <xsd:restriction base="dms:Note"/>
      </xsd:simpleType>
    </xsd:element>
    <xsd:element name="WCDCurrentRule" ma:index="18" nillable="true" ma:displayName="CurrentRule" ma:internalName="WCDCurrentRule" ma:readOnly="false">
      <xsd:simpleType>
        <xsd:restriction base="dms:Boolean"/>
      </xsd:simpleType>
    </xsd:element>
    <xsd:element name="WCDGoesWithForm" ma:index="19" nillable="true" ma:displayName="GoesWithForm" ma:internalName="WCDGoesWithForm" ma:readOnly="fals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CDContactEmail xmlns="55499968-6880-4d8c-adb5-ca0fe4a50954">Adam.J.BREITENSTEIN@dcbs.oregon.gov</WCDContactEmail>
    <WCDDescription xmlns="55499968-6880-4d8c-adb5-ca0fe4a50954" xsi:nil="true"/>
    <WCDGoesWithForm xmlns="55499968-6880-4d8c-adb5-ca0fe4a50954" xsi:nil="true"/>
    <WCDFirstUse xmlns="55499968-6880-4d8c-adb5-ca0fe4a50954">true</WCDFirstUse>
    <WCDContactPhone xmlns="55499968-6880-4d8c-adb5-ca0fe4a50954">503-947-7651</WCDContactPhone>
    <WCDGoesWithBulletin xmlns="55499968-6880-4d8c-adb5-ca0fe4a50954" xsi:nil="true"/>
    <WCDRuleNumber xmlns="55499968-6880-4d8c-adb5-ca0fe4a50954">070</WCDRuleNumber>
    <WCDContact xmlns="55499968-6880-4d8c-adb5-ca0fe4a50954">Adam Breitenstein</WCDContact>
    <WCDOANumber xmlns="55499968-6880-4d8c-adb5-ca0fe4a50954">23-053</WCDOANumber>
    <WCDRuleType xmlns="55499968-6880-4d8c-adb5-ca0fe4a50954">Current rule without marked revisions</WCDRuleType>
    <WCDOrderDate xmlns="55499968-6880-4d8c-adb5-ca0fe4a50954">2024-01-01T08:00:00+00:00</WCDOrderDate>
    <WCDCurrentRule xmlns="55499968-6880-4d8c-adb5-ca0fe4a50954">false</WCDCurrentRule>
  </documentManagement>
</p:properties>
</file>

<file path=customXml/itemProps1.xml><?xml version="1.0" encoding="utf-8"?>
<ds:datastoreItem xmlns:ds="http://schemas.openxmlformats.org/officeDocument/2006/customXml" ds:itemID="{5F5BC0A0-CACF-4137-A391-8AC0D94FF037}"/>
</file>

<file path=customXml/itemProps2.xml><?xml version="1.0" encoding="utf-8"?>
<ds:datastoreItem xmlns:ds="http://schemas.openxmlformats.org/officeDocument/2006/customXml" ds:itemID="{422AA679-CE79-4D5B-A8CA-D4AF8A302073}"/>
</file>

<file path=customXml/itemProps3.xml><?xml version="1.0" encoding="utf-8"?>
<ds:datastoreItem xmlns:ds="http://schemas.openxmlformats.org/officeDocument/2006/customXml" ds:itemID="{168F4692-D1E0-48C4-89E5-C244A54456D2}"/>
</file>

<file path=docProps/app.xml><?xml version="1.0" encoding="utf-8"?>
<Properties xmlns="http://schemas.openxmlformats.org/officeDocument/2006/extended-properties" xmlns:vt="http://schemas.openxmlformats.org/officeDocument/2006/docPropsVTypes">
  <Template>Normal.dotm</Template>
  <TotalTime>1</TotalTime>
  <Pages>5</Pages>
  <Words>1845</Words>
  <Characters>11311</Characters>
  <Application>Microsoft Office Word</Application>
  <DocSecurity>0</DocSecurity>
  <Lines>209</Lines>
  <Paragraphs>114</Paragraphs>
  <ScaleCrop>false</ScaleCrop>
  <HeadingPairs>
    <vt:vector size="2" baseType="variant">
      <vt:variant>
        <vt:lpstr>Title</vt:lpstr>
      </vt:variant>
      <vt:variant>
        <vt:i4>1</vt:i4>
      </vt:variant>
    </vt:vector>
  </HeadingPairs>
  <TitlesOfParts>
    <vt:vector size="1" baseType="lpstr">
      <vt:lpstr>Workers' Benefit Fund Assessment</vt:lpstr>
    </vt:vector>
  </TitlesOfParts>
  <Company>DCBS</Company>
  <LinksUpToDate>false</LinksUpToDate>
  <CharactersWithSpaces>13042</CharactersWithSpaces>
  <SharedDoc>false</SharedDoc>
  <HLinks>
    <vt:vector size="12" baseType="variant">
      <vt:variant>
        <vt:i4>5963859</vt:i4>
      </vt:variant>
      <vt:variant>
        <vt:i4>3</vt:i4>
      </vt:variant>
      <vt:variant>
        <vt:i4>0</vt:i4>
      </vt:variant>
      <vt:variant>
        <vt:i4>5</vt:i4>
      </vt:variant>
      <vt:variant>
        <vt:lpwstr>http://www.wcd.oregon.gov/policy/rules/rules.html</vt:lpwstr>
      </vt:variant>
      <vt:variant>
        <vt:lpwstr>proprules</vt:lpwstr>
      </vt:variant>
      <vt:variant>
        <vt:i4>6029348</vt:i4>
      </vt:variant>
      <vt:variant>
        <vt:i4>0</vt:i4>
      </vt:variant>
      <vt:variant>
        <vt:i4>0</vt:i4>
      </vt:variant>
      <vt:variant>
        <vt:i4>5</vt:i4>
      </vt:variant>
      <vt:variant>
        <vt:lpwstr>mailto:fred.h.bruyns@state.or.us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Benefit Fund Assessment</dc:title>
  <dc:creator>Cathy Ostrand-Ponsioen</dc:creator>
  <cp:lastModifiedBy>Loiseau Marie A.</cp:lastModifiedBy>
  <cp:revision>2</cp:revision>
  <cp:lastPrinted>2023-08-30T17:46:00Z</cp:lastPrinted>
  <dcterms:created xsi:type="dcterms:W3CDTF">2023-12-28T22:00:00Z</dcterms:created>
  <dcterms:modified xsi:type="dcterms:W3CDTF">2023-12-28T22:00:00Z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2023-12-28T22:00:54Z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931a3685-7d24-467b-a625-20b266db3908</vt:lpwstr>
  </property>
  <property fmtid="{D5CDD505-2E9C-101B-9397-08002B2CF9AE}" pid="8" name="MSIP_Label_09b73270-2993-4076-be47-9c78f42a1e84_ContentBits">
    <vt:lpwstr>0</vt:lpwstr>
  </property>
  <property fmtid="{D5CDD505-2E9C-101B-9397-08002B2CF9AE}" pid="9" name="ContentTypeId">
    <vt:lpwstr>0x010100EB8740FBDFF20843B6842CD71C4357AF0071DDA2B437235445BEE5812779FBFA78</vt:lpwstr>
  </property>
</Properties>
</file>