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988"/>
        <w:gridCol w:w="6372"/>
      </w:tblGrid>
      <w:tr w:rsidR="009F2A08" w:rsidRPr="00FE78EA" w14:paraId="1FC546CE" w14:textId="77777777">
        <w:tc>
          <w:tcPr>
            <w:tcW w:w="3078" w:type="dxa"/>
          </w:tcPr>
          <w:p w14:paraId="7C4B2C3E" w14:textId="795897E8" w:rsidR="009F2A08" w:rsidRPr="00FE78EA" w:rsidRDefault="00893686">
            <w:pPr>
              <w:tabs>
                <w:tab w:val="left" w:pos="690"/>
              </w:tabs>
              <w:jc w:val="center"/>
              <w:rPr>
                <w:b/>
                <w:sz w:val="36"/>
              </w:rPr>
            </w:pPr>
            <w:bookmarkStart w:id="0" w:name="MO_YR"/>
            <w:r>
              <w:rPr>
                <w:b/>
                <w:noProof/>
              </w:rPr>
              <w:object w:dxaOrig="1440" w:dyaOrig="1440" w14:anchorId="5DD8C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35pt;margin-top:-2.45pt;width:117pt;height:108.35pt;z-index:251657728;visibility:visible;mso-wrap-edited:f" o:allowincell="f" filled="t" fillcolor="blue">
                  <v:imagedata r:id="rId8" o:title=""/>
                </v:shape>
                <o:OLEObject Type="Embed" ProgID="MSDraw.Drawing.8.1" ShapeID="_x0000_s1027" DrawAspect="Content" ObjectID="_1827994994" r:id="rId9"/>
              </w:object>
            </w:r>
            <w:r w:rsidR="0063659C">
              <w:rPr>
                <w:b/>
                <w:sz w:val="36"/>
              </w:rPr>
              <w:t xml:space="preserve"> </w:t>
            </w:r>
          </w:p>
        </w:tc>
        <w:tc>
          <w:tcPr>
            <w:tcW w:w="6498" w:type="dxa"/>
          </w:tcPr>
          <w:p w14:paraId="6AED3A23" w14:textId="77777777" w:rsidR="009F2A08" w:rsidRPr="00FE78EA" w:rsidRDefault="009F2A08">
            <w:pPr>
              <w:tabs>
                <w:tab w:val="left" w:pos="690"/>
              </w:tabs>
              <w:rPr>
                <w:b/>
                <w:sz w:val="36"/>
              </w:rPr>
            </w:pPr>
            <w:bookmarkStart w:id="1" w:name="bm75"/>
            <w:bookmarkEnd w:id="1"/>
            <w:r w:rsidRPr="00FE78EA">
              <w:rPr>
                <w:b/>
                <w:sz w:val="36"/>
              </w:rPr>
              <w:t>Retroactive Program</w:t>
            </w:r>
          </w:p>
          <w:p w14:paraId="29DC350C" w14:textId="77777777" w:rsidR="009F2A08" w:rsidRPr="00FE78EA" w:rsidRDefault="009F2A08">
            <w:pPr>
              <w:tabs>
                <w:tab w:val="left" w:pos="690"/>
              </w:tabs>
              <w:rPr>
                <w:b/>
                <w:sz w:val="36"/>
              </w:rPr>
            </w:pPr>
            <w:r w:rsidRPr="00FE78EA">
              <w:rPr>
                <w:b/>
                <w:sz w:val="36"/>
              </w:rPr>
              <w:t>Oregon Administrative Rules</w:t>
            </w:r>
          </w:p>
          <w:p w14:paraId="7FEBC939" w14:textId="77777777" w:rsidR="009F2A08" w:rsidRPr="00FE78EA" w:rsidRDefault="009F2A08">
            <w:pPr>
              <w:tabs>
                <w:tab w:val="left" w:pos="690"/>
              </w:tabs>
              <w:rPr>
                <w:b/>
                <w:i/>
                <w:sz w:val="36"/>
              </w:rPr>
            </w:pPr>
            <w:r w:rsidRPr="00FE78EA">
              <w:rPr>
                <w:b/>
                <w:sz w:val="36"/>
              </w:rPr>
              <w:t>Chapter 436, Division 075</w:t>
            </w:r>
          </w:p>
          <w:p w14:paraId="139394EF" w14:textId="77777777" w:rsidR="009F2A08" w:rsidRPr="00FE78EA" w:rsidRDefault="009F2A08">
            <w:pPr>
              <w:tabs>
                <w:tab w:val="left" w:pos="690"/>
              </w:tabs>
              <w:jc w:val="center"/>
              <w:rPr>
                <w:b/>
                <w:sz w:val="36"/>
              </w:rPr>
            </w:pPr>
          </w:p>
        </w:tc>
      </w:tr>
    </w:tbl>
    <w:p w14:paraId="6E3A063B" w14:textId="77777777" w:rsidR="009F2A08" w:rsidRPr="00FE78EA" w:rsidRDefault="009F2A08" w:rsidP="0054168B">
      <w:pPr>
        <w:pStyle w:val="Heading4"/>
        <w:keepLines/>
        <w:ind w:left="2160"/>
        <w:jc w:val="left"/>
        <w:rPr>
          <w:i/>
          <w:sz w:val="28"/>
        </w:rPr>
      </w:pPr>
    </w:p>
    <w:p w14:paraId="430DE485" w14:textId="4A57282A" w:rsidR="009F2A08" w:rsidRPr="0054168B" w:rsidRDefault="004B5988" w:rsidP="0054168B">
      <w:pPr>
        <w:pStyle w:val="Heading4"/>
        <w:widowControl w:val="0"/>
        <w:tabs>
          <w:tab w:val="left" w:pos="690"/>
        </w:tabs>
        <w:rPr>
          <w:i/>
          <w:snapToGrid w:val="0"/>
          <w:color w:val="000000"/>
          <w:sz w:val="28"/>
        </w:rPr>
      </w:pPr>
      <w:r w:rsidRPr="00E62BDF">
        <w:rPr>
          <w:i/>
          <w:snapToGrid w:val="0"/>
          <w:color w:val="000000"/>
          <w:sz w:val="28"/>
        </w:rPr>
        <w:t>Proposed</w:t>
      </w:r>
      <w:r>
        <w:rPr>
          <w:i/>
          <w:snapToGrid w:val="0"/>
          <w:color w:val="000000"/>
          <w:sz w:val="28"/>
        </w:rPr>
        <w:t xml:space="preserve"> </w:t>
      </w:r>
      <w:r w:rsidR="009F2A08" w:rsidRPr="0054168B">
        <w:rPr>
          <w:i/>
          <w:snapToGrid w:val="0"/>
          <w:color w:val="000000"/>
          <w:sz w:val="28"/>
        </w:rPr>
        <w:t>Effective Jan. 1, 20</w:t>
      </w:r>
      <w:r>
        <w:rPr>
          <w:i/>
          <w:snapToGrid w:val="0"/>
          <w:color w:val="000000"/>
          <w:sz w:val="28"/>
        </w:rPr>
        <w:t>26</w:t>
      </w:r>
    </w:p>
    <w:p w14:paraId="07048921" w14:textId="77777777" w:rsidR="009F2A08" w:rsidRPr="0054168B" w:rsidRDefault="009F2A08" w:rsidP="0054168B">
      <w:pPr>
        <w:pStyle w:val="Heading4"/>
        <w:widowControl w:val="0"/>
        <w:tabs>
          <w:tab w:val="left" w:pos="690"/>
        </w:tabs>
        <w:rPr>
          <w:i/>
          <w:snapToGrid w:val="0"/>
          <w:color w:val="000000"/>
          <w:sz w:val="28"/>
        </w:rPr>
      </w:pPr>
    </w:p>
    <w:p w14:paraId="540D5D0D" w14:textId="77777777" w:rsidR="009F2A08" w:rsidRPr="00E32B6D" w:rsidRDefault="009F2A08" w:rsidP="0054168B">
      <w:pPr>
        <w:pStyle w:val="Heading4"/>
        <w:widowControl w:val="0"/>
        <w:tabs>
          <w:tab w:val="left" w:pos="690"/>
        </w:tabs>
        <w:rPr>
          <w:snapToGrid w:val="0"/>
          <w:color w:val="000000"/>
          <w:sz w:val="28"/>
        </w:rPr>
      </w:pPr>
      <w:r w:rsidRPr="00E32B6D">
        <w:rPr>
          <w:snapToGrid w:val="0"/>
          <w:color w:val="000000"/>
          <w:sz w:val="28"/>
        </w:rPr>
        <w:t>TABLE OF CONTENTS</w:t>
      </w:r>
    </w:p>
    <w:p w14:paraId="1FB7A00E" w14:textId="77777777" w:rsidR="009F2A08" w:rsidRPr="00FE78EA" w:rsidRDefault="009F2A08">
      <w:pPr>
        <w:widowControl w:val="0"/>
        <w:tabs>
          <w:tab w:val="left" w:pos="690"/>
        </w:tabs>
        <w:jc w:val="center"/>
        <w:rPr>
          <w:b/>
          <w:snapToGrid w:val="0"/>
          <w:color w:val="000000"/>
        </w:rPr>
      </w:pPr>
    </w:p>
    <w:p w14:paraId="6283F4E0" w14:textId="77777777" w:rsidR="009F2A08" w:rsidRPr="0054168B" w:rsidRDefault="009F2A08" w:rsidP="0054168B">
      <w:pPr>
        <w:pStyle w:val="TOC1"/>
        <w:widowControl/>
        <w:tabs>
          <w:tab w:val="right" w:pos="9360"/>
        </w:tabs>
        <w:spacing w:after="120"/>
        <w:ind w:left="1627" w:right="0" w:hanging="1627"/>
        <w:rPr>
          <w:b/>
          <w:bCs/>
          <w:sz w:val="24"/>
          <w:szCs w:val="20"/>
        </w:rPr>
      </w:pPr>
      <w:r w:rsidRPr="0054168B">
        <w:rPr>
          <w:b/>
          <w:bCs/>
          <w:sz w:val="24"/>
          <w:szCs w:val="20"/>
        </w:rPr>
        <w:t>Rule</w:t>
      </w:r>
      <w:r w:rsidRPr="0054168B">
        <w:rPr>
          <w:b/>
          <w:bCs/>
          <w:sz w:val="24"/>
          <w:szCs w:val="20"/>
        </w:rPr>
        <w:tab/>
      </w:r>
      <w:r w:rsidRPr="0054168B">
        <w:rPr>
          <w:b/>
          <w:bCs/>
          <w:sz w:val="24"/>
          <w:szCs w:val="20"/>
        </w:rPr>
        <w:tab/>
      </w:r>
      <w:r w:rsidR="0054168B">
        <w:rPr>
          <w:b/>
          <w:bCs/>
          <w:sz w:val="24"/>
          <w:szCs w:val="20"/>
        </w:rPr>
        <w:tab/>
      </w:r>
      <w:r w:rsidRPr="0054168B">
        <w:rPr>
          <w:b/>
          <w:bCs/>
          <w:sz w:val="24"/>
          <w:szCs w:val="20"/>
        </w:rPr>
        <w:t>Page</w:t>
      </w:r>
    </w:p>
    <w:p w14:paraId="65767796" w14:textId="5EC3D425" w:rsidR="0015397D" w:rsidRDefault="009F2A08">
      <w:pPr>
        <w:pStyle w:val="TOC1"/>
        <w:rPr>
          <w:rFonts w:asciiTheme="minorHAnsi" w:eastAsiaTheme="minorEastAsia" w:hAnsiTheme="minorHAnsi" w:cstheme="minorBidi"/>
          <w:snapToGrid/>
          <w:color w:val="auto"/>
          <w:kern w:val="2"/>
          <w:sz w:val="24"/>
          <w:szCs w:val="24"/>
          <w14:ligatures w14:val="standardContextual"/>
        </w:rPr>
      </w:pPr>
      <w:r w:rsidRPr="00125A1F">
        <w:rPr>
          <w:sz w:val="24"/>
          <w:szCs w:val="24"/>
        </w:rPr>
        <w:fldChar w:fldCharType="begin"/>
      </w:r>
      <w:r w:rsidRPr="00125A1F">
        <w:rPr>
          <w:sz w:val="24"/>
          <w:szCs w:val="24"/>
        </w:rPr>
        <w:instrText xml:space="preserve"> TOC \o "1-2"  \* MERGEFORMAT </w:instrText>
      </w:r>
      <w:r w:rsidRPr="00125A1F">
        <w:rPr>
          <w:sz w:val="24"/>
          <w:szCs w:val="24"/>
        </w:rPr>
        <w:fldChar w:fldCharType="separate"/>
      </w:r>
      <w:r w:rsidR="0015397D">
        <w:t>436-075-0001</w:t>
      </w:r>
      <w:r w:rsidR="0015397D">
        <w:rPr>
          <w:rFonts w:asciiTheme="minorHAnsi" w:eastAsiaTheme="minorEastAsia" w:hAnsiTheme="minorHAnsi" w:cstheme="minorBidi"/>
          <w:snapToGrid/>
          <w:color w:val="auto"/>
          <w:kern w:val="2"/>
          <w:sz w:val="24"/>
          <w:szCs w:val="24"/>
          <w14:ligatures w14:val="standardContextual"/>
        </w:rPr>
        <w:tab/>
      </w:r>
      <w:r w:rsidR="0015397D">
        <w:t xml:space="preserve">Authority for Rules </w:t>
      </w:r>
      <w:r w:rsidR="0015397D" w:rsidRPr="00DF5CAC">
        <w:rPr>
          <w:i/>
        </w:rPr>
        <w:t>(Repealed)</w:t>
      </w:r>
      <w:r w:rsidR="0015397D">
        <w:tab/>
      </w:r>
      <w:r w:rsidR="0015397D">
        <w:fldChar w:fldCharType="begin"/>
      </w:r>
      <w:r w:rsidR="0015397D">
        <w:instrText xml:space="preserve"> PAGEREF _Toc209619125 \h </w:instrText>
      </w:r>
      <w:r w:rsidR="0015397D">
        <w:fldChar w:fldCharType="separate"/>
      </w:r>
      <w:r w:rsidR="008552A9">
        <w:t>1</w:t>
      </w:r>
      <w:r w:rsidR="0015397D">
        <w:fldChar w:fldCharType="end"/>
      </w:r>
    </w:p>
    <w:p w14:paraId="0CD69421" w14:textId="57737977" w:rsidR="0015397D" w:rsidRDefault="0015397D">
      <w:pPr>
        <w:pStyle w:val="TOC1"/>
        <w:rPr>
          <w:rFonts w:asciiTheme="minorHAnsi" w:eastAsiaTheme="minorEastAsia" w:hAnsiTheme="minorHAnsi" w:cstheme="minorBidi"/>
          <w:snapToGrid/>
          <w:color w:val="auto"/>
          <w:kern w:val="2"/>
          <w:sz w:val="24"/>
          <w:szCs w:val="24"/>
          <w14:ligatures w14:val="standardContextual"/>
        </w:rPr>
      </w:pPr>
      <w:r>
        <w:t>436-075-0002</w:t>
      </w:r>
      <w:r>
        <w:rPr>
          <w:rFonts w:asciiTheme="minorHAnsi" w:eastAsiaTheme="minorEastAsia" w:hAnsiTheme="minorHAnsi" w:cstheme="minorBidi"/>
          <w:snapToGrid/>
          <w:color w:val="auto"/>
          <w:kern w:val="2"/>
          <w:sz w:val="24"/>
          <w:szCs w:val="24"/>
          <w14:ligatures w14:val="standardContextual"/>
        </w:rPr>
        <w:tab/>
      </w:r>
      <w:r>
        <w:t xml:space="preserve">Purpose </w:t>
      </w:r>
      <w:r w:rsidRPr="00DF5CAC">
        <w:rPr>
          <w:i/>
        </w:rPr>
        <w:t>(Repealed)</w:t>
      </w:r>
      <w:r>
        <w:tab/>
      </w:r>
      <w:r>
        <w:fldChar w:fldCharType="begin"/>
      </w:r>
      <w:r>
        <w:instrText xml:space="preserve"> PAGEREF _Toc209619126 \h </w:instrText>
      </w:r>
      <w:r>
        <w:fldChar w:fldCharType="separate"/>
      </w:r>
      <w:r w:rsidR="008552A9">
        <w:t>1</w:t>
      </w:r>
      <w:r>
        <w:fldChar w:fldCharType="end"/>
      </w:r>
    </w:p>
    <w:p w14:paraId="1EFD7947" w14:textId="3769F2F7" w:rsidR="0015397D" w:rsidRDefault="0015397D">
      <w:pPr>
        <w:pStyle w:val="TOC1"/>
        <w:rPr>
          <w:rFonts w:asciiTheme="minorHAnsi" w:eastAsiaTheme="minorEastAsia" w:hAnsiTheme="minorHAnsi" w:cstheme="minorBidi"/>
          <w:snapToGrid/>
          <w:color w:val="auto"/>
          <w:kern w:val="2"/>
          <w:sz w:val="24"/>
          <w:szCs w:val="24"/>
          <w14:ligatures w14:val="standardContextual"/>
        </w:rPr>
      </w:pPr>
      <w:r>
        <w:t>436-075-0003</w:t>
      </w:r>
      <w:r>
        <w:rPr>
          <w:rFonts w:asciiTheme="minorHAnsi" w:eastAsiaTheme="minorEastAsia" w:hAnsiTheme="minorHAnsi" w:cstheme="minorBidi"/>
          <w:snapToGrid/>
          <w:color w:val="auto"/>
          <w:kern w:val="2"/>
          <w:sz w:val="24"/>
          <w:szCs w:val="24"/>
          <w14:ligatures w14:val="standardContextual"/>
        </w:rPr>
        <w:tab/>
      </w:r>
      <w:r>
        <w:t>Applicability of Rules</w:t>
      </w:r>
      <w:r>
        <w:tab/>
      </w:r>
      <w:r>
        <w:fldChar w:fldCharType="begin"/>
      </w:r>
      <w:r>
        <w:instrText xml:space="preserve"> PAGEREF _Toc209619127 \h </w:instrText>
      </w:r>
      <w:r>
        <w:fldChar w:fldCharType="separate"/>
      </w:r>
      <w:r w:rsidR="008552A9">
        <w:t>1</w:t>
      </w:r>
      <w:r>
        <w:fldChar w:fldCharType="end"/>
      </w:r>
    </w:p>
    <w:p w14:paraId="7D22509C" w14:textId="2B31BA5A" w:rsidR="0015397D" w:rsidRDefault="0015397D">
      <w:pPr>
        <w:pStyle w:val="TOC1"/>
        <w:rPr>
          <w:rFonts w:asciiTheme="minorHAnsi" w:eastAsiaTheme="minorEastAsia" w:hAnsiTheme="minorHAnsi" w:cstheme="minorBidi"/>
          <w:snapToGrid/>
          <w:color w:val="auto"/>
          <w:kern w:val="2"/>
          <w:sz w:val="24"/>
          <w:szCs w:val="24"/>
          <w14:ligatures w14:val="standardContextual"/>
        </w:rPr>
      </w:pPr>
      <w:r>
        <w:t>436-075-0005</w:t>
      </w:r>
      <w:r>
        <w:rPr>
          <w:rFonts w:asciiTheme="minorHAnsi" w:eastAsiaTheme="minorEastAsia" w:hAnsiTheme="minorHAnsi" w:cstheme="minorBidi"/>
          <w:snapToGrid/>
          <w:color w:val="auto"/>
          <w:kern w:val="2"/>
          <w:sz w:val="24"/>
          <w:szCs w:val="24"/>
          <w14:ligatures w14:val="standardContextual"/>
        </w:rPr>
        <w:tab/>
      </w:r>
      <w:r>
        <w:t>Definitions</w:t>
      </w:r>
      <w:r>
        <w:tab/>
      </w:r>
      <w:r>
        <w:fldChar w:fldCharType="begin"/>
      </w:r>
      <w:r>
        <w:instrText xml:space="preserve"> PAGEREF _Toc209619128 \h </w:instrText>
      </w:r>
      <w:r>
        <w:fldChar w:fldCharType="separate"/>
      </w:r>
      <w:r w:rsidR="008552A9">
        <w:t>1</w:t>
      </w:r>
      <w:r>
        <w:fldChar w:fldCharType="end"/>
      </w:r>
    </w:p>
    <w:p w14:paraId="287B7D3D" w14:textId="3E3356B9" w:rsidR="0015397D" w:rsidRDefault="0015397D">
      <w:pPr>
        <w:pStyle w:val="TOC1"/>
        <w:rPr>
          <w:rFonts w:asciiTheme="minorHAnsi" w:eastAsiaTheme="minorEastAsia" w:hAnsiTheme="minorHAnsi" w:cstheme="minorBidi"/>
          <w:snapToGrid/>
          <w:color w:val="auto"/>
          <w:kern w:val="2"/>
          <w:sz w:val="24"/>
          <w:szCs w:val="24"/>
          <w14:ligatures w14:val="standardContextual"/>
        </w:rPr>
      </w:pPr>
      <w:r>
        <w:t>436-075-0006</w:t>
      </w:r>
      <w:r>
        <w:rPr>
          <w:rFonts w:asciiTheme="minorHAnsi" w:eastAsiaTheme="minorEastAsia" w:hAnsiTheme="minorHAnsi" w:cstheme="minorBidi"/>
          <w:snapToGrid/>
          <w:color w:val="auto"/>
          <w:kern w:val="2"/>
          <w:sz w:val="24"/>
          <w:szCs w:val="24"/>
          <w14:ligatures w14:val="standardContextual"/>
        </w:rPr>
        <w:tab/>
      </w:r>
      <w:r>
        <w:t xml:space="preserve">Administration of Rules </w:t>
      </w:r>
      <w:r w:rsidRPr="00DF5CAC">
        <w:rPr>
          <w:i/>
        </w:rPr>
        <w:t>(Repealed)</w:t>
      </w:r>
      <w:r>
        <w:tab/>
      </w:r>
      <w:r>
        <w:fldChar w:fldCharType="begin"/>
      </w:r>
      <w:r>
        <w:instrText xml:space="preserve"> PAGEREF _Toc209619129 \h </w:instrText>
      </w:r>
      <w:r>
        <w:fldChar w:fldCharType="separate"/>
      </w:r>
      <w:r w:rsidR="008552A9">
        <w:t>2</w:t>
      </w:r>
      <w:r>
        <w:fldChar w:fldCharType="end"/>
      </w:r>
    </w:p>
    <w:p w14:paraId="24805DB6" w14:textId="66D4BABC" w:rsidR="0015397D" w:rsidRDefault="0015397D">
      <w:pPr>
        <w:pStyle w:val="TOC1"/>
        <w:rPr>
          <w:rFonts w:asciiTheme="minorHAnsi" w:eastAsiaTheme="minorEastAsia" w:hAnsiTheme="minorHAnsi" w:cstheme="minorBidi"/>
          <w:snapToGrid/>
          <w:color w:val="auto"/>
          <w:kern w:val="2"/>
          <w:sz w:val="24"/>
          <w:szCs w:val="24"/>
          <w14:ligatures w14:val="standardContextual"/>
        </w:rPr>
      </w:pPr>
      <w:r>
        <w:t>436-075-0008</w:t>
      </w:r>
      <w:r>
        <w:rPr>
          <w:rFonts w:asciiTheme="minorHAnsi" w:eastAsiaTheme="minorEastAsia" w:hAnsiTheme="minorHAnsi" w:cstheme="minorBidi"/>
          <w:snapToGrid/>
          <w:color w:val="auto"/>
          <w:kern w:val="2"/>
          <w:sz w:val="24"/>
          <w:szCs w:val="24"/>
          <w14:ligatures w14:val="standardContextual"/>
        </w:rPr>
        <w:tab/>
      </w:r>
      <w:r>
        <w:t>Administrative Review</w:t>
      </w:r>
      <w:r>
        <w:tab/>
      </w:r>
      <w:r>
        <w:fldChar w:fldCharType="begin"/>
      </w:r>
      <w:r>
        <w:instrText xml:space="preserve"> PAGEREF _Toc209619130 \h </w:instrText>
      </w:r>
      <w:r>
        <w:fldChar w:fldCharType="separate"/>
      </w:r>
      <w:r w:rsidR="008552A9">
        <w:t>2</w:t>
      </w:r>
      <w:r>
        <w:fldChar w:fldCharType="end"/>
      </w:r>
    </w:p>
    <w:p w14:paraId="6B97CCB5" w14:textId="22D02A63" w:rsidR="0015397D" w:rsidRDefault="0015397D">
      <w:pPr>
        <w:pStyle w:val="TOC1"/>
        <w:rPr>
          <w:rFonts w:asciiTheme="minorHAnsi" w:eastAsiaTheme="minorEastAsia" w:hAnsiTheme="minorHAnsi" w:cstheme="minorBidi"/>
          <w:snapToGrid/>
          <w:color w:val="auto"/>
          <w:kern w:val="2"/>
          <w:sz w:val="24"/>
          <w:szCs w:val="24"/>
          <w14:ligatures w14:val="standardContextual"/>
        </w:rPr>
      </w:pPr>
      <w:r>
        <w:t>436-075-0010</w:t>
      </w:r>
      <w:r>
        <w:rPr>
          <w:rFonts w:asciiTheme="minorHAnsi" w:eastAsiaTheme="minorEastAsia" w:hAnsiTheme="minorHAnsi" w:cstheme="minorBidi"/>
          <w:snapToGrid/>
          <w:color w:val="auto"/>
          <w:kern w:val="2"/>
          <w:sz w:val="24"/>
          <w:szCs w:val="24"/>
          <w14:ligatures w14:val="standardContextual"/>
        </w:rPr>
        <w:tab/>
      </w:r>
      <w:r>
        <w:t>Criteria for Eligibility</w:t>
      </w:r>
      <w:r>
        <w:tab/>
      </w:r>
      <w:r>
        <w:fldChar w:fldCharType="begin"/>
      </w:r>
      <w:r>
        <w:instrText xml:space="preserve"> PAGEREF _Toc209619131 \h </w:instrText>
      </w:r>
      <w:r>
        <w:fldChar w:fldCharType="separate"/>
      </w:r>
      <w:r w:rsidR="008552A9">
        <w:t>3</w:t>
      </w:r>
      <w:r>
        <w:fldChar w:fldCharType="end"/>
      </w:r>
    </w:p>
    <w:p w14:paraId="3995216F" w14:textId="65493B53" w:rsidR="0015397D" w:rsidRDefault="0015397D">
      <w:pPr>
        <w:pStyle w:val="TOC1"/>
        <w:rPr>
          <w:rFonts w:asciiTheme="minorHAnsi" w:eastAsiaTheme="minorEastAsia" w:hAnsiTheme="minorHAnsi" w:cstheme="minorBidi"/>
          <w:snapToGrid/>
          <w:color w:val="auto"/>
          <w:kern w:val="2"/>
          <w:sz w:val="24"/>
          <w:szCs w:val="24"/>
          <w14:ligatures w14:val="standardContextual"/>
        </w:rPr>
      </w:pPr>
      <w:r>
        <w:t>436-075-0020</w:t>
      </w:r>
      <w:r>
        <w:rPr>
          <w:rFonts w:asciiTheme="minorHAnsi" w:eastAsiaTheme="minorEastAsia" w:hAnsiTheme="minorHAnsi" w:cstheme="minorBidi"/>
          <w:snapToGrid/>
          <w:color w:val="auto"/>
          <w:kern w:val="2"/>
          <w:sz w:val="24"/>
          <w:szCs w:val="24"/>
          <w14:ligatures w14:val="standardContextual"/>
        </w:rPr>
        <w:tab/>
      </w:r>
      <w:r>
        <w:t>Death Benefit</w:t>
      </w:r>
      <w:r>
        <w:tab/>
      </w:r>
      <w:r>
        <w:fldChar w:fldCharType="begin"/>
      </w:r>
      <w:r>
        <w:instrText xml:space="preserve"> PAGEREF _Toc209619132 \h </w:instrText>
      </w:r>
      <w:r>
        <w:fldChar w:fldCharType="separate"/>
      </w:r>
      <w:r w:rsidR="008552A9">
        <w:t>3</w:t>
      </w:r>
      <w:r>
        <w:fldChar w:fldCharType="end"/>
      </w:r>
    </w:p>
    <w:p w14:paraId="29306589" w14:textId="523523B3" w:rsidR="0015397D" w:rsidRDefault="0015397D">
      <w:pPr>
        <w:pStyle w:val="TOC1"/>
        <w:rPr>
          <w:rFonts w:asciiTheme="minorHAnsi" w:eastAsiaTheme="minorEastAsia" w:hAnsiTheme="minorHAnsi" w:cstheme="minorBidi"/>
          <w:snapToGrid/>
          <w:color w:val="auto"/>
          <w:kern w:val="2"/>
          <w:sz w:val="24"/>
          <w:szCs w:val="24"/>
          <w14:ligatures w14:val="standardContextual"/>
        </w:rPr>
      </w:pPr>
      <w:r>
        <w:t>436-075-0030</w:t>
      </w:r>
      <w:r>
        <w:rPr>
          <w:rFonts w:asciiTheme="minorHAnsi" w:eastAsiaTheme="minorEastAsia" w:hAnsiTheme="minorHAnsi" w:cstheme="minorBidi"/>
          <w:snapToGrid/>
          <w:color w:val="auto"/>
          <w:kern w:val="2"/>
          <w:sz w:val="24"/>
          <w:szCs w:val="24"/>
          <w14:ligatures w14:val="standardContextual"/>
        </w:rPr>
        <w:tab/>
      </w:r>
      <w:r>
        <w:t>Permanent Total Disability Benefit</w:t>
      </w:r>
      <w:r>
        <w:tab/>
      </w:r>
      <w:r>
        <w:fldChar w:fldCharType="begin"/>
      </w:r>
      <w:r>
        <w:instrText xml:space="preserve"> PAGEREF _Toc209619133 \h </w:instrText>
      </w:r>
      <w:r>
        <w:fldChar w:fldCharType="separate"/>
      </w:r>
      <w:r w:rsidR="008552A9">
        <w:t>4</w:t>
      </w:r>
      <w:r>
        <w:fldChar w:fldCharType="end"/>
      </w:r>
    </w:p>
    <w:p w14:paraId="40B3F3D0" w14:textId="42A02B70" w:rsidR="0015397D" w:rsidRDefault="0015397D">
      <w:pPr>
        <w:pStyle w:val="TOC1"/>
        <w:rPr>
          <w:rFonts w:asciiTheme="minorHAnsi" w:eastAsiaTheme="minorEastAsia" w:hAnsiTheme="minorHAnsi" w:cstheme="minorBidi"/>
          <w:snapToGrid/>
          <w:color w:val="auto"/>
          <w:kern w:val="2"/>
          <w:sz w:val="24"/>
          <w:szCs w:val="24"/>
          <w14:ligatures w14:val="standardContextual"/>
        </w:rPr>
      </w:pPr>
      <w:r>
        <w:t>436-075-0040</w:t>
      </w:r>
      <w:r>
        <w:rPr>
          <w:rFonts w:asciiTheme="minorHAnsi" w:eastAsiaTheme="minorEastAsia" w:hAnsiTheme="minorHAnsi" w:cstheme="minorBidi"/>
          <w:snapToGrid/>
          <w:color w:val="auto"/>
          <w:kern w:val="2"/>
          <w:sz w:val="24"/>
          <w:szCs w:val="24"/>
          <w14:ligatures w14:val="standardContextual"/>
        </w:rPr>
        <w:tab/>
      </w:r>
      <w:r>
        <w:t>Death during Permanent Total Disability</w:t>
      </w:r>
      <w:r>
        <w:tab/>
      </w:r>
      <w:r>
        <w:fldChar w:fldCharType="begin"/>
      </w:r>
      <w:r>
        <w:instrText xml:space="preserve"> PAGEREF _Toc209619134 \h </w:instrText>
      </w:r>
      <w:r>
        <w:fldChar w:fldCharType="separate"/>
      </w:r>
      <w:r w:rsidR="008552A9">
        <w:t>4</w:t>
      </w:r>
      <w:r>
        <w:fldChar w:fldCharType="end"/>
      </w:r>
    </w:p>
    <w:p w14:paraId="529D517F" w14:textId="7E8BB40F" w:rsidR="0015397D" w:rsidRDefault="0015397D">
      <w:pPr>
        <w:pStyle w:val="TOC1"/>
        <w:rPr>
          <w:rFonts w:asciiTheme="minorHAnsi" w:eastAsiaTheme="minorEastAsia" w:hAnsiTheme="minorHAnsi" w:cstheme="minorBidi"/>
          <w:snapToGrid/>
          <w:color w:val="auto"/>
          <w:kern w:val="2"/>
          <w:sz w:val="24"/>
          <w:szCs w:val="24"/>
          <w14:ligatures w14:val="standardContextual"/>
        </w:rPr>
      </w:pPr>
      <w:r>
        <w:t>436-075-0050</w:t>
      </w:r>
      <w:r>
        <w:rPr>
          <w:rFonts w:asciiTheme="minorHAnsi" w:eastAsiaTheme="minorEastAsia" w:hAnsiTheme="minorHAnsi" w:cstheme="minorBidi"/>
          <w:snapToGrid/>
          <w:color w:val="auto"/>
          <w:kern w:val="2"/>
          <w:sz w:val="24"/>
          <w:szCs w:val="24"/>
          <w14:ligatures w14:val="standardContextual"/>
        </w:rPr>
        <w:tab/>
      </w:r>
      <w:r>
        <w:t>Temporary Total Disability</w:t>
      </w:r>
      <w:r>
        <w:tab/>
      </w:r>
      <w:r>
        <w:fldChar w:fldCharType="begin"/>
      </w:r>
      <w:r>
        <w:instrText xml:space="preserve"> PAGEREF _Toc209619135 \h </w:instrText>
      </w:r>
      <w:r>
        <w:fldChar w:fldCharType="separate"/>
      </w:r>
      <w:r w:rsidR="008552A9">
        <w:t>5</w:t>
      </w:r>
      <w:r>
        <w:fldChar w:fldCharType="end"/>
      </w:r>
    </w:p>
    <w:p w14:paraId="784C544B" w14:textId="7C36EB16" w:rsidR="0015397D" w:rsidRDefault="0015397D">
      <w:pPr>
        <w:pStyle w:val="TOC1"/>
        <w:rPr>
          <w:rFonts w:asciiTheme="minorHAnsi" w:eastAsiaTheme="minorEastAsia" w:hAnsiTheme="minorHAnsi" w:cstheme="minorBidi"/>
          <w:snapToGrid/>
          <w:color w:val="auto"/>
          <w:kern w:val="2"/>
          <w:sz w:val="24"/>
          <w:szCs w:val="24"/>
          <w14:ligatures w14:val="standardContextual"/>
        </w:rPr>
      </w:pPr>
      <w:r>
        <w:t>436-075-0065</w:t>
      </w:r>
      <w:r>
        <w:rPr>
          <w:rFonts w:asciiTheme="minorHAnsi" w:eastAsiaTheme="minorEastAsia" w:hAnsiTheme="minorHAnsi" w:cstheme="minorBidi"/>
          <w:snapToGrid/>
          <w:color w:val="auto"/>
          <w:kern w:val="2"/>
          <w:sz w:val="24"/>
          <w:szCs w:val="24"/>
          <w14:ligatures w14:val="standardContextual"/>
        </w:rPr>
        <w:tab/>
      </w:r>
      <w:r>
        <w:t>Dispositions</w:t>
      </w:r>
      <w:r>
        <w:tab/>
      </w:r>
      <w:r>
        <w:fldChar w:fldCharType="begin"/>
      </w:r>
      <w:r>
        <w:instrText xml:space="preserve"> PAGEREF _Toc209619136 \h </w:instrText>
      </w:r>
      <w:r>
        <w:fldChar w:fldCharType="separate"/>
      </w:r>
      <w:r w:rsidR="008552A9">
        <w:t>5</w:t>
      </w:r>
      <w:r>
        <w:fldChar w:fldCharType="end"/>
      </w:r>
    </w:p>
    <w:p w14:paraId="234AB550" w14:textId="43CE445C" w:rsidR="0015397D" w:rsidRDefault="0015397D">
      <w:pPr>
        <w:pStyle w:val="TOC1"/>
        <w:rPr>
          <w:rFonts w:asciiTheme="minorHAnsi" w:eastAsiaTheme="minorEastAsia" w:hAnsiTheme="minorHAnsi" w:cstheme="minorBidi"/>
          <w:snapToGrid/>
          <w:color w:val="auto"/>
          <w:kern w:val="2"/>
          <w:sz w:val="24"/>
          <w:szCs w:val="24"/>
          <w14:ligatures w14:val="standardContextual"/>
        </w:rPr>
      </w:pPr>
      <w:r>
        <w:t>436-075-0070</w:t>
      </w:r>
      <w:r>
        <w:rPr>
          <w:rFonts w:asciiTheme="minorHAnsi" w:eastAsiaTheme="minorEastAsia" w:hAnsiTheme="minorHAnsi" w:cstheme="minorBidi"/>
          <w:snapToGrid/>
          <w:color w:val="auto"/>
          <w:kern w:val="2"/>
          <w:sz w:val="24"/>
          <w:szCs w:val="24"/>
          <w14:ligatures w14:val="standardContextual"/>
        </w:rPr>
        <w:tab/>
      </w:r>
      <w:r>
        <w:t>Reimbursement</w:t>
      </w:r>
      <w:r>
        <w:tab/>
      </w:r>
      <w:r>
        <w:fldChar w:fldCharType="begin"/>
      </w:r>
      <w:r>
        <w:instrText xml:space="preserve"> PAGEREF _Toc209619137 \h </w:instrText>
      </w:r>
      <w:r>
        <w:fldChar w:fldCharType="separate"/>
      </w:r>
      <w:r w:rsidR="008552A9">
        <w:t>6</w:t>
      </w:r>
      <w:r>
        <w:fldChar w:fldCharType="end"/>
      </w:r>
    </w:p>
    <w:p w14:paraId="041A7F7B" w14:textId="2AC40401" w:rsidR="0015397D" w:rsidRDefault="0015397D">
      <w:pPr>
        <w:pStyle w:val="TOC1"/>
        <w:rPr>
          <w:rFonts w:asciiTheme="minorHAnsi" w:eastAsiaTheme="minorEastAsia" w:hAnsiTheme="minorHAnsi" w:cstheme="minorBidi"/>
          <w:snapToGrid/>
          <w:color w:val="auto"/>
          <w:kern w:val="2"/>
          <w:sz w:val="24"/>
          <w:szCs w:val="24"/>
          <w14:ligatures w14:val="standardContextual"/>
        </w:rPr>
      </w:pPr>
      <w:r>
        <w:t>436-075-0090</w:t>
      </w:r>
      <w:r>
        <w:rPr>
          <w:rFonts w:asciiTheme="minorHAnsi" w:eastAsiaTheme="minorEastAsia" w:hAnsiTheme="minorHAnsi" w:cstheme="minorBidi"/>
          <w:snapToGrid/>
          <w:color w:val="auto"/>
          <w:kern w:val="2"/>
          <w:sz w:val="24"/>
          <w:szCs w:val="24"/>
          <w14:ligatures w14:val="standardContextual"/>
        </w:rPr>
        <w:tab/>
      </w:r>
      <w:r>
        <w:t>Third Party Recovery</w:t>
      </w:r>
      <w:r>
        <w:tab/>
      </w:r>
      <w:r>
        <w:fldChar w:fldCharType="begin"/>
      </w:r>
      <w:r>
        <w:instrText xml:space="preserve"> PAGEREF _Toc209619138 \h </w:instrText>
      </w:r>
      <w:r>
        <w:fldChar w:fldCharType="separate"/>
      </w:r>
      <w:r w:rsidR="008552A9">
        <w:t>7</w:t>
      </w:r>
      <w:r>
        <w:fldChar w:fldCharType="end"/>
      </w:r>
    </w:p>
    <w:p w14:paraId="079934C1" w14:textId="1F0B55B8" w:rsidR="0015397D" w:rsidRDefault="0015397D">
      <w:pPr>
        <w:pStyle w:val="TOC1"/>
        <w:rPr>
          <w:rFonts w:asciiTheme="minorHAnsi" w:eastAsiaTheme="minorEastAsia" w:hAnsiTheme="minorHAnsi" w:cstheme="minorBidi"/>
          <w:snapToGrid/>
          <w:color w:val="auto"/>
          <w:kern w:val="2"/>
          <w:sz w:val="24"/>
          <w:szCs w:val="24"/>
          <w14:ligatures w14:val="standardContextual"/>
        </w:rPr>
      </w:pPr>
      <w:r>
        <w:t>436-075-0100</w:t>
      </w:r>
      <w:r>
        <w:rPr>
          <w:rFonts w:asciiTheme="minorHAnsi" w:eastAsiaTheme="minorEastAsia" w:hAnsiTheme="minorHAnsi" w:cstheme="minorBidi"/>
          <w:snapToGrid/>
          <w:color w:val="auto"/>
          <w:kern w:val="2"/>
          <w:sz w:val="24"/>
          <w:szCs w:val="24"/>
          <w14:ligatures w14:val="standardContextual"/>
        </w:rPr>
        <w:tab/>
      </w:r>
      <w:r>
        <w:t>Assessment of Civil Penalties</w:t>
      </w:r>
      <w:r>
        <w:tab/>
      </w:r>
      <w:r>
        <w:fldChar w:fldCharType="begin"/>
      </w:r>
      <w:r>
        <w:instrText xml:space="preserve"> PAGEREF _Toc209619139 \h </w:instrText>
      </w:r>
      <w:r>
        <w:fldChar w:fldCharType="separate"/>
      </w:r>
      <w:r w:rsidR="008552A9">
        <w:t>7</w:t>
      </w:r>
      <w:r>
        <w:fldChar w:fldCharType="end"/>
      </w:r>
    </w:p>
    <w:p w14:paraId="784FF6C6" w14:textId="77777777" w:rsidR="009F2A08" w:rsidRPr="00FE78EA" w:rsidRDefault="009F2A08" w:rsidP="00125A1F">
      <w:pPr>
        <w:widowControl w:val="0"/>
        <w:tabs>
          <w:tab w:val="left" w:pos="1620"/>
          <w:tab w:val="left" w:pos="1710"/>
          <w:tab w:val="left" w:pos="1800"/>
          <w:tab w:val="right" w:leader="dot" w:pos="9360"/>
          <w:tab w:val="right" w:pos="9540"/>
        </w:tabs>
        <w:spacing w:after="120"/>
        <w:ind w:left="900" w:hanging="900"/>
        <w:rPr>
          <w:b/>
          <w:noProof/>
          <w:sz w:val="16"/>
          <w:szCs w:val="16"/>
        </w:rPr>
      </w:pPr>
      <w:r w:rsidRPr="00125A1F">
        <w:rPr>
          <w:noProof/>
          <w:snapToGrid w:val="0"/>
          <w:color w:val="000000"/>
          <w:szCs w:val="24"/>
        </w:rPr>
        <w:fldChar w:fldCharType="end"/>
      </w:r>
    </w:p>
    <w:p w14:paraId="2EBAFFA5" w14:textId="77777777" w:rsidR="007A5D28" w:rsidRDefault="007A5D28" w:rsidP="007A5D28">
      <w:pPr>
        <w:pBdr>
          <w:right w:val="single" w:sz="4" w:space="4" w:color="auto"/>
        </w:pBdr>
        <w:tabs>
          <w:tab w:val="left" w:pos="1080"/>
        </w:tabs>
        <w:spacing w:after="40"/>
        <w:ind w:left="1080" w:hanging="1080"/>
        <w:rPr>
          <w:b/>
          <w:noProof/>
        </w:rPr>
      </w:pPr>
    </w:p>
    <w:p w14:paraId="56EE1E34" w14:textId="77777777" w:rsidR="007A5D28" w:rsidRPr="007D1ADB" w:rsidRDefault="007A5D28" w:rsidP="007A5D28">
      <w:pPr>
        <w:pBdr>
          <w:right w:val="single" w:sz="4" w:space="4" w:color="auto"/>
        </w:pBdr>
        <w:tabs>
          <w:tab w:val="left" w:pos="1080"/>
        </w:tabs>
        <w:spacing w:after="40"/>
        <w:ind w:left="1080" w:hanging="1080"/>
        <w:rPr>
          <w:noProof/>
        </w:rPr>
      </w:pPr>
      <w:r w:rsidRPr="007D1ADB">
        <w:rPr>
          <w:b/>
          <w:noProof/>
        </w:rPr>
        <w:t>NOTE</w:t>
      </w:r>
      <w:r w:rsidRPr="007D1ADB">
        <w:rPr>
          <w:noProof/>
        </w:rPr>
        <w:t xml:space="preserve">: </w:t>
      </w:r>
      <w:r w:rsidRPr="007D1ADB">
        <w:rPr>
          <w:noProof/>
        </w:rPr>
        <w:tab/>
      </w:r>
      <w:r>
        <w:rPr>
          <w:noProof/>
        </w:rPr>
        <w:t xml:space="preserve">Substantive revisions are indicated by vertical lines in the right margin. </w:t>
      </w:r>
    </w:p>
    <w:p w14:paraId="080992C0" w14:textId="77777777" w:rsidR="007A5D28" w:rsidRPr="00E442FA" w:rsidRDefault="007A5D28" w:rsidP="007A5D28"/>
    <w:p w14:paraId="724F8BC4" w14:textId="77777777" w:rsidR="009F2A08" w:rsidRPr="00FE78EA" w:rsidRDefault="009F2A08"/>
    <w:p w14:paraId="70B1CAFF" w14:textId="77777777" w:rsidR="009F2A08" w:rsidRPr="00FE78EA" w:rsidRDefault="009F2A08">
      <w:pPr>
        <w:pStyle w:val="heading"/>
        <w:jc w:val="left"/>
      </w:pPr>
    </w:p>
    <w:p w14:paraId="6FC58EF2" w14:textId="77777777" w:rsidR="009F2A08" w:rsidRPr="00FE78EA" w:rsidRDefault="009F2A08" w:rsidP="00A9466F">
      <w:pPr>
        <w:rPr>
          <w:b/>
          <w:bCs/>
          <w:snapToGrid w:val="0"/>
        </w:rPr>
      </w:pPr>
      <w:r w:rsidRPr="00FE78EA">
        <w:rPr>
          <w:b/>
          <w:bCs/>
          <w:snapToGrid w:val="0"/>
        </w:rPr>
        <w:t xml:space="preserve">Historical rules: </w:t>
      </w:r>
      <w:hyperlink r:id="rId10" w:history="1">
        <w:r w:rsidR="00CD1EA5" w:rsidRPr="006F4726">
          <w:rPr>
            <w:rStyle w:val="Hyperlink"/>
            <w:b/>
            <w:bCs/>
            <w:snapToGrid w:val="0"/>
          </w:rPr>
          <w:t>https://wcd.oregon.gov/laws/Documents/Rule_history/436_history.pdf</w:t>
        </w:r>
      </w:hyperlink>
    </w:p>
    <w:p w14:paraId="0909D2ED" w14:textId="77777777" w:rsidR="009F2A08" w:rsidRPr="00FE78EA" w:rsidRDefault="009F2A08" w:rsidP="00A9466F">
      <w:pPr>
        <w:pStyle w:val="heading"/>
        <w:jc w:val="left"/>
        <w:rPr>
          <w:b w:val="0"/>
          <w:bCs/>
          <w:szCs w:val="24"/>
        </w:rPr>
      </w:pPr>
    </w:p>
    <w:p w14:paraId="58ED8F0F" w14:textId="77777777" w:rsidR="009F2A08" w:rsidRPr="00FE78EA" w:rsidRDefault="009F2A08" w:rsidP="00A9466F">
      <w:pPr>
        <w:tabs>
          <w:tab w:val="left" w:pos="1440"/>
          <w:tab w:val="left" w:pos="1620"/>
        </w:tabs>
        <w:spacing w:after="40"/>
        <w:ind w:left="1440" w:hanging="1440"/>
        <w:rPr>
          <w:b/>
          <w:noProof/>
          <w:szCs w:val="24"/>
        </w:rPr>
      </w:pPr>
    </w:p>
    <w:p w14:paraId="2C961ECC" w14:textId="77777777" w:rsidR="009F2A08" w:rsidRPr="00FE78EA" w:rsidRDefault="009F2A08" w:rsidP="00A9466F">
      <w:pPr>
        <w:pStyle w:val="heading"/>
        <w:jc w:val="left"/>
        <w:rPr>
          <w:sz w:val="22"/>
          <w:szCs w:val="17"/>
        </w:rPr>
      </w:pPr>
    </w:p>
    <w:p w14:paraId="1628449D" w14:textId="77777777" w:rsidR="009F2A08" w:rsidRPr="00FE78EA" w:rsidRDefault="009F2A08">
      <w:pPr>
        <w:pStyle w:val="Title"/>
        <w:rPr>
          <w:b w:val="0"/>
          <w:bCs/>
        </w:rPr>
        <w:sectPr w:rsidR="009F2A08" w:rsidRPr="00FE78EA">
          <w:footerReference w:type="default" r:id="rId11"/>
          <w:headerReference w:type="first" r:id="rId12"/>
          <w:footerReference w:type="first" r:id="rId13"/>
          <w:pgSz w:w="12240" w:h="15840" w:code="1"/>
          <w:pgMar w:top="1440" w:right="1440" w:bottom="1440" w:left="1440" w:header="720" w:footer="720" w:gutter="0"/>
          <w:pgNumType w:fmt="lowerRoman" w:start="1"/>
          <w:cols w:space="720"/>
          <w:titlePg/>
        </w:sectPr>
      </w:pPr>
    </w:p>
    <w:p w14:paraId="21DCFFF9" w14:textId="77777777" w:rsidR="009F2A08" w:rsidRPr="0036573D" w:rsidRDefault="009F2A08">
      <w:pPr>
        <w:pStyle w:val="heading"/>
        <w:rPr>
          <w:i/>
          <w:iCs/>
        </w:rPr>
      </w:pPr>
    </w:p>
    <w:p w14:paraId="50BA403C" w14:textId="33A53CBB" w:rsidR="0036573D" w:rsidRPr="0036573D" w:rsidRDefault="0036573D" w:rsidP="0036573D">
      <w:pPr>
        <w:rPr>
          <w:rFonts w:eastAsia="Times"/>
          <w:i/>
          <w:iCs/>
        </w:rPr>
      </w:pPr>
      <w:r w:rsidRPr="0036573D">
        <w:rPr>
          <w:rFonts w:eastAsia="Times"/>
          <w:i/>
          <w:iCs/>
        </w:rPr>
        <w:t>Summary of changes effective Jan. 1, 2026:</w:t>
      </w:r>
    </w:p>
    <w:p w14:paraId="7D8EA497" w14:textId="7C652E9D" w:rsidR="0036573D" w:rsidRPr="009572FE" w:rsidRDefault="0036573D" w:rsidP="0036573D">
      <w:pPr>
        <w:pStyle w:val="ListParagraph"/>
        <w:numPr>
          <w:ilvl w:val="0"/>
          <w:numId w:val="21"/>
        </w:numPr>
        <w:rPr>
          <w:rFonts w:eastAsia="Times"/>
        </w:rPr>
      </w:pPr>
      <w:r w:rsidRPr="009572FE">
        <w:rPr>
          <w:rFonts w:eastAsia="Times"/>
        </w:rPr>
        <w:t>OAR 436-075-00</w:t>
      </w:r>
      <w:r>
        <w:rPr>
          <w:rFonts w:eastAsia="Times"/>
        </w:rPr>
        <w:t>30</w:t>
      </w:r>
      <w:r w:rsidRPr="009572FE">
        <w:rPr>
          <w:rFonts w:eastAsia="Times"/>
        </w:rPr>
        <w:t xml:space="preserve"> is amended to add a reference to OAR 436-060, to clarify the end date of permanent total disability benefits.  </w:t>
      </w:r>
    </w:p>
    <w:p w14:paraId="29448FD6" w14:textId="77777777" w:rsidR="0036573D" w:rsidRDefault="0036573D">
      <w:pPr>
        <w:rPr>
          <w:b/>
          <w:noProof/>
        </w:rPr>
      </w:pPr>
      <w:r>
        <w:br w:type="page"/>
      </w:r>
    </w:p>
    <w:p w14:paraId="3654AB21" w14:textId="10DA7EF1" w:rsidR="009F2A08" w:rsidRPr="00FE78EA" w:rsidRDefault="009F2A08">
      <w:pPr>
        <w:pStyle w:val="heading"/>
      </w:pPr>
      <w:r w:rsidRPr="00FE78EA">
        <w:lastRenderedPageBreak/>
        <w:t>OREGON ADMINISTRATIVE RULES</w:t>
      </w:r>
    </w:p>
    <w:p w14:paraId="6D67111C" w14:textId="2E57AD75" w:rsidR="0036573D" w:rsidRPr="00893686" w:rsidRDefault="009F2A08" w:rsidP="00893686">
      <w:pPr>
        <w:pStyle w:val="heading"/>
      </w:pPr>
      <w:r w:rsidRPr="00FE78EA">
        <w:t>CHAPTER 436, DIVISION 075</w:t>
      </w:r>
    </w:p>
    <w:p w14:paraId="17A5B07E" w14:textId="77777777" w:rsidR="009F2A08" w:rsidRPr="00FE78EA" w:rsidRDefault="009F2A08" w:rsidP="0028188F">
      <w:pPr>
        <w:pStyle w:val="Heading1"/>
        <w:pBdr>
          <w:right w:val="single" w:sz="4" w:space="4" w:color="auto"/>
        </w:pBdr>
      </w:pPr>
      <w:bookmarkStart w:id="2" w:name="_Toc123120213"/>
      <w:bookmarkStart w:id="3" w:name="_Toc209619125"/>
      <w:r w:rsidRPr="00FE78EA">
        <w:rPr>
          <w:rStyle w:val="Footrule"/>
        </w:rPr>
        <w:t>436-075-0001</w:t>
      </w:r>
      <w:r w:rsidRPr="00FE78EA">
        <w:tab/>
        <w:t>Authority for Rules</w:t>
      </w:r>
      <w:bookmarkEnd w:id="2"/>
      <w:r w:rsidR="00BB2FAA">
        <w:t xml:space="preserve"> </w:t>
      </w:r>
      <w:r w:rsidR="00BB2FAA">
        <w:rPr>
          <w:i/>
        </w:rPr>
        <w:t>(Repealed)</w:t>
      </w:r>
      <w:bookmarkEnd w:id="3"/>
    </w:p>
    <w:p w14:paraId="4A708805" w14:textId="77777777" w:rsidR="009F2A08" w:rsidRPr="00FE78EA" w:rsidRDefault="009F2A08" w:rsidP="0028188F">
      <w:pPr>
        <w:pStyle w:val="Hist"/>
        <w:pBdr>
          <w:right w:val="single" w:sz="4" w:space="4" w:color="auto"/>
        </w:pBdr>
      </w:pPr>
      <w:r w:rsidRPr="00FE78EA">
        <w:t>Statutory authority: ORS 656.506 and 656.726</w:t>
      </w:r>
    </w:p>
    <w:p w14:paraId="5A1F1523" w14:textId="77777777" w:rsidR="009F2A08" w:rsidRPr="00FE78EA" w:rsidRDefault="009F2A08" w:rsidP="0028188F">
      <w:pPr>
        <w:pStyle w:val="Hist"/>
        <w:pBdr>
          <w:right w:val="single" w:sz="4" w:space="4" w:color="auto"/>
        </w:pBdr>
      </w:pPr>
      <w:r w:rsidRPr="00FE78EA">
        <w:t>Statutes implemented: ORS 656.506</w:t>
      </w:r>
    </w:p>
    <w:p w14:paraId="757ABA13" w14:textId="77777777" w:rsidR="009F2A08" w:rsidRPr="00FE78EA" w:rsidRDefault="009F2A08" w:rsidP="0028188F">
      <w:pPr>
        <w:pStyle w:val="Hist"/>
        <w:pBdr>
          <w:right w:val="single" w:sz="4" w:space="4" w:color="auto"/>
        </w:pBdr>
      </w:pPr>
      <w:r w:rsidRPr="00FE78EA">
        <w:t>Hist: Filed 12</w:t>
      </w:r>
      <w:r w:rsidR="003E5C0A">
        <w:t>/</w:t>
      </w:r>
      <w:r w:rsidRPr="00FE78EA">
        <w:t>22</w:t>
      </w:r>
      <w:r w:rsidR="003E5C0A">
        <w:t>/</w:t>
      </w:r>
      <w:r w:rsidRPr="00FE78EA">
        <w:t>89 as WCD Admin. Order 6-1989, eff. 1</w:t>
      </w:r>
      <w:r w:rsidR="003E5C0A">
        <w:t>/</w:t>
      </w:r>
      <w:r w:rsidRPr="00FE78EA">
        <w:t>1</w:t>
      </w:r>
      <w:r w:rsidR="003E5C0A">
        <w:t>/</w:t>
      </w:r>
      <w:r w:rsidRPr="00FE78EA">
        <w:t>1990</w:t>
      </w:r>
    </w:p>
    <w:p w14:paraId="00416D5B" w14:textId="77777777" w:rsidR="009F2A08" w:rsidRPr="00FE78EA" w:rsidRDefault="009F2A08" w:rsidP="0028188F">
      <w:pPr>
        <w:pStyle w:val="Hist"/>
        <w:pBdr>
          <w:right w:val="single" w:sz="4" w:space="4" w:color="auto"/>
        </w:pBdr>
      </w:pPr>
      <w:r w:rsidRPr="00FE78EA">
        <w:t>Amended 10/12/15 as WCD Admin. Order 15-063, eff. 1/1/16</w:t>
      </w:r>
    </w:p>
    <w:p w14:paraId="690CF8AC" w14:textId="77777777" w:rsidR="009F2A08" w:rsidRPr="00FE78EA" w:rsidRDefault="009F2A08" w:rsidP="0028188F">
      <w:pPr>
        <w:pStyle w:val="Hist"/>
        <w:pBdr>
          <w:right w:val="single" w:sz="4" w:space="4" w:color="auto"/>
        </w:pBdr>
      </w:pPr>
      <w:r w:rsidRPr="00FE78EA">
        <w:t xml:space="preserve">Repealed </w:t>
      </w:r>
      <w:r w:rsidR="00CD5AA8">
        <w:t>12/14/17</w:t>
      </w:r>
      <w:r w:rsidRPr="00FE78EA">
        <w:t xml:space="preserve"> as WCD Admin. </w:t>
      </w:r>
      <w:r>
        <w:t>Order 17-063</w:t>
      </w:r>
      <w:r w:rsidRPr="00FE78EA">
        <w:t>, eff. 1/1/18</w:t>
      </w:r>
    </w:p>
    <w:p w14:paraId="31ACDCAB" w14:textId="77777777" w:rsidR="009F2A08" w:rsidRPr="00FE78EA" w:rsidRDefault="009F2A08" w:rsidP="0028188F">
      <w:pPr>
        <w:pStyle w:val="Heading1"/>
        <w:pBdr>
          <w:right w:val="single" w:sz="4" w:space="4" w:color="auto"/>
        </w:pBdr>
      </w:pPr>
      <w:bookmarkStart w:id="4" w:name="_Toc123120214"/>
      <w:bookmarkStart w:id="5" w:name="_Toc209619126"/>
      <w:r w:rsidRPr="00FE78EA">
        <w:rPr>
          <w:rStyle w:val="Footrule"/>
        </w:rPr>
        <w:t>436-075-0002</w:t>
      </w:r>
      <w:r w:rsidRPr="00FE78EA">
        <w:tab/>
        <w:t>Purpose</w:t>
      </w:r>
      <w:bookmarkEnd w:id="4"/>
      <w:r w:rsidR="00BB2FAA">
        <w:t xml:space="preserve"> </w:t>
      </w:r>
      <w:r w:rsidR="00BB2FAA">
        <w:rPr>
          <w:i/>
        </w:rPr>
        <w:t>(Repealed)</w:t>
      </w:r>
      <w:bookmarkEnd w:id="5"/>
    </w:p>
    <w:p w14:paraId="4F9A497D" w14:textId="77777777" w:rsidR="009F2A08" w:rsidRPr="00FE78EA" w:rsidRDefault="009F2A08" w:rsidP="0028188F">
      <w:pPr>
        <w:pStyle w:val="Hist"/>
        <w:pBdr>
          <w:right w:val="single" w:sz="4" w:space="4" w:color="auto"/>
        </w:pBdr>
      </w:pPr>
      <w:r w:rsidRPr="00FE78EA">
        <w:t>Statutory authority: ORS 656.506</w:t>
      </w:r>
    </w:p>
    <w:p w14:paraId="6D02112E" w14:textId="77777777" w:rsidR="009F2A08" w:rsidRPr="00FE78EA" w:rsidRDefault="009F2A08" w:rsidP="0028188F">
      <w:pPr>
        <w:pStyle w:val="Hist"/>
        <w:pBdr>
          <w:right w:val="single" w:sz="4" w:space="4" w:color="auto"/>
        </w:pBdr>
      </w:pPr>
      <w:r w:rsidRPr="00FE78EA">
        <w:t>Statutes implemented: ORS 656.506</w:t>
      </w:r>
    </w:p>
    <w:p w14:paraId="035A0A93" w14:textId="77777777" w:rsidR="009F2A08" w:rsidRPr="00FE78EA" w:rsidRDefault="009F2A08" w:rsidP="0028188F">
      <w:pPr>
        <w:pStyle w:val="Hist"/>
        <w:pBdr>
          <w:right w:val="single" w:sz="4" w:space="4" w:color="auto"/>
        </w:pBdr>
      </w:pPr>
      <w:r w:rsidRPr="00FE78EA">
        <w:t>Hist: Amended 12/4/97 as WCD Admin. Order 97-062, eff. 1/1/98</w:t>
      </w:r>
    </w:p>
    <w:p w14:paraId="30545C6E" w14:textId="77777777" w:rsidR="009F2A08" w:rsidRPr="00FE78EA" w:rsidRDefault="009F2A08" w:rsidP="0028188F">
      <w:pPr>
        <w:pStyle w:val="Hist"/>
        <w:pBdr>
          <w:right w:val="single" w:sz="4" w:space="4" w:color="auto"/>
        </w:pBdr>
      </w:pPr>
      <w:r w:rsidRPr="00FE78EA">
        <w:t xml:space="preserve">Repealed </w:t>
      </w:r>
      <w:r w:rsidR="00CD5AA8">
        <w:t>12/14/17</w:t>
      </w:r>
      <w:r w:rsidRPr="00FE78EA">
        <w:t xml:space="preserve"> as WCD Admin. </w:t>
      </w:r>
      <w:r>
        <w:t>Order 17-063</w:t>
      </w:r>
      <w:r w:rsidRPr="00FE78EA">
        <w:t>, eff. 1/1/18</w:t>
      </w:r>
    </w:p>
    <w:p w14:paraId="2F6AB630" w14:textId="77777777" w:rsidR="009F2A08" w:rsidRPr="00FE78EA" w:rsidRDefault="009F2A08">
      <w:pPr>
        <w:pStyle w:val="Heading1"/>
      </w:pPr>
      <w:bookmarkStart w:id="6" w:name="_Toc123120215"/>
      <w:bookmarkStart w:id="7" w:name="_Toc209619127"/>
      <w:r w:rsidRPr="00FE78EA">
        <w:rPr>
          <w:rStyle w:val="Footrule"/>
        </w:rPr>
        <w:t>436-075-0003</w:t>
      </w:r>
      <w:r w:rsidRPr="00FE78EA">
        <w:tab/>
        <w:t>Applicability of Rules</w:t>
      </w:r>
      <w:bookmarkEnd w:id="6"/>
      <w:bookmarkEnd w:id="7"/>
    </w:p>
    <w:p w14:paraId="2BDC1B31" w14:textId="77777777" w:rsidR="009F2A08" w:rsidRPr="00FE78EA" w:rsidRDefault="009F2A08" w:rsidP="0028188F">
      <w:pPr>
        <w:pStyle w:val="Section"/>
        <w:pBdr>
          <w:right w:val="single" w:sz="4" w:space="4" w:color="auto"/>
        </w:pBdr>
        <w:rPr>
          <w:snapToGrid w:val="0"/>
        </w:rPr>
      </w:pPr>
      <w:r w:rsidRPr="00FE78EA">
        <w:rPr>
          <w:snapToGrid w:val="0"/>
        </w:rPr>
        <w:t>(1) These rules apply to all requests for reimbursement from the Retroactive Program involving benefits payable under:</w:t>
      </w:r>
    </w:p>
    <w:p w14:paraId="360BF2C7" w14:textId="77777777" w:rsidR="009F2A08" w:rsidRPr="00FE78EA" w:rsidRDefault="009F2A08" w:rsidP="00A9466F">
      <w:pPr>
        <w:pStyle w:val="Subsection"/>
        <w:rPr>
          <w:snapToGrid w:val="0"/>
        </w:rPr>
      </w:pPr>
      <w:r w:rsidRPr="00FE78EA">
        <w:rPr>
          <w:snapToGrid w:val="0"/>
        </w:rPr>
        <w:t>(a) ORS 656.204 Death;</w:t>
      </w:r>
    </w:p>
    <w:p w14:paraId="036D9D2E" w14:textId="77777777" w:rsidR="009F2A08" w:rsidRPr="00FE78EA" w:rsidRDefault="009F2A08" w:rsidP="00A9466F">
      <w:pPr>
        <w:pStyle w:val="Subsection"/>
        <w:rPr>
          <w:snapToGrid w:val="0"/>
        </w:rPr>
      </w:pPr>
      <w:r w:rsidRPr="00FE78EA">
        <w:rPr>
          <w:snapToGrid w:val="0"/>
        </w:rPr>
        <w:t>(b) ORS 656.206 Permanent Total Disability;</w:t>
      </w:r>
    </w:p>
    <w:p w14:paraId="1F339BDE" w14:textId="77777777" w:rsidR="009F2A08" w:rsidRPr="00FE78EA" w:rsidRDefault="009F2A08" w:rsidP="00A9466F">
      <w:pPr>
        <w:pStyle w:val="Subsection"/>
        <w:rPr>
          <w:snapToGrid w:val="0"/>
        </w:rPr>
      </w:pPr>
      <w:r w:rsidRPr="00FE78EA">
        <w:rPr>
          <w:snapToGrid w:val="0"/>
        </w:rPr>
        <w:t>(c) ORS 656.208 Death During Permanent Total Disability; and</w:t>
      </w:r>
    </w:p>
    <w:p w14:paraId="19EF694B" w14:textId="77777777" w:rsidR="009F2A08" w:rsidRPr="00FE78EA" w:rsidRDefault="009F2A08" w:rsidP="00A9466F">
      <w:pPr>
        <w:pStyle w:val="Subsection"/>
        <w:rPr>
          <w:snapToGrid w:val="0"/>
        </w:rPr>
      </w:pPr>
      <w:r w:rsidRPr="00FE78EA">
        <w:rPr>
          <w:snapToGrid w:val="0"/>
        </w:rPr>
        <w:t>(d) ORS 656.210 Temporary Total Disability for injuries before April 1, 1974.</w:t>
      </w:r>
    </w:p>
    <w:p w14:paraId="10A72D54" w14:textId="77777777" w:rsidR="009F2A08" w:rsidRPr="00FE78EA" w:rsidRDefault="009F2A08" w:rsidP="00A9466F">
      <w:pPr>
        <w:pStyle w:val="Section"/>
        <w:rPr>
          <w:snapToGrid w:val="0"/>
        </w:rPr>
      </w:pPr>
      <w:r w:rsidRPr="00FE78EA">
        <w:rPr>
          <w:snapToGrid w:val="0"/>
        </w:rPr>
        <w:t>(2) The director may waive procedural rules as justice requires, unless otherwise obligated by statute.</w:t>
      </w:r>
    </w:p>
    <w:p w14:paraId="7882A323" w14:textId="77777777" w:rsidR="009F2A08" w:rsidRPr="00FE78EA" w:rsidRDefault="009F2A08">
      <w:pPr>
        <w:pStyle w:val="Hist"/>
      </w:pPr>
      <w:r w:rsidRPr="00FE78EA">
        <w:t>Statutory authority: ORS 656.506, 656.726(4)</w:t>
      </w:r>
    </w:p>
    <w:p w14:paraId="46B97BB0" w14:textId="268A26F8" w:rsidR="009F2A08" w:rsidRPr="00FE78EA" w:rsidRDefault="009F2A08">
      <w:pPr>
        <w:pStyle w:val="Hist"/>
      </w:pPr>
      <w:r w:rsidRPr="00FE78EA">
        <w:t>Statutes implemented: ORS 656.204</w:t>
      </w:r>
      <w:r>
        <w:t>[OL 2017, ch. 71]</w:t>
      </w:r>
      <w:r w:rsidRPr="00FE78EA">
        <w:t>, 656.206</w:t>
      </w:r>
      <w:r w:rsidR="0071767A" w:rsidRPr="0071767A">
        <w:t xml:space="preserve"> [OL 2017, ch. 70]</w:t>
      </w:r>
      <w:r w:rsidRPr="00FE78EA">
        <w:t>, 656.208, 656.209, 656.210, 656.236, 656.289, 656.506</w:t>
      </w:r>
    </w:p>
    <w:p w14:paraId="54CAE015" w14:textId="77777777" w:rsidR="009F2A08" w:rsidRPr="00FE78EA" w:rsidRDefault="009F2A08">
      <w:pPr>
        <w:pStyle w:val="Hist"/>
      </w:pPr>
      <w:r w:rsidRPr="00FE78EA">
        <w:t>Hist: Amended 12/4/97 as WCD Admin. Order 97-062, eff. 1/1/98</w:t>
      </w:r>
    </w:p>
    <w:p w14:paraId="06037AF8" w14:textId="77777777" w:rsidR="009F2A08" w:rsidRPr="00FE78EA" w:rsidRDefault="009F2A08">
      <w:pPr>
        <w:pStyle w:val="Hist"/>
      </w:pPr>
      <w:r w:rsidRPr="00FE78EA">
        <w:t>Amended 10/12/15 as WCD Admin. Order 15-063, eff. 1/1/16</w:t>
      </w:r>
    </w:p>
    <w:p w14:paraId="4E9140CD" w14:textId="77777777" w:rsidR="009F2A08" w:rsidRPr="00FE78EA" w:rsidRDefault="009F2A08">
      <w:pPr>
        <w:pStyle w:val="Hist"/>
      </w:pPr>
      <w:r w:rsidRPr="00FE78EA">
        <w:t xml:space="preserve">Amended </w:t>
      </w:r>
      <w:r w:rsidR="00CD5AA8">
        <w:t>12/14/17</w:t>
      </w:r>
      <w:r w:rsidRPr="00FE78EA">
        <w:t xml:space="preserve"> as WCD Admin. </w:t>
      </w:r>
      <w:r>
        <w:t>Order 17-063</w:t>
      </w:r>
      <w:r w:rsidRPr="00FE78EA">
        <w:t>, eff. 1/1/18</w:t>
      </w:r>
    </w:p>
    <w:p w14:paraId="356FE7F8" w14:textId="77777777" w:rsidR="00CD1EA5" w:rsidRPr="00D12E4C" w:rsidRDefault="00CD1EA5" w:rsidP="00CD1EA5">
      <w:pPr>
        <w:pStyle w:val="Hist"/>
      </w:pPr>
      <w:bookmarkStart w:id="8" w:name="_Toc123120216"/>
      <w:r>
        <w:t xml:space="preserve">See also the </w:t>
      </w:r>
      <w:r w:rsidRPr="0054402A">
        <w:rPr>
          <w:i/>
        </w:rPr>
        <w:t>Index to Rule History</w:t>
      </w:r>
      <w:r>
        <w:t xml:space="preserve">: </w:t>
      </w:r>
      <w:hyperlink r:id="rId14" w:history="1">
        <w:r w:rsidRPr="00AC791D">
          <w:rPr>
            <w:rStyle w:val="Hyperlink"/>
          </w:rPr>
          <w:t>https://wcd.oregon.gov/laws/Documents/Rule_history/436_history.pdf</w:t>
        </w:r>
      </w:hyperlink>
      <w:r>
        <w:t>.</w:t>
      </w:r>
    </w:p>
    <w:p w14:paraId="2122D35D" w14:textId="77777777" w:rsidR="009F2A08" w:rsidRPr="00FE78EA" w:rsidRDefault="009F2A08">
      <w:pPr>
        <w:pStyle w:val="Heading1"/>
      </w:pPr>
      <w:bookmarkStart w:id="9" w:name="_Toc209619128"/>
      <w:r w:rsidRPr="00FE78EA">
        <w:rPr>
          <w:rStyle w:val="Footrule"/>
        </w:rPr>
        <w:t>436-075-0005</w:t>
      </w:r>
      <w:r w:rsidRPr="00FE78EA">
        <w:tab/>
        <w:t>Definitions</w:t>
      </w:r>
      <w:bookmarkEnd w:id="8"/>
      <w:bookmarkEnd w:id="9"/>
    </w:p>
    <w:p w14:paraId="50134816" w14:textId="77777777" w:rsidR="009F2A08" w:rsidRPr="00FE78EA" w:rsidRDefault="009F2A08" w:rsidP="0028188F">
      <w:pPr>
        <w:pStyle w:val="Section"/>
        <w:pBdr>
          <w:right w:val="single" w:sz="4" w:space="4" w:color="auto"/>
        </w:pBdr>
        <w:rPr>
          <w:snapToGrid w:val="0"/>
        </w:rPr>
      </w:pPr>
      <w:r w:rsidRPr="00FE78EA">
        <w:t>Unless a term is specifically defined elsewhere in these rules or the context otherwise requires, the definitions of ORS chapter 656 are hereby incorporated by reference and made a part of these rules. For the purposes of these rules, unless</w:t>
      </w:r>
      <w:r w:rsidRPr="00FE78EA">
        <w:rPr>
          <w:snapToGrid w:val="0"/>
        </w:rPr>
        <w:t xml:space="preserve"> the context requires otherwise:</w:t>
      </w:r>
    </w:p>
    <w:p w14:paraId="0EC161C4" w14:textId="77777777" w:rsidR="009F2A08" w:rsidRPr="00FE78EA" w:rsidRDefault="009F2A08" w:rsidP="00A9466F">
      <w:pPr>
        <w:pStyle w:val="Section"/>
        <w:rPr>
          <w:snapToGrid w:val="0"/>
        </w:rPr>
      </w:pPr>
      <w:r w:rsidRPr="00E6131F">
        <w:rPr>
          <w:b/>
          <w:snapToGrid w:val="0"/>
        </w:rPr>
        <w:t xml:space="preserve">(1) </w:t>
      </w:r>
      <w:r w:rsidR="00E6131F" w:rsidRPr="00E6131F">
        <w:rPr>
          <w:b/>
          <w:snapToGrid w:val="0"/>
        </w:rPr>
        <w:t>"</w:t>
      </w:r>
      <w:r w:rsidRPr="00E6131F">
        <w:rPr>
          <w:b/>
          <w:snapToGrid w:val="0"/>
        </w:rPr>
        <w:t>Child</w:t>
      </w:r>
      <w:r w:rsidR="00E6131F" w:rsidRPr="00E6131F">
        <w:rPr>
          <w:b/>
          <w:snapToGrid w:val="0"/>
        </w:rPr>
        <w:t>"</w:t>
      </w:r>
      <w:r w:rsidRPr="00FE78EA">
        <w:rPr>
          <w:snapToGrid w:val="0"/>
        </w:rPr>
        <w:t xml:space="preserve"> is as defined in ORS chapter 656 applicable at the worker’s date of injury.</w:t>
      </w:r>
    </w:p>
    <w:p w14:paraId="2BD053A7" w14:textId="77777777" w:rsidR="009F2A08" w:rsidRPr="00FE78EA" w:rsidRDefault="009F2A08" w:rsidP="00A9466F">
      <w:pPr>
        <w:pStyle w:val="Section"/>
        <w:rPr>
          <w:snapToGrid w:val="0"/>
        </w:rPr>
      </w:pPr>
      <w:r w:rsidRPr="00E6131F">
        <w:rPr>
          <w:b/>
          <w:snapToGrid w:val="0"/>
        </w:rPr>
        <w:t xml:space="preserve">(2) </w:t>
      </w:r>
      <w:r w:rsidR="00E6131F" w:rsidRPr="00E6131F">
        <w:rPr>
          <w:b/>
          <w:snapToGrid w:val="0"/>
        </w:rPr>
        <w:t>"</w:t>
      </w:r>
      <w:r w:rsidRPr="00E6131F">
        <w:rPr>
          <w:b/>
          <w:snapToGrid w:val="0"/>
        </w:rPr>
        <w:t>Department</w:t>
      </w:r>
      <w:r w:rsidR="00E6131F" w:rsidRPr="00E6131F">
        <w:rPr>
          <w:b/>
          <w:snapToGrid w:val="0"/>
        </w:rPr>
        <w:t>"</w:t>
      </w:r>
      <w:r w:rsidRPr="00FE78EA">
        <w:rPr>
          <w:snapToGrid w:val="0"/>
        </w:rPr>
        <w:t xml:space="preserve"> means the Department of Consumer and Business Services.</w:t>
      </w:r>
    </w:p>
    <w:p w14:paraId="7225F107" w14:textId="77777777" w:rsidR="009F2A08" w:rsidRPr="00FE78EA" w:rsidRDefault="009F2A08" w:rsidP="00A9466F">
      <w:pPr>
        <w:pStyle w:val="Section"/>
      </w:pPr>
      <w:r w:rsidRPr="00E6131F">
        <w:rPr>
          <w:b/>
        </w:rPr>
        <w:t xml:space="preserve">(3) </w:t>
      </w:r>
      <w:r w:rsidR="00E6131F" w:rsidRPr="00E6131F">
        <w:rPr>
          <w:b/>
        </w:rPr>
        <w:t>"</w:t>
      </w:r>
      <w:r w:rsidRPr="00E6131F">
        <w:rPr>
          <w:b/>
        </w:rPr>
        <w:t>Director</w:t>
      </w:r>
      <w:r w:rsidR="00E6131F" w:rsidRPr="00E6131F">
        <w:rPr>
          <w:b/>
        </w:rPr>
        <w:t>"</w:t>
      </w:r>
      <w:r w:rsidRPr="00FE78EA">
        <w:t xml:space="preserve"> means the director of the Department of Consumer and Business Services or the director’s designee.</w:t>
      </w:r>
    </w:p>
    <w:p w14:paraId="349C7EB2" w14:textId="77777777" w:rsidR="009F2A08" w:rsidRPr="00FE78EA" w:rsidRDefault="009F2A08" w:rsidP="00A9466F">
      <w:pPr>
        <w:pStyle w:val="Section"/>
        <w:rPr>
          <w:snapToGrid w:val="0"/>
        </w:rPr>
      </w:pPr>
      <w:r w:rsidRPr="00E6131F">
        <w:rPr>
          <w:b/>
          <w:snapToGrid w:val="0"/>
        </w:rPr>
        <w:lastRenderedPageBreak/>
        <w:t xml:space="preserve">(4) </w:t>
      </w:r>
      <w:r w:rsidR="00E6131F" w:rsidRPr="00E6131F">
        <w:rPr>
          <w:b/>
          <w:snapToGrid w:val="0"/>
        </w:rPr>
        <w:t>"</w:t>
      </w:r>
      <w:r w:rsidRPr="00E6131F">
        <w:rPr>
          <w:b/>
          <w:snapToGrid w:val="0"/>
        </w:rPr>
        <w:t>Insurer</w:t>
      </w:r>
      <w:r w:rsidR="00E6131F" w:rsidRPr="00E6131F">
        <w:rPr>
          <w:b/>
          <w:snapToGrid w:val="0"/>
        </w:rPr>
        <w:t>"</w:t>
      </w:r>
      <w:r w:rsidRPr="00FE78EA">
        <w:rPr>
          <w:snapToGrid w:val="0"/>
        </w:rPr>
        <w:t xml:space="preserve"> means the State Accident Insurance Fund Corporation, an insurer authorized under ORS Chapter 731 to transact workers’ compensation insurance in this state, or an employer or employer group that has been certified as self-insured under ORS 656.430.</w:t>
      </w:r>
    </w:p>
    <w:p w14:paraId="72B554E4" w14:textId="77777777" w:rsidR="009F2A08" w:rsidRPr="00FE78EA" w:rsidRDefault="009F2A08" w:rsidP="0028188F">
      <w:pPr>
        <w:pStyle w:val="Section"/>
        <w:pBdr>
          <w:right w:val="single" w:sz="4" w:space="4" w:color="auto"/>
        </w:pBdr>
      </w:pPr>
      <w:r w:rsidRPr="00E6131F">
        <w:rPr>
          <w:b/>
          <w:snapToGrid w:val="0"/>
        </w:rPr>
        <w:t xml:space="preserve">(5) </w:t>
      </w:r>
      <w:r w:rsidR="00E6131F" w:rsidRPr="00E6131F">
        <w:rPr>
          <w:b/>
        </w:rPr>
        <w:t>"</w:t>
      </w:r>
      <w:r w:rsidRPr="00E6131F">
        <w:rPr>
          <w:b/>
        </w:rPr>
        <w:t>Mailed</w:t>
      </w:r>
      <w:r w:rsidR="00E6131F" w:rsidRPr="00E6131F">
        <w:rPr>
          <w:b/>
        </w:rPr>
        <w:t>"</w:t>
      </w:r>
      <w:r w:rsidRPr="00FE78EA">
        <w:t xml:space="preserve"> or </w:t>
      </w:r>
      <w:r w:rsidR="00E6131F" w:rsidRPr="00E6131F">
        <w:rPr>
          <w:b/>
        </w:rPr>
        <w:t>"</w:t>
      </w:r>
      <w:r w:rsidRPr="00E6131F">
        <w:rPr>
          <w:b/>
        </w:rPr>
        <w:t>mailing date,</w:t>
      </w:r>
      <w:r w:rsidR="00E6131F" w:rsidRPr="00E6131F">
        <w:rPr>
          <w:b/>
        </w:rPr>
        <w:t>"</w:t>
      </w:r>
      <w:r w:rsidRPr="00FE78EA">
        <w:t xml:space="preserve"> unless otherwise specified, means:</w:t>
      </w:r>
    </w:p>
    <w:p w14:paraId="3186B40D" w14:textId="77777777" w:rsidR="009F2A08" w:rsidRPr="00FE78EA" w:rsidRDefault="009F2A08" w:rsidP="0028188F">
      <w:pPr>
        <w:pStyle w:val="Subsection"/>
        <w:pBdr>
          <w:right w:val="single" w:sz="4" w:space="4" w:color="auto"/>
        </w:pBdr>
      </w:pPr>
      <w:r w:rsidRPr="00FE78EA">
        <w:t xml:space="preserve">(a) The date a document is postmarked; </w:t>
      </w:r>
    </w:p>
    <w:p w14:paraId="17B62F11" w14:textId="77777777" w:rsidR="009F2A08" w:rsidRPr="00FE78EA" w:rsidRDefault="009F2A08" w:rsidP="0028188F">
      <w:pPr>
        <w:pStyle w:val="Subsection"/>
        <w:pBdr>
          <w:right w:val="single" w:sz="4" w:space="4" w:color="auto"/>
        </w:pBdr>
      </w:pPr>
      <w:r w:rsidRPr="00FE78EA">
        <w:t xml:space="preserve">(b) The date automatically produced by electronic transmission (e.g., email or facsimile); </w:t>
      </w:r>
    </w:p>
    <w:p w14:paraId="43385892" w14:textId="77777777" w:rsidR="009F2A08" w:rsidRPr="00FE78EA" w:rsidRDefault="009F2A08" w:rsidP="0028188F">
      <w:pPr>
        <w:pStyle w:val="Subsection"/>
        <w:pBdr>
          <w:right w:val="single" w:sz="4" w:space="4" w:color="auto"/>
        </w:pBdr>
      </w:pPr>
      <w:r w:rsidRPr="00FE78EA">
        <w:t>(c) The date a hand-delivered document is stamped or punched in by the recipient; or</w:t>
      </w:r>
    </w:p>
    <w:p w14:paraId="63AAB81F" w14:textId="77777777" w:rsidR="009F2A08" w:rsidRPr="00FE78EA" w:rsidRDefault="009F2A08" w:rsidP="0028188F">
      <w:pPr>
        <w:pStyle w:val="Subsection"/>
        <w:pBdr>
          <w:right w:val="single" w:sz="4" w:space="4" w:color="auto"/>
        </w:pBdr>
      </w:pPr>
      <w:r w:rsidRPr="00FE78EA">
        <w:t xml:space="preserve">(d) The date of a phone, or in-person request, when allowed under these rules. </w:t>
      </w:r>
    </w:p>
    <w:p w14:paraId="27666A5C" w14:textId="77777777" w:rsidR="009F2A08" w:rsidRPr="00FE78EA" w:rsidRDefault="009F2A08" w:rsidP="00A9466F">
      <w:pPr>
        <w:pStyle w:val="Section"/>
        <w:rPr>
          <w:snapToGrid w:val="0"/>
        </w:rPr>
      </w:pPr>
      <w:r w:rsidRPr="00E6131F">
        <w:rPr>
          <w:b/>
          <w:snapToGrid w:val="0"/>
        </w:rPr>
        <w:t xml:space="preserve">(6) </w:t>
      </w:r>
      <w:r w:rsidR="00E6131F" w:rsidRPr="00E6131F">
        <w:rPr>
          <w:b/>
          <w:snapToGrid w:val="0"/>
        </w:rPr>
        <w:t>"</w:t>
      </w:r>
      <w:r w:rsidRPr="00E6131F">
        <w:rPr>
          <w:b/>
          <w:snapToGrid w:val="0"/>
        </w:rPr>
        <w:t>Retroactive Program benefit</w:t>
      </w:r>
      <w:r w:rsidR="00E6131F" w:rsidRPr="00E6131F">
        <w:rPr>
          <w:b/>
          <w:snapToGrid w:val="0"/>
        </w:rPr>
        <w:t>"</w:t>
      </w:r>
      <w:r w:rsidRPr="00FE78EA">
        <w:rPr>
          <w:snapToGrid w:val="0"/>
        </w:rPr>
        <w:t xml:space="preserve"> means the additional amount paid to an eligible worker or beneficiary when benefit levels are lower than what is currently paid for like injuries.</w:t>
      </w:r>
    </w:p>
    <w:p w14:paraId="1F0B10E2" w14:textId="77777777" w:rsidR="009F2A08" w:rsidRPr="00FE78EA" w:rsidRDefault="009F2A08" w:rsidP="0028188F">
      <w:pPr>
        <w:pStyle w:val="Section"/>
        <w:pBdr>
          <w:right w:val="single" w:sz="4" w:space="4" w:color="auto"/>
        </w:pBdr>
        <w:rPr>
          <w:snapToGrid w:val="0"/>
        </w:rPr>
      </w:pPr>
      <w:r w:rsidRPr="00E6131F">
        <w:rPr>
          <w:b/>
          <w:snapToGrid w:val="0"/>
        </w:rPr>
        <w:t xml:space="preserve">(7) </w:t>
      </w:r>
      <w:r w:rsidR="00E6131F" w:rsidRPr="00E6131F">
        <w:rPr>
          <w:b/>
          <w:snapToGrid w:val="0"/>
        </w:rPr>
        <w:t>"</w:t>
      </w:r>
      <w:r w:rsidRPr="00E6131F">
        <w:rPr>
          <w:b/>
          <w:snapToGrid w:val="0"/>
        </w:rPr>
        <w:t>Spouse</w:t>
      </w:r>
      <w:r w:rsidR="00E6131F" w:rsidRPr="00E6131F">
        <w:rPr>
          <w:b/>
          <w:snapToGrid w:val="0"/>
        </w:rPr>
        <w:t>"</w:t>
      </w:r>
      <w:r w:rsidRPr="00FE78EA">
        <w:rPr>
          <w:snapToGrid w:val="0"/>
        </w:rPr>
        <w:t xml:space="preserve"> includes cohabitants under ORS 656.226.</w:t>
      </w:r>
    </w:p>
    <w:p w14:paraId="06937031" w14:textId="77777777" w:rsidR="009F2A08" w:rsidRPr="00FE78EA" w:rsidRDefault="009F2A08" w:rsidP="00A9466F">
      <w:pPr>
        <w:pStyle w:val="Section"/>
        <w:rPr>
          <w:snapToGrid w:val="0"/>
        </w:rPr>
      </w:pPr>
      <w:r w:rsidRPr="00E6131F">
        <w:rPr>
          <w:b/>
          <w:snapToGrid w:val="0"/>
        </w:rPr>
        <w:t xml:space="preserve">(8) </w:t>
      </w:r>
      <w:r w:rsidR="00E6131F" w:rsidRPr="00E6131F">
        <w:rPr>
          <w:b/>
          <w:snapToGrid w:val="0"/>
        </w:rPr>
        <w:t>"</w:t>
      </w:r>
      <w:r w:rsidRPr="00E6131F">
        <w:rPr>
          <w:b/>
          <w:snapToGrid w:val="0"/>
        </w:rPr>
        <w:t>Statutory benefit</w:t>
      </w:r>
      <w:r w:rsidR="00E6131F" w:rsidRPr="00E6131F">
        <w:rPr>
          <w:b/>
          <w:snapToGrid w:val="0"/>
        </w:rPr>
        <w:t>"</w:t>
      </w:r>
      <w:r w:rsidRPr="00FE78EA">
        <w:rPr>
          <w:snapToGrid w:val="0"/>
        </w:rPr>
        <w:t xml:space="preserve"> means any benefit payable to or on behalf of the injured worker under the law in effect at the time of the worker’s injury, as modified by marital and dependency status changes.</w:t>
      </w:r>
    </w:p>
    <w:p w14:paraId="6143C338" w14:textId="77777777" w:rsidR="009F2A08" w:rsidRPr="00FE78EA" w:rsidRDefault="009F2A08">
      <w:pPr>
        <w:pStyle w:val="Hist"/>
      </w:pPr>
      <w:r w:rsidRPr="00FE78EA">
        <w:t>Statutory authority: ORS 656.726(4)</w:t>
      </w:r>
    </w:p>
    <w:p w14:paraId="7FA516C1" w14:textId="77777777" w:rsidR="009F2A08" w:rsidRPr="00FE78EA" w:rsidRDefault="009F2A08">
      <w:pPr>
        <w:pStyle w:val="Hist"/>
      </w:pPr>
      <w:r w:rsidRPr="00FE78EA">
        <w:t>Statutes implemented: ORS 656.</w:t>
      </w:r>
      <w:r>
        <w:t>005, 656.</w:t>
      </w:r>
      <w:r w:rsidRPr="00FE78EA">
        <w:t>726(4)</w:t>
      </w:r>
    </w:p>
    <w:p w14:paraId="7B66DB07" w14:textId="77777777" w:rsidR="009F2A08" w:rsidRPr="00FE78EA" w:rsidRDefault="009F2A08">
      <w:pPr>
        <w:pStyle w:val="Hist"/>
      </w:pPr>
      <w:r w:rsidRPr="00FE78EA">
        <w:t>Hist: Amended 12/4/97 as WCD Admin. Order 97-062, eff. 1/1/98</w:t>
      </w:r>
    </w:p>
    <w:p w14:paraId="33ED918E" w14:textId="77777777" w:rsidR="009F2A08" w:rsidRPr="00FE78EA" w:rsidRDefault="009F2A08">
      <w:pPr>
        <w:pStyle w:val="Hist"/>
      </w:pPr>
      <w:r w:rsidRPr="00FE78EA">
        <w:t>Amended 10/12/15 as WCD Admin. Order 15-063, eff. 1/1/16</w:t>
      </w:r>
    </w:p>
    <w:p w14:paraId="3BF5D1B9" w14:textId="77777777" w:rsidR="009F2A08" w:rsidRPr="00FE78EA" w:rsidRDefault="009F2A08">
      <w:pPr>
        <w:pStyle w:val="Hist"/>
      </w:pPr>
      <w:r w:rsidRPr="00FE78EA">
        <w:t xml:space="preserve">Amended </w:t>
      </w:r>
      <w:r w:rsidR="00CD5AA8">
        <w:t>12/14/17</w:t>
      </w:r>
      <w:r w:rsidRPr="00FE78EA">
        <w:t xml:space="preserve"> as WCD Admin. </w:t>
      </w:r>
      <w:r>
        <w:t>Order 17-063</w:t>
      </w:r>
      <w:r w:rsidRPr="00FE78EA">
        <w:t>, eff. 1/1/18</w:t>
      </w:r>
    </w:p>
    <w:p w14:paraId="607B7794" w14:textId="77777777" w:rsidR="00CD1EA5" w:rsidRPr="00D12E4C" w:rsidRDefault="00CD1EA5" w:rsidP="00CD1EA5">
      <w:pPr>
        <w:pStyle w:val="Hist"/>
      </w:pPr>
      <w:bookmarkStart w:id="10" w:name="_Toc123120217"/>
      <w:r>
        <w:t xml:space="preserve">See also the </w:t>
      </w:r>
      <w:r w:rsidRPr="0054402A">
        <w:rPr>
          <w:i/>
        </w:rPr>
        <w:t>Index to Rule History</w:t>
      </w:r>
      <w:r>
        <w:t xml:space="preserve">: </w:t>
      </w:r>
      <w:hyperlink r:id="rId15" w:history="1">
        <w:r w:rsidRPr="00AC791D">
          <w:rPr>
            <w:rStyle w:val="Hyperlink"/>
          </w:rPr>
          <w:t>https://wcd.oregon.gov/laws/Documents/Rule_history/436_history.pdf</w:t>
        </w:r>
      </w:hyperlink>
      <w:r>
        <w:t>.</w:t>
      </w:r>
    </w:p>
    <w:p w14:paraId="7BA74CA4" w14:textId="77777777" w:rsidR="009F2A08" w:rsidRPr="00BB2FAA" w:rsidRDefault="009F2A08" w:rsidP="0028188F">
      <w:pPr>
        <w:pStyle w:val="Heading1"/>
        <w:pBdr>
          <w:right w:val="single" w:sz="4" w:space="4" w:color="auto"/>
        </w:pBdr>
        <w:rPr>
          <w:i/>
        </w:rPr>
      </w:pPr>
      <w:bookmarkStart w:id="11" w:name="_Toc209619129"/>
      <w:r w:rsidRPr="00FE78EA">
        <w:rPr>
          <w:rStyle w:val="Footrule"/>
        </w:rPr>
        <w:t>436-075-0006</w:t>
      </w:r>
      <w:r w:rsidRPr="00FE78EA">
        <w:tab/>
        <w:t>Administration of Rules</w:t>
      </w:r>
      <w:bookmarkEnd w:id="10"/>
      <w:r w:rsidR="00BB2FAA">
        <w:t xml:space="preserve"> </w:t>
      </w:r>
      <w:r w:rsidR="00BB2FAA">
        <w:rPr>
          <w:i/>
        </w:rPr>
        <w:t>(Repealed)</w:t>
      </w:r>
      <w:bookmarkEnd w:id="11"/>
    </w:p>
    <w:p w14:paraId="5C3434A6" w14:textId="77777777" w:rsidR="009F2A08" w:rsidRPr="00FE78EA" w:rsidRDefault="009F2A08" w:rsidP="0028188F">
      <w:pPr>
        <w:pStyle w:val="Hist"/>
        <w:pBdr>
          <w:right w:val="single" w:sz="4" w:space="4" w:color="auto"/>
        </w:pBdr>
      </w:pPr>
      <w:r w:rsidRPr="00FE78EA">
        <w:t>Statutory authority: ORS 656.726</w:t>
      </w:r>
    </w:p>
    <w:p w14:paraId="59D4B4EC" w14:textId="77777777" w:rsidR="009F2A08" w:rsidRPr="00FE78EA" w:rsidRDefault="009F2A08" w:rsidP="0028188F">
      <w:pPr>
        <w:pStyle w:val="Hist"/>
        <w:pBdr>
          <w:right w:val="single" w:sz="4" w:space="4" w:color="auto"/>
        </w:pBdr>
      </w:pPr>
      <w:r w:rsidRPr="00FE78EA">
        <w:t>Statutes implemented: ORS 656.726</w:t>
      </w:r>
    </w:p>
    <w:p w14:paraId="502D9BCC" w14:textId="77777777" w:rsidR="009F2A08" w:rsidRPr="00FE78EA" w:rsidRDefault="009F2A08" w:rsidP="0028188F">
      <w:pPr>
        <w:pStyle w:val="Hist"/>
        <w:pBdr>
          <w:right w:val="single" w:sz="4" w:space="4" w:color="auto"/>
        </w:pBdr>
      </w:pPr>
      <w:r w:rsidRPr="00FE78EA">
        <w:t>Hist: Filed 12</w:t>
      </w:r>
      <w:r w:rsidR="003E5C0A">
        <w:t>/</w:t>
      </w:r>
      <w:r w:rsidRPr="00FE78EA">
        <w:t>22</w:t>
      </w:r>
      <w:r w:rsidR="003E5C0A">
        <w:t>/</w:t>
      </w:r>
      <w:r w:rsidRPr="00FE78EA">
        <w:t>89 as WCD Admin. Order 6-1989, eff. 1</w:t>
      </w:r>
      <w:r w:rsidR="003E5C0A">
        <w:t>/</w:t>
      </w:r>
      <w:r w:rsidRPr="00FE78EA">
        <w:t>1</w:t>
      </w:r>
      <w:r w:rsidR="003E5C0A">
        <w:t>/</w:t>
      </w:r>
      <w:r w:rsidRPr="00FE78EA">
        <w:t>90</w:t>
      </w:r>
    </w:p>
    <w:p w14:paraId="00BEC7B1" w14:textId="77777777" w:rsidR="009F2A08" w:rsidRPr="00FE78EA" w:rsidRDefault="009F2A08" w:rsidP="0028188F">
      <w:pPr>
        <w:pStyle w:val="Hist"/>
        <w:pBdr>
          <w:right w:val="single" w:sz="4" w:space="4" w:color="auto"/>
        </w:pBdr>
      </w:pPr>
      <w:r w:rsidRPr="00FE78EA">
        <w:t>Amended 10/12/15 as WCD Admin. Order 15-063, eff. 1/1/16</w:t>
      </w:r>
    </w:p>
    <w:p w14:paraId="31FF77F7" w14:textId="77777777" w:rsidR="009F2A08" w:rsidRPr="00FE78EA" w:rsidRDefault="009F2A08" w:rsidP="0028188F">
      <w:pPr>
        <w:pStyle w:val="Hist"/>
        <w:pBdr>
          <w:right w:val="single" w:sz="4" w:space="4" w:color="auto"/>
        </w:pBdr>
      </w:pPr>
      <w:r w:rsidRPr="00FE78EA">
        <w:t xml:space="preserve">Repealed </w:t>
      </w:r>
      <w:r w:rsidR="00CD5AA8">
        <w:t>12/14/17</w:t>
      </w:r>
      <w:r w:rsidRPr="00FE78EA">
        <w:t xml:space="preserve"> as WCD Admin. </w:t>
      </w:r>
      <w:r>
        <w:t>Order 17-063</w:t>
      </w:r>
      <w:r w:rsidRPr="00FE78EA">
        <w:t>, eff. 1/1/18</w:t>
      </w:r>
    </w:p>
    <w:p w14:paraId="30AA0E15" w14:textId="77777777" w:rsidR="009F2A08" w:rsidRPr="00FE78EA" w:rsidRDefault="009F2A08">
      <w:pPr>
        <w:pStyle w:val="Heading1"/>
      </w:pPr>
      <w:bookmarkStart w:id="12" w:name="_Toc58210180"/>
      <w:bookmarkStart w:id="13" w:name="_Toc123120218"/>
      <w:bookmarkStart w:id="14" w:name="_Toc209619130"/>
      <w:r w:rsidRPr="00FE78EA">
        <w:rPr>
          <w:rStyle w:val="Footrule"/>
        </w:rPr>
        <w:t>436-075-0008</w:t>
      </w:r>
      <w:r w:rsidRPr="00FE78EA">
        <w:tab/>
        <w:t>Administrative Review</w:t>
      </w:r>
      <w:bookmarkEnd w:id="12"/>
      <w:bookmarkEnd w:id="13"/>
      <w:bookmarkEnd w:id="14"/>
    </w:p>
    <w:p w14:paraId="06EB0852" w14:textId="6A56797C" w:rsidR="009F2A08" w:rsidRPr="00FE78EA" w:rsidRDefault="009F2A08" w:rsidP="0028188F">
      <w:pPr>
        <w:pStyle w:val="Section"/>
        <w:pBdr>
          <w:right w:val="single" w:sz="4" w:space="4" w:color="auto"/>
        </w:pBdr>
      </w:pPr>
      <w:r w:rsidRPr="00FE78EA">
        <w:t>(1) Any party aggrieved by a proposed order or proposed assessment of civil penalty issued under ORS 656.745 may request a hearing by the Hearings Division of the Workers’ Compensation Board under ORS 656.740. To request a hearing the party, or assigned claims agent, must:</w:t>
      </w:r>
    </w:p>
    <w:p w14:paraId="01AAF4F7" w14:textId="77777777" w:rsidR="009F2A08" w:rsidRPr="00FE78EA" w:rsidRDefault="009F2A08" w:rsidP="0028188F">
      <w:pPr>
        <w:pStyle w:val="Subsection"/>
        <w:pBdr>
          <w:right w:val="single" w:sz="4" w:space="4" w:color="auto"/>
        </w:pBdr>
      </w:pPr>
      <w:r w:rsidRPr="00FE78EA">
        <w:t>(a) Mail or deliver a written request for hearing to the Workers’ Compensation Division within 60 days of the mailing date of the proposed order or assessment; and</w:t>
      </w:r>
    </w:p>
    <w:p w14:paraId="16846849" w14:textId="77777777" w:rsidR="009F2A08" w:rsidRPr="00FE78EA" w:rsidRDefault="009F2A08" w:rsidP="0028188F">
      <w:pPr>
        <w:pStyle w:val="Subsection"/>
        <w:pBdr>
          <w:right w:val="single" w:sz="4" w:space="4" w:color="auto"/>
        </w:pBdr>
      </w:pPr>
      <w:r w:rsidRPr="00FE78EA">
        <w:t>(b) Specify the reasons why the party or assigned claims agent disagrees with the proposed order or assessment in the request.</w:t>
      </w:r>
    </w:p>
    <w:p w14:paraId="70A16B5C" w14:textId="77777777" w:rsidR="009F2A08" w:rsidRPr="00FE78EA" w:rsidRDefault="009F2A08" w:rsidP="00A9466F">
      <w:pPr>
        <w:pStyle w:val="Section"/>
      </w:pPr>
      <w:r w:rsidRPr="00FE78EA">
        <w:t>(2) Any party that disagrees with an action or order of the director under these rules, other than as described in section (1) of this rule, may request a hearing by filing a request for hearing under OAR 436-001-0019 within 30 days of the mailing date of the order or notice of action. OAR 436-001 applies to the hearing.</w:t>
      </w:r>
    </w:p>
    <w:p w14:paraId="7BA08F68" w14:textId="77777777" w:rsidR="009F2A08" w:rsidRPr="00FE78EA" w:rsidRDefault="009F2A08">
      <w:pPr>
        <w:pStyle w:val="Hist"/>
      </w:pPr>
      <w:r w:rsidRPr="00FE78EA">
        <w:t>Statutory authority: ORS 656.726(4)</w:t>
      </w:r>
    </w:p>
    <w:p w14:paraId="59AA8F6D" w14:textId="77777777" w:rsidR="009F2A08" w:rsidRPr="00FE78EA" w:rsidRDefault="009F2A08">
      <w:pPr>
        <w:pStyle w:val="Hist"/>
      </w:pPr>
      <w:r w:rsidRPr="00FE78EA">
        <w:t>Statutes implemented: ORS 656.704, 656.740, 656.745, 656.750</w:t>
      </w:r>
    </w:p>
    <w:p w14:paraId="7F4D322B" w14:textId="77777777" w:rsidR="009F2A08" w:rsidRPr="00FE78EA" w:rsidRDefault="009F2A08">
      <w:pPr>
        <w:pStyle w:val="Hist"/>
      </w:pPr>
      <w:r w:rsidRPr="00FE78EA">
        <w:t>Hist: Amended 10/19/05 as WCD Admin. Order 05-065, eff. 1/2/06</w:t>
      </w:r>
    </w:p>
    <w:p w14:paraId="4F8A9933" w14:textId="77777777" w:rsidR="009F2A08" w:rsidRPr="00FE78EA" w:rsidRDefault="009F2A08">
      <w:pPr>
        <w:pStyle w:val="Hist"/>
      </w:pPr>
      <w:r w:rsidRPr="00FE78EA">
        <w:lastRenderedPageBreak/>
        <w:t>Amended 10/12/15 as WCD Admin. Order 15-063, eff. 1/1/16</w:t>
      </w:r>
    </w:p>
    <w:p w14:paraId="132423DB" w14:textId="77777777" w:rsidR="009F2A08" w:rsidRDefault="009F2A08">
      <w:pPr>
        <w:pStyle w:val="Hist"/>
      </w:pPr>
      <w:r w:rsidRPr="00FE78EA">
        <w:t xml:space="preserve">Amended </w:t>
      </w:r>
      <w:r w:rsidR="00CD5AA8">
        <w:t>12/14/17</w:t>
      </w:r>
      <w:r w:rsidRPr="00FE78EA">
        <w:t xml:space="preserve"> as WCD Admin. </w:t>
      </w:r>
      <w:r>
        <w:t>Order 17-063</w:t>
      </w:r>
      <w:r w:rsidRPr="00FE78EA">
        <w:t>, eff. 1/1/18</w:t>
      </w:r>
    </w:p>
    <w:p w14:paraId="2D8ABA04" w14:textId="19DF9E3A" w:rsidR="00245007" w:rsidRPr="00FE78EA" w:rsidRDefault="00245007" w:rsidP="00245007">
      <w:pPr>
        <w:pStyle w:val="Hist"/>
      </w:pPr>
      <w:r w:rsidRPr="00FC6426">
        <w:t xml:space="preserve">Statutory minor correction </w:t>
      </w:r>
      <w:r>
        <w:t>(repeal of ORS 656.750)</w:t>
      </w:r>
      <w:r w:rsidRPr="00FC6426">
        <w:t xml:space="preserve">– ORS 183.335(7), filed and effective </w:t>
      </w:r>
      <w:r>
        <w:t>6/18/24</w:t>
      </w:r>
    </w:p>
    <w:p w14:paraId="6C80325E" w14:textId="77777777" w:rsidR="00CD1EA5" w:rsidRPr="00D12E4C" w:rsidRDefault="00CD1EA5" w:rsidP="00CD1EA5">
      <w:pPr>
        <w:pStyle w:val="Hist"/>
      </w:pPr>
      <w:bookmarkStart w:id="15" w:name="_Toc123120219"/>
      <w:r>
        <w:t xml:space="preserve">See also the </w:t>
      </w:r>
      <w:r w:rsidRPr="0054402A">
        <w:rPr>
          <w:i/>
        </w:rPr>
        <w:t>Index to Rule History</w:t>
      </w:r>
      <w:r>
        <w:t xml:space="preserve">: </w:t>
      </w:r>
      <w:hyperlink r:id="rId16" w:history="1">
        <w:r w:rsidRPr="00AC791D">
          <w:rPr>
            <w:rStyle w:val="Hyperlink"/>
          </w:rPr>
          <w:t>https://wcd.oregon.gov/laws/Documents/Rule_history/436_history.pdf</w:t>
        </w:r>
      </w:hyperlink>
      <w:r>
        <w:t>.</w:t>
      </w:r>
    </w:p>
    <w:p w14:paraId="0D1927A1" w14:textId="77777777" w:rsidR="009F2A08" w:rsidRPr="00FE78EA" w:rsidRDefault="009F2A08">
      <w:pPr>
        <w:pStyle w:val="Heading1"/>
      </w:pPr>
      <w:bookmarkStart w:id="16" w:name="_Toc209619131"/>
      <w:r w:rsidRPr="00FE78EA">
        <w:rPr>
          <w:rStyle w:val="Footrule"/>
        </w:rPr>
        <w:t>436-075-0010</w:t>
      </w:r>
      <w:r w:rsidRPr="00FE78EA">
        <w:tab/>
        <w:t>Criteria for Eligibility</w:t>
      </w:r>
      <w:bookmarkEnd w:id="15"/>
      <w:bookmarkEnd w:id="16"/>
    </w:p>
    <w:p w14:paraId="1911F91F" w14:textId="77777777" w:rsidR="009F2A08" w:rsidRPr="00FE78EA" w:rsidRDefault="009F2A08" w:rsidP="00A9466F">
      <w:pPr>
        <w:pStyle w:val="Section"/>
        <w:rPr>
          <w:snapToGrid w:val="0"/>
        </w:rPr>
      </w:pPr>
      <w:r w:rsidRPr="00FE78EA">
        <w:rPr>
          <w:snapToGrid w:val="0"/>
        </w:rPr>
        <w:t>(1) The department will issue a bulletin to notify all insurers of changes in the Retroactive Program benefit levels whenever the director determines a change is necessary under ORS 656.506(7).</w:t>
      </w:r>
    </w:p>
    <w:p w14:paraId="618EE57D" w14:textId="77777777" w:rsidR="009F2A08" w:rsidRPr="00FE78EA" w:rsidRDefault="009F2A08" w:rsidP="00A9466F">
      <w:pPr>
        <w:pStyle w:val="Section"/>
        <w:rPr>
          <w:snapToGrid w:val="0"/>
        </w:rPr>
      </w:pPr>
      <w:r w:rsidRPr="00FE78EA">
        <w:rPr>
          <w:snapToGrid w:val="0"/>
        </w:rPr>
        <w:t>(2) Eligibility for Retroactive Program benefits is based on the worker’s injury date as follows:</w:t>
      </w:r>
    </w:p>
    <w:p w14:paraId="4206D456" w14:textId="77777777" w:rsidR="009F2A08" w:rsidRPr="00FE78EA" w:rsidRDefault="009F2A08" w:rsidP="00A9466F">
      <w:pPr>
        <w:pStyle w:val="Subsection"/>
        <w:rPr>
          <w:snapToGrid w:val="0"/>
        </w:rPr>
      </w:pPr>
      <w:r w:rsidRPr="00FE78EA">
        <w:rPr>
          <w:snapToGrid w:val="0"/>
        </w:rPr>
        <w:t>(a) Workers or beneficiaries eligible to receive either death or permanent total disability benefits become eligible for Retroactive Program benefit increases when the benefits granted under the Retroactive Program bulletin exceed the benefits provided by the statute in effect at the time of the injury.</w:t>
      </w:r>
    </w:p>
    <w:p w14:paraId="1B0CBE9C" w14:textId="77777777" w:rsidR="009F2A08" w:rsidRPr="00FE78EA" w:rsidRDefault="009F2A08" w:rsidP="0028188F">
      <w:pPr>
        <w:pStyle w:val="Subsection"/>
        <w:pBdr>
          <w:right w:val="single" w:sz="4" w:space="4" w:color="auto"/>
        </w:pBdr>
        <w:rPr>
          <w:snapToGrid w:val="0"/>
        </w:rPr>
      </w:pPr>
      <w:r w:rsidRPr="00FE78EA">
        <w:rPr>
          <w:snapToGrid w:val="0"/>
        </w:rPr>
        <w:t>(b) Workers receiving temporary total disability benefits are eligible for Retroactive Program benefit increases as follows:</w:t>
      </w:r>
    </w:p>
    <w:p w14:paraId="52F93891" w14:textId="77777777" w:rsidR="009F2A08" w:rsidRPr="00FE78EA" w:rsidRDefault="009F2A08" w:rsidP="0028188F">
      <w:pPr>
        <w:pStyle w:val="Paragraph"/>
        <w:pBdr>
          <w:right w:val="single" w:sz="4" w:space="4" w:color="auto"/>
        </w:pBdr>
        <w:rPr>
          <w:snapToGrid w:val="0"/>
        </w:rPr>
      </w:pPr>
      <w:r w:rsidRPr="00FE78EA">
        <w:rPr>
          <w:snapToGrid w:val="0"/>
        </w:rPr>
        <w:t xml:space="preserve">(A) Workers with injuries occurring before July 1, </w:t>
      </w:r>
      <w:r w:rsidR="00D23BBB">
        <w:rPr>
          <w:snapToGrid w:val="0"/>
        </w:rPr>
        <w:t>1</w:t>
      </w:r>
      <w:r w:rsidRPr="00FE78EA">
        <w:rPr>
          <w:snapToGrid w:val="0"/>
        </w:rPr>
        <w:t>973 are eligible for Retroactive Program benefit increases;</w:t>
      </w:r>
    </w:p>
    <w:p w14:paraId="3DFC00F8" w14:textId="77777777" w:rsidR="009F2A08" w:rsidRPr="00FE78EA" w:rsidRDefault="009F2A08" w:rsidP="0028188F">
      <w:pPr>
        <w:pStyle w:val="Paragraph"/>
        <w:pBdr>
          <w:right w:val="single" w:sz="4" w:space="4" w:color="auto"/>
        </w:pBdr>
        <w:rPr>
          <w:snapToGrid w:val="0"/>
        </w:rPr>
      </w:pPr>
      <w:r w:rsidRPr="00FE78EA">
        <w:rPr>
          <w:snapToGrid w:val="0"/>
        </w:rPr>
        <w:t xml:space="preserve">(B) Workers with injuries occurring from July 1, 1973 through April 1, 1974 may be eligible for benefits according to the limits defined in the Retroactive Program bulletin; and </w:t>
      </w:r>
    </w:p>
    <w:p w14:paraId="07BE1253" w14:textId="77777777" w:rsidR="009F2A08" w:rsidRPr="00FE78EA" w:rsidRDefault="009F2A08" w:rsidP="0028188F">
      <w:pPr>
        <w:pStyle w:val="Paragraph"/>
        <w:pBdr>
          <w:right w:val="single" w:sz="4" w:space="4" w:color="auto"/>
        </w:pBdr>
        <w:rPr>
          <w:snapToGrid w:val="0"/>
        </w:rPr>
      </w:pPr>
      <w:r w:rsidRPr="00FE78EA">
        <w:rPr>
          <w:snapToGrid w:val="0"/>
        </w:rPr>
        <w:t>(C) Workers with injuries occurring on or after April 1, 1974 are not eligible to receive Retroactive Program increases to their temporary total disability benefit.</w:t>
      </w:r>
    </w:p>
    <w:p w14:paraId="21D1A0AB" w14:textId="77777777" w:rsidR="009F2A08" w:rsidRPr="00FE78EA" w:rsidRDefault="009F2A08" w:rsidP="00A9466F">
      <w:pPr>
        <w:pStyle w:val="Section"/>
      </w:pPr>
      <w:r w:rsidRPr="00FE78EA">
        <w:t>(3) A claim is not eligible for Retroactive Program benefits if all issues except compensable medical services are disposed of under ORS 656.236 or settled under ORS 656.289 before becoming eligible under section (2) of this rule.</w:t>
      </w:r>
    </w:p>
    <w:p w14:paraId="020D818A" w14:textId="77777777" w:rsidR="009F2A08" w:rsidRPr="00FE78EA" w:rsidRDefault="009F2A08" w:rsidP="00A9466F">
      <w:pPr>
        <w:pStyle w:val="Section"/>
      </w:pPr>
      <w:r w:rsidRPr="00FE78EA">
        <w:t>(4) Costs for claims of subject workers of a noncomplying employer under ORS 656.052 are not eligible for reimbursement from the program, but remain a cost recoverable from the employer under ORS 656.054(2).</w:t>
      </w:r>
    </w:p>
    <w:p w14:paraId="5B2F2E33" w14:textId="77777777" w:rsidR="009F2A08" w:rsidRPr="00FE78EA" w:rsidRDefault="009F2A08">
      <w:pPr>
        <w:pStyle w:val="Hist"/>
      </w:pPr>
      <w:r w:rsidRPr="00FE78EA">
        <w:t>Statutory authority: ORS 656.506, 656.726(4)</w:t>
      </w:r>
    </w:p>
    <w:p w14:paraId="3C0C34AB" w14:textId="77777777" w:rsidR="009F2A08" w:rsidRPr="00FE78EA" w:rsidRDefault="009F2A08">
      <w:pPr>
        <w:pStyle w:val="Hist"/>
      </w:pPr>
      <w:r w:rsidRPr="00FE78EA">
        <w:t>Statutes implemented: ORS 656.236, 656.289, 656.506</w:t>
      </w:r>
    </w:p>
    <w:p w14:paraId="3B4D624E" w14:textId="77777777" w:rsidR="009F2A08" w:rsidRPr="00FE78EA" w:rsidRDefault="009F2A08">
      <w:pPr>
        <w:pStyle w:val="Hist"/>
      </w:pPr>
      <w:r w:rsidRPr="00FE78EA">
        <w:t>Hist: Amended 12/4/97 as WCD Admin. Order 97-062, eff. 1/1/98</w:t>
      </w:r>
    </w:p>
    <w:p w14:paraId="22C1308A" w14:textId="77777777" w:rsidR="009F2A08" w:rsidRPr="00FE78EA" w:rsidRDefault="009F2A08">
      <w:pPr>
        <w:pStyle w:val="Hist"/>
      </w:pPr>
      <w:r w:rsidRPr="00FE78EA">
        <w:t>Amended 10/12/15 as WCD Admin. Order 15-063, eff. 1/1/16</w:t>
      </w:r>
    </w:p>
    <w:p w14:paraId="686FEEAE" w14:textId="77777777" w:rsidR="009F2A08" w:rsidRPr="00FE78EA" w:rsidRDefault="009F2A08">
      <w:pPr>
        <w:pStyle w:val="Hist"/>
      </w:pPr>
      <w:r w:rsidRPr="00FE78EA">
        <w:t xml:space="preserve">Amended </w:t>
      </w:r>
      <w:r w:rsidR="00CD5AA8">
        <w:t>12/14/17</w:t>
      </w:r>
      <w:r w:rsidRPr="00FE78EA">
        <w:t xml:space="preserve"> as WCD Admin. </w:t>
      </w:r>
      <w:r>
        <w:t>Order 17-063</w:t>
      </w:r>
      <w:r w:rsidRPr="00FE78EA">
        <w:t>, eff. 1/1/18</w:t>
      </w:r>
    </w:p>
    <w:p w14:paraId="29246D2B" w14:textId="77777777" w:rsidR="00CD1EA5" w:rsidRPr="00D12E4C" w:rsidRDefault="00CD1EA5" w:rsidP="00CD1EA5">
      <w:pPr>
        <w:pStyle w:val="Hist"/>
      </w:pPr>
      <w:bookmarkStart w:id="17" w:name="_Toc123120220"/>
      <w:r>
        <w:t xml:space="preserve">See also the </w:t>
      </w:r>
      <w:r w:rsidRPr="0054402A">
        <w:rPr>
          <w:i/>
        </w:rPr>
        <w:t>Index to Rule History</w:t>
      </w:r>
      <w:r>
        <w:t xml:space="preserve">: </w:t>
      </w:r>
      <w:hyperlink r:id="rId17" w:history="1">
        <w:r w:rsidRPr="00AC791D">
          <w:rPr>
            <w:rStyle w:val="Hyperlink"/>
          </w:rPr>
          <w:t>https://wcd.oregon.gov/laws/Documents/Rule_history/436_history.pdf</w:t>
        </w:r>
      </w:hyperlink>
      <w:r>
        <w:t>.</w:t>
      </w:r>
    </w:p>
    <w:p w14:paraId="757CC9EF" w14:textId="77777777" w:rsidR="009F2A08" w:rsidRPr="00FE78EA" w:rsidRDefault="009F2A08">
      <w:pPr>
        <w:pStyle w:val="Heading1"/>
      </w:pPr>
      <w:bookmarkStart w:id="18" w:name="_Toc209619132"/>
      <w:r w:rsidRPr="00FE78EA">
        <w:rPr>
          <w:rStyle w:val="Footrule"/>
        </w:rPr>
        <w:t>436-075-0020</w:t>
      </w:r>
      <w:r w:rsidRPr="00FE78EA">
        <w:tab/>
        <w:t>Death Benefit</w:t>
      </w:r>
      <w:bookmarkEnd w:id="17"/>
      <w:bookmarkEnd w:id="18"/>
    </w:p>
    <w:p w14:paraId="4F5BC252" w14:textId="77777777" w:rsidR="009F2A08" w:rsidRPr="00FE78EA" w:rsidRDefault="009F2A08" w:rsidP="0028188F">
      <w:pPr>
        <w:pStyle w:val="Section"/>
        <w:pBdr>
          <w:right w:val="single" w:sz="4" w:space="4" w:color="auto"/>
        </w:pBdr>
        <w:rPr>
          <w:snapToGrid w:val="0"/>
        </w:rPr>
      </w:pPr>
      <w:r w:rsidRPr="00FE78EA">
        <w:rPr>
          <w:snapToGrid w:val="0"/>
        </w:rPr>
        <w:t>(1) Death benefits must be paid to eligible beneficiaries under ORS 656.204, OAR 436-060-0075, and the benefit schedules in the Retroactive Program bulletin.</w:t>
      </w:r>
    </w:p>
    <w:p w14:paraId="0E3A9E3B" w14:textId="77777777" w:rsidR="009F2A08" w:rsidRPr="00FE78EA" w:rsidRDefault="009F2A08" w:rsidP="0028188F">
      <w:pPr>
        <w:pStyle w:val="Section"/>
        <w:pBdr>
          <w:right w:val="single" w:sz="4" w:space="4" w:color="auto"/>
        </w:pBdr>
        <w:rPr>
          <w:snapToGrid w:val="0"/>
        </w:rPr>
      </w:pPr>
      <w:r w:rsidRPr="00FE78EA">
        <w:rPr>
          <w:snapToGrid w:val="0"/>
        </w:rPr>
        <w:t xml:space="preserve">(2) The statutory death benefit for injuries occurring from July 1, 1973 through April 1, 1974 will be reduced by the Social Security benefits received by the worker’s surviving spouse, not to exceed the July 1, 1973 statutory benefit level. The amount of reduction to the </w:t>
      </w:r>
      <w:r w:rsidRPr="00FE78EA">
        <w:rPr>
          <w:snapToGrid w:val="0"/>
        </w:rPr>
        <w:lastRenderedPageBreak/>
        <w:t>statutory benefit is a Retroactive Program benefit. The insurer may request reimbursement only for the adjusted Retroactive Program benefit.</w:t>
      </w:r>
    </w:p>
    <w:p w14:paraId="79D4FA1F" w14:textId="77777777" w:rsidR="009F2A08" w:rsidRPr="00FE78EA" w:rsidRDefault="009F2A08" w:rsidP="00A9466F">
      <w:pPr>
        <w:pStyle w:val="Section"/>
      </w:pPr>
      <w:r w:rsidRPr="00FE78EA">
        <w:t>(3) At</w:t>
      </w:r>
      <w:r w:rsidRPr="00FE78EA">
        <w:rPr>
          <w:snapToGrid w:val="0"/>
        </w:rPr>
        <w:t xml:space="preserve"> least once every two years, the insurer </w:t>
      </w:r>
      <w:r w:rsidRPr="00FE78EA">
        <w:t>must verify that all beneficiaries receiving death benefits for which the insurer may request reimbursement from the Retroactive Program are alive and remain eligible for those benefits. Insurers’ questions regarding beneficiaries’ status must be reasonably pertinent to the continuing eligibility of those persons for benefits.</w:t>
      </w:r>
    </w:p>
    <w:p w14:paraId="7A8C7C68" w14:textId="77777777" w:rsidR="009F2A08" w:rsidRPr="00FE78EA" w:rsidRDefault="009F2A08">
      <w:pPr>
        <w:pStyle w:val="Hist"/>
      </w:pPr>
      <w:r w:rsidRPr="00FE78EA">
        <w:t>Statutory authority: ORS 656.506, 656.726(4)</w:t>
      </w:r>
    </w:p>
    <w:p w14:paraId="7A8D9970" w14:textId="77777777" w:rsidR="009F2A08" w:rsidRPr="00FE78EA" w:rsidRDefault="009F2A08">
      <w:pPr>
        <w:pStyle w:val="Hist"/>
      </w:pPr>
      <w:r w:rsidRPr="00FE78EA">
        <w:t>Statutes implemented: ORS 656.204</w:t>
      </w:r>
      <w:r>
        <w:t xml:space="preserve"> [OL 2017, ch. 71]</w:t>
      </w:r>
      <w:r w:rsidRPr="00FE78EA">
        <w:t>, 656.506</w:t>
      </w:r>
    </w:p>
    <w:p w14:paraId="2544610A" w14:textId="77777777" w:rsidR="009F2A08" w:rsidRPr="00FE78EA" w:rsidRDefault="009F2A08">
      <w:pPr>
        <w:pStyle w:val="Hist"/>
      </w:pPr>
      <w:r w:rsidRPr="00FE78EA">
        <w:t>Hist: Amended 12/4/97 as WCD Admin. Order 97-062, eff. 1/1/98</w:t>
      </w:r>
    </w:p>
    <w:p w14:paraId="4B4B8025" w14:textId="77777777" w:rsidR="009F2A08" w:rsidRPr="00FE78EA" w:rsidRDefault="009F2A08">
      <w:pPr>
        <w:pStyle w:val="Hist"/>
      </w:pPr>
      <w:r w:rsidRPr="00FE78EA">
        <w:t>Amended 10/12/15 as WCD Admin. Order 15-063, eff. 1/1/16</w:t>
      </w:r>
    </w:p>
    <w:p w14:paraId="2A7FD82B" w14:textId="77777777" w:rsidR="009F2A08" w:rsidRPr="00FE78EA" w:rsidRDefault="009F2A08">
      <w:pPr>
        <w:pStyle w:val="Hist"/>
      </w:pPr>
      <w:r w:rsidRPr="00FE78EA">
        <w:t xml:space="preserve">Amended </w:t>
      </w:r>
      <w:r w:rsidR="00CD5AA8">
        <w:t>12/14/17</w:t>
      </w:r>
      <w:r w:rsidRPr="00FE78EA">
        <w:t xml:space="preserve"> as WCD Admin. </w:t>
      </w:r>
      <w:r>
        <w:t>Order 17-063</w:t>
      </w:r>
      <w:r w:rsidRPr="00FE78EA">
        <w:t>, eff. 1/1/18</w:t>
      </w:r>
    </w:p>
    <w:p w14:paraId="0594C377" w14:textId="77777777" w:rsidR="00CD1EA5" w:rsidRPr="00D12E4C" w:rsidRDefault="00CD1EA5" w:rsidP="00CD1EA5">
      <w:pPr>
        <w:pStyle w:val="Hist"/>
      </w:pPr>
      <w:bookmarkStart w:id="19" w:name="_Toc123120221"/>
      <w:r>
        <w:t xml:space="preserve">See also the </w:t>
      </w:r>
      <w:r w:rsidRPr="0054402A">
        <w:rPr>
          <w:i/>
        </w:rPr>
        <w:t>Index to Rule History</w:t>
      </w:r>
      <w:r>
        <w:t xml:space="preserve">: </w:t>
      </w:r>
      <w:hyperlink r:id="rId18" w:history="1">
        <w:r w:rsidRPr="00AC791D">
          <w:rPr>
            <w:rStyle w:val="Hyperlink"/>
          </w:rPr>
          <w:t>https://wcd.oregon.gov/laws/Documents/Rule_history/436_history.pdf</w:t>
        </w:r>
      </w:hyperlink>
      <w:r>
        <w:t>.</w:t>
      </w:r>
    </w:p>
    <w:p w14:paraId="371B578A" w14:textId="77777777" w:rsidR="009F2A08" w:rsidRPr="00FE78EA" w:rsidRDefault="009F2A08">
      <w:pPr>
        <w:pStyle w:val="Heading1"/>
      </w:pPr>
      <w:bookmarkStart w:id="20" w:name="_Toc209619133"/>
      <w:r w:rsidRPr="00FE78EA">
        <w:rPr>
          <w:rStyle w:val="Footrule"/>
        </w:rPr>
        <w:t>436-075-0030</w:t>
      </w:r>
      <w:r w:rsidRPr="00FE78EA">
        <w:tab/>
        <w:t>Permanent Total Disability Benefit</w:t>
      </w:r>
      <w:bookmarkEnd w:id="19"/>
      <w:bookmarkEnd w:id="20"/>
    </w:p>
    <w:p w14:paraId="2EFA2286" w14:textId="77777777" w:rsidR="009F2A08" w:rsidRPr="00FE78EA" w:rsidRDefault="009F2A08" w:rsidP="0028188F">
      <w:pPr>
        <w:pStyle w:val="Section"/>
        <w:rPr>
          <w:snapToGrid w:val="0"/>
        </w:rPr>
      </w:pPr>
      <w:r w:rsidRPr="00FE78EA">
        <w:rPr>
          <w:snapToGrid w:val="0"/>
        </w:rPr>
        <w:t>(1) Permanent total disability benefits must be paid under ORS 656.206 and the benefit schedules in the Retroactive Program bulletin.</w:t>
      </w:r>
    </w:p>
    <w:p w14:paraId="4D0B3CE8" w14:textId="77777777" w:rsidR="009F2A08" w:rsidRPr="00FE78EA" w:rsidRDefault="009F2A08" w:rsidP="0028188F">
      <w:pPr>
        <w:pStyle w:val="Section"/>
        <w:pBdr>
          <w:right w:val="single" w:sz="4" w:space="4" w:color="auto"/>
        </w:pBdr>
        <w:rPr>
          <w:snapToGrid w:val="0"/>
        </w:rPr>
      </w:pPr>
      <w:r w:rsidRPr="00FE78EA">
        <w:rPr>
          <w:snapToGrid w:val="0"/>
        </w:rPr>
        <w:t>(2) Benefits payable for a partial month must be calculated by dividing the monthly benefit by the actual number of days in the month and multiplying that result by the number of days payable.</w:t>
      </w:r>
      <w:r w:rsidRPr="00FE78EA" w:rsidDel="00506986">
        <w:rPr>
          <w:snapToGrid w:val="0"/>
        </w:rPr>
        <w:t xml:space="preserve"> </w:t>
      </w:r>
    </w:p>
    <w:p w14:paraId="432C5C09" w14:textId="1D05B084" w:rsidR="009F2A08" w:rsidRPr="00FE78EA" w:rsidRDefault="009F2A08" w:rsidP="00A9466F">
      <w:pPr>
        <w:pStyle w:val="Section"/>
        <w:rPr>
          <w:snapToGrid w:val="0"/>
        </w:rPr>
      </w:pPr>
      <w:r w:rsidRPr="00FE78EA">
        <w:rPr>
          <w:snapToGrid w:val="0"/>
        </w:rPr>
        <w:t xml:space="preserve">(3) </w:t>
      </w:r>
      <w:r w:rsidR="00651706">
        <w:rPr>
          <w:snapToGrid w:val="0"/>
        </w:rPr>
        <w:t xml:space="preserve">Except as </w:t>
      </w:r>
      <w:r w:rsidR="00EE02A7">
        <w:rPr>
          <w:snapToGrid w:val="0"/>
        </w:rPr>
        <w:t>specified in OAR 436-060-0075(7), b</w:t>
      </w:r>
      <w:r w:rsidRPr="00FE78EA">
        <w:rPr>
          <w:snapToGrid w:val="0"/>
        </w:rPr>
        <w:t>enefits for beneficiaries must be paid to the date of any status change.</w:t>
      </w:r>
    </w:p>
    <w:p w14:paraId="17D39140" w14:textId="77777777" w:rsidR="009F2A08" w:rsidRPr="00FE78EA" w:rsidRDefault="009F2A08" w:rsidP="00A9466F">
      <w:pPr>
        <w:pStyle w:val="Section"/>
      </w:pPr>
      <w:r w:rsidRPr="00FE78EA">
        <w:t>(4) Any Social Security offset determined under ORS 656.209 must first be applied against the statutory portion of the permanent total disability benefit. Any amount of the Social Security offset that exceeds the statutory benefit must be applied against the Retroactive Program benefit. The insurer may request reimbursement only for that portion of the Retroactive Program benefit that has not been offset.</w:t>
      </w:r>
    </w:p>
    <w:p w14:paraId="2A77FEC5" w14:textId="77777777" w:rsidR="009F2A08" w:rsidRPr="00FE78EA" w:rsidRDefault="009F2A08" w:rsidP="00A9466F">
      <w:pPr>
        <w:pStyle w:val="Section"/>
      </w:pPr>
      <w:r w:rsidRPr="00FE78EA">
        <w:t xml:space="preserve">(5) </w:t>
      </w:r>
      <w:r w:rsidRPr="00FE78EA">
        <w:rPr>
          <w:snapToGrid w:val="0"/>
        </w:rPr>
        <w:t xml:space="preserve">At least once every two years, the insurer must verify that all beneficiaries receiving benefits for which the insurer may request reimbursement from the Retroactive Program are alive and remain eligible for those benefits. </w:t>
      </w:r>
      <w:r w:rsidRPr="00FE78EA">
        <w:t xml:space="preserve">Such </w:t>
      </w:r>
      <w:r w:rsidR="00E6131F">
        <w:t>"</w:t>
      </w:r>
      <w:r w:rsidRPr="00FE78EA">
        <w:t>status checks</w:t>
      </w:r>
      <w:r w:rsidR="00E6131F">
        <w:t>"</w:t>
      </w:r>
      <w:r w:rsidRPr="00FE78EA">
        <w:t xml:space="preserve"> of beneficiaries may occur at the same time the insurer re-examines the permanent total disability claim under OAR 436-030-0065(1). Insurers’ questions regarding beneficiaries’ status must be reasonably pertinent to the continuing eligibility of those persons for benefits.</w:t>
      </w:r>
    </w:p>
    <w:p w14:paraId="5875A016" w14:textId="77777777" w:rsidR="009F2A08" w:rsidRPr="00FE78EA" w:rsidRDefault="009F2A08">
      <w:pPr>
        <w:pStyle w:val="Hist"/>
      </w:pPr>
      <w:r w:rsidRPr="00FE78EA">
        <w:t>Statutory authority: ORS 656.506, 656.726(4)</w:t>
      </w:r>
    </w:p>
    <w:p w14:paraId="338B41A3" w14:textId="77777777" w:rsidR="009F2A08" w:rsidRPr="00FE78EA" w:rsidRDefault="009F2A08">
      <w:pPr>
        <w:pStyle w:val="Hist"/>
      </w:pPr>
      <w:r w:rsidRPr="00FE78EA">
        <w:t>Statutes implemented: ORS 656.206</w:t>
      </w:r>
      <w:r>
        <w:t xml:space="preserve"> [OL 2017, ch. 70]</w:t>
      </w:r>
      <w:r w:rsidRPr="00FE78EA">
        <w:t>, 656.209, 656.506</w:t>
      </w:r>
    </w:p>
    <w:p w14:paraId="4440783C" w14:textId="681900AD" w:rsidR="009F2A08" w:rsidRPr="00FE78EA" w:rsidRDefault="009F2A08" w:rsidP="0036573D">
      <w:pPr>
        <w:pStyle w:val="Hist"/>
      </w:pPr>
      <w:r w:rsidRPr="00FE78EA">
        <w:t>Hist: Amended 10/12/15 as WCD Admin. Order 15-063, eff. 1/1/16</w:t>
      </w:r>
    </w:p>
    <w:p w14:paraId="78517567" w14:textId="77777777" w:rsidR="009F2A08" w:rsidRDefault="009F2A08">
      <w:pPr>
        <w:pStyle w:val="Hist"/>
      </w:pPr>
      <w:r w:rsidRPr="00FE78EA">
        <w:t xml:space="preserve">Amended </w:t>
      </w:r>
      <w:r w:rsidR="00CD5AA8">
        <w:t>12/14/17</w:t>
      </w:r>
      <w:r w:rsidRPr="00FE78EA">
        <w:t xml:space="preserve"> as WCD Admin. </w:t>
      </w:r>
      <w:r>
        <w:t>Order 17-063</w:t>
      </w:r>
      <w:r w:rsidRPr="00FE78EA">
        <w:t>, eff. 1/1/18</w:t>
      </w:r>
    </w:p>
    <w:p w14:paraId="0879148D" w14:textId="402B1D54" w:rsidR="0036573D" w:rsidRPr="00FE78EA" w:rsidRDefault="0036573D" w:rsidP="0036573D">
      <w:pPr>
        <w:pStyle w:val="Hist"/>
      </w:pPr>
      <w:r w:rsidRPr="00FE78EA">
        <w:t xml:space="preserve">Amended </w:t>
      </w:r>
      <w:r>
        <w:t>12/</w:t>
      </w:r>
      <w:r>
        <w:t>23</w:t>
      </w:r>
      <w:r>
        <w:t>/</w:t>
      </w:r>
      <w:r>
        <w:t>25</w:t>
      </w:r>
      <w:r w:rsidRPr="00FE78EA">
        <w:t xml:space="preserve"> as WCD Admin. </w:t>
      </w:r>
      <w:r>
        <w:t xml:space="preserve">Order </w:t>
      </w:r>
      <w:r>
        <w:t>25</w:t>
      </w:r>
      <w:r>
        <w:t>-0</w:t>
      </w:r>
      <w:r>
        <w:t>56</w:t>
      </w:r>
      <w:r w:rsidRPr="00FE78EA">
        <w:t>, eff. 1/1/</w:t>
      </w:r>
      <w:r>
        <w:t>26</w:t>
      </w:r>
    </w:p>
    <w:p w14:paraId="6811F650" w14:textId="77777777" w:rsidR="00CD1EA5" w:rsidRPr="00D12E4C" w:rsidRDefault="00CD1EA5" w:rsidP="00CD1EA5">
      <w:pPr>
        <w:pStyle w:val="Hist"/>
      </w:pPr>
      <w:bookmarkStart w:id="21" w:name="_Toc123120222"/>
      <w:r>
        <w:t xml:space="preserve">See also the </w:t>
      </w:r>
      <w:r w:rsidRPr="0054402A">
        <w:rPr>
          <w:i/>
        </w:rPr>
        <w:t>Index to Rule History</w:t>
      </w:r>
      <w:r>
        <w:t xml:space="preserve">: </w:t>
      </w:r>
      <w:hyperlink r:id="rId19" w:history="1">
        <w:r w:rsidRPr="00AC791D">
          <w:rPr>
            <w:rStyle w:val="Hyperlink"/>
          </w:rPr>
          <w:t>https://wcd.oregon.gov/laws/Documents/Rule_history/436_history.pdf</w:t>
        </w:r>
      </w:hyperlink>
      <w:r>
        <w:t>.</w:t>
      </w:r>
    </w:p>
    <w:p w14:paraId="14234BAF" w14:textId="77777777" w:rsidR="009F2A08" w:rsidRPr="00FE78EA" w:rsidRDefault="009F2A08">
      <w:pPr>
        <w:pStyle w:val="Heading1"/>
      </w:pPr>
      <w:bookmarkStart w:id="22" w:name="_Toc209619134"/>
      <w:r w:rsidRPr="00FE78EA">
        <w:rPr>
          <w:rStyle w:val="Footrule"/>
        </w:rPr>
        <w:t>436-075-0040</w:t>
      </w:r>
      <w:r w:rsidRPr="00FE78EA">
        <w:tab/>
        <w:t>Death during Permanent Total Disability</w:t>
      </w:r>
      <w:bookmarkEnd w:id="21"/>
      <w:bookmarkEnd w:id="22"/>
    </w:p>
    <w:p w14:paraId="291B2C47" w14:textId="77777777" w:rsidR="009F2A08" w:rsidRPr="00FE78EA" w:rsidRDefault="009F2A08" w:rsidP="0028188F">
      <w:pPr>
        <w:pStyle w:val="Section"/>
        <w:pBdr>
          <w:right w:val="single" w:sz="4" w:space="4" w:color="auto"/>
        </w:pBdr>
        <w:rPr>
          <w:snapToGrid w:val="0"/>
        </w:rPr>
      </w:pPr>
      <w:r w:rsidRPr="00FE78EA">
        <w:rPr>
          <w:snapToGrid w:val="0"/>
        </w:rPr>
        <w:t>(1) If the injured worker dies during the period of permanent total disability, death benefits must be paid to eligible beneficiaries under ORS 656.208, 656.204, OAR 436-060-0075, and the benefit schedules in the Retroactive Program bulletin.</w:t>
      </w:r>
    </w:p>
    <w:p w14:paraId="127E6002" w14:textId="77777777" w:rsidR="009F2A08" w:rsidRPr="00FE78EA" w:rsidRDefault="009F2A08" w:rsidP="0028188F">
      <w:pPr>
        <w:pStyle w:val="Section"/>
        <w:pBdr>
          <w:right w:val="single" w:sz="4" w:space="4" w:color="auto"/>
        </w:pBdr>
        <w:rPr>
          <w:snapToGrid w:val="0"/>
        </w:rPr>
      </w:pPr>
      <w:r w:rsidRPr="00FE78EA">
        <w:lastRenderedPageBreak/>
        <w:t xml:space="preserve">(2) </w:t>
      </w:r>
      <w:r w:rsidRPr="00FE78EA">
        <w:rPr>
          <w:snapToGrid w:val="0"/>
        </w:rPr>
        <w:t>The statutory death benefit for injuries occurring from July 1, 1973 to April 1, 1974 will be reduced by the Social Security benefits received by the worker or the worker’s surviving spouse, not to exceed the July 1, 1973 statutory benefit level. The amount of reduction to the statutory benefit is a Retroactive Program benefit. The insurer may request reimbursement only for the adjusted Retroactive Program benefit.</w:t>
      </w:r>
    </w:p>
    <w:p w14:paraId="1535F9C1" w14:textId="09BDFCEF" w:rsidR="009F2A08" w:rsidRPr="00FE78EA" w:rsidRDefault="009F2A08" w:rsidP="00A9466F">
      <w:pPr>
        <w:pStyle w:val="Section"/>
      </w:pPr>
      <w:r w:rsidRPr="00FE78EA">
        <w:t>(3) A</w:t>
      </w:r>
      <w:r w:rsidRPr="00FE78EA">
        <w:rPr>
          <w:snapToGrid w:val="0"/>
        </w:rPr>
        <w:t xml:space="preserve">t least once every two years, the insurer </w:t>
      </w:r>
      <w:r w:rsidRPr="00FE78EA">
        <w:t>must verify that all beneficiaries receiving death benefits for which the insurer may request reimbursement from the Retroactive Program are alive and remain eligible for those benefits. Insurers’ questions regarding beneficiaries’ status must be reasonably pertinent to the continuing eligibility of those persons for benefits.</w:t>
      </w:r>
    </w:p>
    <w:p w14:paraId="52BB3076" w14:textId="77777777" w:rsidR="009F2A08" w:rsidRPr="00FE78EA" w:rsidRDefault="009F2A08">
      <w:pPr>
        <w:pStyle w:val="Hist"/>
      </w:pPr>
      <w:r w:rsidRPr="00FE78EA">
        <w:t>Statutory authority: ORS 656.506, 656.726(4)</w:t>
      </w:r>
    </w:p>
    <w:p w14:paraId="723F066A" w14:textId="77777777" w:rsidR="009F2A08" w:rsidRPr="00FE78EA" w:rsidRDefault="009F2A08">
      <w:pPr>
        <w:pStyle w:val="Hist"/>
      </w:pPr>
      <w:r w:rsidRPr="00FE78EA">
        <w:t>Statutes implemented: ORS 656.204</w:t>
      </w:r>
      <w:r>
        <w:t xml:space="preserve"> [OL 2017, ch. 71]</w:t>
      </w:r>
      <w:r w:rsidRPr="00FE78EA">
        <w:t>, 656.208, 656.506</w:t>
      </w:r>
    </w:p>
    <w:p w14:paraId="76E611C2" w14:textId="77777777" w:rsidR="009F2A08" w:rsidRPr="00FE78EA" w:rsidRDefault="009F2A08">
      <w:pPr>
        <w:pStyle w:val="Hist"/>
      </w:pPr>
      <w:r w:rsidRPr="00FE78EA">
        <w:t>Hist: Amended 12/4/97 as WCD Admin. Order 97-062, eff. 1/1/98</w:t>
      </w:r>
    </w:p>
    <w:p w14:paraId="7344260D" w14:textId="77777777" w:rsidR="009F2A08" w:rsidRPr="00FE78EA" w:rsidRDefault="009F2A08">
      <w:pPr>
        <w:pStyle w:val="Hist"/>
      </w:pPr>
      <w:r w:rsidRPr="00FE78EA">
        <w:t>Amended 10/12/15 as WCD Admin. Order 15-063, eff. 1/1/16</w:t>
      </w:r>
    </w:p>
    <w:p w14:paraId="1874B431" w14:textId="77777777" w:rsidR="009F2A08" w:rsidRPr="00FE78EA" w:rsidRDefault="009F2A08">
      <w:pPr>
        <w:pStyle w:val="Hist"/>
      </w:pPr>
      <w:r w:rsidRPr="00FE78EA">
        <w:t xml:space="preserve">Amended </w:t>
      </w:r>
      <w:r w:rsidR="00CD5AA8">
        <w:t>12/14/17</w:t>
      </w:r>
      <w:r w:rsidRPr="00FE78EA">
        <w:t xml:space="preserve"> as WCD Admin. </w:t>
      </w:r>
      <w:r>
        <w:t>Order 17-063</w:t>
      </w:r>
      <w:r w:rsidRPr="00FE78EA">
        <w:t>, eff. 1/1/18</w:t>
      </w:r>
    </w:p>
    <w:p w14:paraId="50316BD4" w14:textId="77777777" w:rsidR="00CD1EA5" w:rsidRPr="00D12E4C" w:rsidRDefault="00CD1EA5" w:rsidP="00CD1EA5">
      <w:pPr>
        <w:pStyle w:val="Hist"/>
      </w:pPr>
      <w:bookmarkStart w:id="23" w:name="_Toc123120223"/>
      <w:r>
        <w:t xml:space="preserve">See also the </w:t>
      </w:r>
      <w:r w:rsidRPr="0054402A">
        <w:rPr>
          <w:i/>
        </w:rPr>
        <w:t>Index to Rule History</w:t>
      </w:r>
      <w:r>
        <w:t xml:space="preserve">: </w:t>
      </w:r>
      <w:hyperlink r:id="rId20" w:history="1">
        <w:r w:rsidRPr="00AC791D">
          <w:rPr>
            <w:rStyle w:val="Hyperlink"/>
          </w:rPr>
          <w:t>https://wcd.oregon.gov/laws/Documents/Rule_history/436_history.pdf</w:t>
        </w:r>
      </w:hyperlink>
      <w:r>
        <w:t>.</w:t>
      </w:r>
    </w:p>
    <w:p w14:paraId="13028E6B" w14:textId="77777777" w:rsidR="009F2A08" w:rsidRPr="00FE78EA" w:rsidRDefault="009F2A08">
      <w:pPr>
        <w:pStyle w:val="Heading1"/>
      </w:pPr>
      <w:bookmarkStart w:id="24" w:name="_Toc209619135"/>
      <w:r w:rsidRPr="00FE78EA">
        <w:rPr>
          <w:rStyle w:val="Footrule"/>
        </w:rPr>
        <w:t>436-075-0050</w:t>
      </w:r>
      <w:r w:rsidRPr="00FE78EA">
        <w:tab/>
        <w:t>Temporary Total Disability</w:t>
      </w:r>
      <w:bookmarkEnd w:id="23"/>
      <w:bookmarkEnd w:id="24"/>
    </w:p>
    <w:p w14:paraId="641E4FA6" w14:textId="77777777" w:rsidR="009F2A08" w:rsidRPr="00FE78EA" w:rsidRDefault="009F2A08" w:rsidP="00A9466F">
      <w:pPr>
        <w:pStyle w:val="Section"/>
        <w:rPr>
          <w:snapToGrid w:val="0"/>
        </w:rPr>
      </w:pPr>
      <w:r w:rsidRPr="00FE78EA">
        <w:rPr>
          <w:snapToGrid w:val="0"/>
        </w:rPr>
        <w:t>(1) Temporary total disability benefits must be paid under ORS 656.210, OAR 436-060-0150, and the benefit schedules in the Retroactive Program bulletin.</w:t>
      </w:r>
    </w:p>
    <w:p w14:paraId="79E276A8" w14:textId="77777777" w:rsidR="009F2A08" w:rsidRPr="00FE78EA" w:rsidRDefault="009F2A08" w:rsidP="00A9466F">
      <w:pPr>
        <w:pStyle w:val="Section"/>
      </w:pPr>
      <w:r w:rsidRPr="00FE78EA">
        <w:t>(2) The computation of benefits under these rules and the Retroactive Program bulletin may not reduce temporary total disability benefits currently being paid.</w:t>
      </w:r>
    </w:p>
    <w:p w14:paraId="7FEF05AF" w14:textId="77777777" w:rsidR="009F2A08" w:rsidRPr="00FE78EA" w:rsidRDefault="009F2A08">
      <w:pPr>
        <w:pStyle w:val="Hist"/>
      </w:pPr>
      <w:r w:rsidRPr="00FE78EA">
        <w:t>Statutory authority: ORS 656.506</w:t>
      </w:r>
    </w:p>
    <w:p w14:paraId="0FBA181E" w14:textId="77777777" w:rsidR="009F2A08" w:rsidRPr="00FE78EA" w:rsidRDefault="009F2A08">
      <w:pPr>
        <w:pStyle w:val="Hist"/>
      </w:pPr>
      <w:r w:rsidRPr="00FE78EA">
        <w:t>Statutes implemented: ORS 656.210</w:t>
      </w:r>
    </w:p>
    <w:p w14:paraId="713BEF04" w14:textId="77777777" w:rsidR="009F2A08" w:rsidRPr="00FE78EA" w:rsidRDefault="009F2A08">
      <w:pPr>
        <w:pStyle w:val="Hist"/>
      </w:pPr>
      <w:r w:rsidRPr="00FE78EA">
        <w:t>Hist: Amended 12/4/97 as WCD Admin. Order 97-062, eff. 1/1/98</w:t>
      </w:r>
    </w:p>
    <w:p w14:paraId="234D6E88" w14:textId="77777777" w:rsidR="009F2A08" w:rsidRPr="00FE78EA" w:rsidRDefault="009F2A08">
      <w:pPr>
        <w:pStyle w:val="Hist"/>
      </w:pPr>
      <w:r w:rsidRPr="00FE78EA">
        <w:t>Amended 10/12/15 as WCD Admin. Order 15-063, eff. 1/1/16</w:t>
      </w:r>
    </w:p>
    <w:p w14:paraId="6C961778" w14:textId="77777777" w:rsidR="00CD1EA5" w:rsidRPr="00D12E4C" w:rsidRDefault="00CD1EA5" w:rsidP="00CD1EA5">
      <w:pPr>
        <w:pStyle w:val="Hist"/>
      </w:pPr>
      <w:bookmarkStart w:id="25" w:name="_Toc123120224"/>
      <w:r>
        <w:t xml:space="preserve">See also the </w:t>
      </w:r>
      <w:r w:rsidRPr="0054402A">
        <w:rPr>
          <w:i/>
        </w:rPr>
        <w:t>Index to Rule History</w:t>
      </w:r>
      <w:r>
        <w:t xml:space="preserve">: </w:t>
      </w:r>
      <w:hyperlink r:id="rId21" w:history="1">
        <w:r w:rsidRPr="00AC791D">
          <w:rPr>
            <w:rStyle w:val="Hyperlink"/>
          </w:rPr>
          <w:t>https://wcd.oregon.gov/laws/Documents/Rule_history/436_history.pdf</w:t>
        </w:r>
      </w:hyperlink>
      <w:r>
        <w:t>.</w:t>
      </w:r>
    </w:p>
    <w:p w14:paraId="550F3C0C" w14:textId="77777777" w:rsidR="009F2A08" w:rsidRPr="00FE78EA" w:rsidRDefault="009F2A08">
      <w:pPr>
        <w:pStyle w:val="Heading1"/>
      </w:pPr>
      <w:bookmarkStart w:id="26" w:name="_Toc209619136"/>
      <w:r w:rsidRPr="00FE78EA">
        <w:rPr>
          <w:rStyle w:val="Footrule"/>
        </w:rPr>
        <w:t>436-075-0065</w:t>
      </w:r>
      <w:r w:rsidRPr="00FE78EA">
        <w:tab/>
        <w:t>Dispositions</w:t>
      </w:r>
      <w:bookmarkEnd w:id="25"/>
      <w:bookmarkEnd w:id="26"/>
    </w:p>
    <w:p w14:paraId="447F701A" w14:textId="77777777" w:rsidR="009F2A08" w:rsidRPr="00FE78EA" w:rsidRDefault="009F2A08" w:rsidP="0028188F">
      <w:pPr>
        <w:pStyle w:val="Section"/>
        <w:pBdr>
          <w:right w:val="single" w:sz="4" w:space="4" w:color="auto"/>
        </w:pBdr>
        <w:rPr>
          <w:snapToGrid w:val="0"/>
        </w:rPr>
      </w:pPr>
      <w:r w:rsidRPr="00FE78EA">
        <w:rPr>
          <w:snapToGrid w:val="0"/>
        </w:rPr>
        <w:t>(1) Any disposition of the claim by the parties under ORS 656.236, or settlement of the claim under ORS 656.289, is not eligible for reimbursement from the Retroactive Program unless it is approved by the director before it is submitted to the Workers’ Compensation Board.</w:t>
      </w:r>
    </w:p>
    <w:p w14:paraId="67FC63D1" w14:textId="77777777" w:rsidR="009F2A08" w:rsidRPr="00FE78EA" w:rsidRDefault="009F2A08" w:rsidP="0028188F">
      <w:pPr>
        <w:pStyle w:val="Section"/>
        <w:pBdr>
          <w:right w:val="single" w:sz="4" w:space="4" w:color="auto"/>
        </w:pBdr>
        <w:rPr>
          <w:snapToGrid w:val="0"/>
        </w:rPr>
      </w:pPr>
      <w:r w:rsidRPr="00FE78EA">
        <w:rPr>
          <w:snapToGrid w:val="0"/>
        </w:rPr>
        <w:t>(2) Requests for the director’s approval of proposed dispositions must be made in writing, and must include:</w:t>
      </w:r>
    </w:p>
    <w:p w14:paraId="588E48FA" w14:textId="77777777" w:rsidR="009F2A08" w:rsidRPr="00FE78EA" w:rsidRDefault="009F2A08" w:rsidP="00A9466F">
      <w:pPr>
        <w:pStyle w:val="Subsection"/>
        <w:rPr>
          <w:snapToGrid w:val="0"/>
        </w:rPr>
      </w:pPr>
      <w:r w:rsidRPr="00FE78EA">
        <w:rPr>
          <w:snapToGrid w:val="0"/>
        </w:rPr>
        <w:t>(a) A copy of the proposed disposition that specifies the amount of the proposed contribution to be made from the Retroactive Program;</w:t>
      </w:r>
    </w:p>
    <w:p w14:paraId="659288EB" w14:textId="77777777" w:rsidR="009F2A08" w:rsidRPr="00FE78EA" w:rsidRDefault="009F2A08" w:rsidP="00A9466F">
      <w:pPr>
        <w:pStyle w:val="Subsection"/>
        <w:rPr>
          <w:snapToGrid w:val="0"/>
        </w:rPr>
      </w:pPr>
      <w:r w:rsidRPr="00FE78EA">
        <w:rPr>
          <w:snapToGrid w:val="0"/>
        </w:rPr>
        <w:t>(b) A statement from the insurer indicating how the amount of the contribution was calculated; and</w:t>
      </w:r>
    </w:p>
    <w:p w14:paraId="419B8101" w14:textId="77777777" w:rsidR="009F2A08" w:rsidRPr="00FE78EA" w:rsidRDefault="009F2A08" w:rsidP="00A9466F">
      <w:pPr>
        <w:pStyle w:val="Subsection"/>
        <w:rPr>
          <w:snapToGrid w:val="0"/>
        </w:rPr>
      </w:pPr>
      <w:r w:rsidRPr="00FE78EA">
        <w:rPr>
          <w:snapToGrid w:val="0"/>
        </w:rPr>
        <w:t>(c) Any other information required by the director.</w:t>
      </w:r>
    </w:p>
    <w:p w14:paraId="05B0D0D8" w14:textId="77777777" w:rsidR="009F2A08" w:rsidRPr="00FE78EA" w:rsidRDefault="009F2A08" w:rsidP="0028188F">
      <w:pPr>
        <w:pStyle w:val="Section"/>
        <w:pBdr>
          <w:right w:val="single" w:sz="4" w:space="4" w:color="auto"/>
        </w:pBdr>
        <w:rPr>
          <w:snapToGrid w:val="0"/>
        </w:rPr>
      </w:pPr>
      <w:r w:rsidRPr="00FE78EA">
        <w:rPr>
          <w:snapToGrid w:val="0"/>
        </w:rPr>
        <w:t>(3) The director will not approve the disposition if:</w:t>
      </w:r>
    </w:p>
    <w:p w14:paraId="6B489AE6" w14:textId="77777777" w:rsidR="009F2A08" w:rsidRPr="00FE78EA" w:rsidRDefault="009F2A08" w:rsidP="00A9466F">
      <w:pPr>
        <w:pStyle w:val="Subsection"/>
        <w:rPr>
          <w:snapToGrid w:val="0"/>
        </w:rPr>
      </w:pPr>
      <w:r w:rsidRPr="00FE78EA">
        <w:rPr>
          <w:snapToGrid w:val="0"/>
        </w:rPr>
        <w:t>(a) The ratio of the amount requested from the program to the total amount of the disposition exceeds the percentage of current benefits due the worker from the program; or</w:t>
      </w:r>
    </w:p>
    <w:p w14:paraId="5B6B5EBE" w14:textId="77777777" w:rsidR="009F2A08" w:rsidRPr="00FE78EA" w:rsidRDefault="009F2A08" w:rsidP="00A9466F">
      <w:pPr>
        <w:pStyle w:val="Subsection"/>
        <w:rPr>
          <w:snapToGrid w:val="0"/>
        </w:rPr>
      </w:pPr>
      <w:r w:rsidRPr="00FE78EA">
        <w:rPr>
          <w:snapToGrid w:val="0"/>
        </w:rPr>
        <w:t>(b) The settlement exceeds a reasonable projection of future liability.</w:t>
      </w:r>
    </w:p>
    <w:p w14:paraId="411E7C29" w14:textId="77777777" w:rsidR="009F2A08" w:rsidRPr="00FE78EA" w:rsidRDefault="009F2A08" w:rsidP="00A9466F">
      <w:pPr>
        <w:pStyle w:val="Section"/>
      </w:pPr>
      <w:r w:rsidRPr="00FE78EA">
        <w:lastRenderedPageBreak/>
        <w:t>(4) The insurer must submit dispositions to the Workers’ Compensation Division in the format prescribed by the director.</w:t>
      </w:r>
    </w:p>
    <w:p w14:paraId="498E0244" w14:textId="77777777" w:rsidR="009F2A08" w:rsidRPr="00FE78EA" w:rsidRDefault="009F2A08">
      <w:pPr>
        <w:pStyle w:val="Hist"/>
      </w:pPr>
      <w:r w:rsidRPr="00FE78EA">
        <w:t>Statutory authority: ORS 656.506, 656.726(4)</w:t>
      </w:r>
    </w:p>
    <w:p w14:paraId="67F9CE95" w14:textId="77777777" w:rsidR="009F2A08" w:rsidRPr="00FE78EA" w:rsidRDefault="009F2A08">
      <w:pPr>
        <w:pStyle w:val="Hist"/>
      </w:pPr>
      <w:r w:rsidRPr="00FE78EA">
        <w:t>Statutes implemented: ORS 656.236, 656.289</w:t>
      </w:r>
    </w:p>
    <w:p w14:paraId="757708D6" w14:textId="77777777" w:rsidR="009F2A08" w:rsidRPr="00FE78EA" w:rsidRDefault="009F2A08">
      <w:pPr>
        <w:pStyle w:val="Hist"/>
      </w:pPr>
      <w:r w:rsidRPr="00FE78EA">
        <w:t>Hist: Amended 12/4/97 as WCD Admin. Order 97-062, eff. 1/1/98</w:t>
      </w:r>
    </w:p>
    <w:p w14:paraId="729AEA5B" w14:textId="77777777" w:rsidR="009F2A08" w:rsidRPr="00FE78EA" w:rsidRDefault="009F2A08">
      <w:pPr>
        <w:pStyle w:val="Hist"/>
      </w:pPr>
      <w:r w:rsidRPr="00FE78EA">
        <w:t>Amended 10/12/15 as WCD Admin. Order 15-063, eff. 1/1/16</w:t>
      </w:r>
    </w:p>
    <w:p w14:paraId="3C1DA590" w14:textId="77777777" w:rsidR="009F2A08" w:rsidRPr="00FE78EA" w:rsidRDefault="009F2A08">
      <w:pPr>
        <w:pStyle w:val="Hist"/>
      </w:pPr>
      <w:r w:rsidRPr="00FE78EA">
        <w:t xml:space="preserve">Amended </w:t>
      </w:r>
      <w:r w:rsidR="00CD5AA8">
        <w:t>12/14/17</w:t>
      </w:r>
      <w:r w:rsidRPr="00FE78EA">
        <w:t xml:space="preserve"> as WCD Admin. </w:t>
      </w:r>
      <w:r>
        <w:t>Order 17-063</w:t>
      </w:r>
      <w:r w:rsidRPr="00FE78EA">
        <w:t>, eff. 1/1/18</w:t>
      </w:r>
    </w:p>
    <w:p w14:paraId="58654C91" w14:textId="77777777" w:rsidR="00CD1EA5" w:rsidRPr="00D12E4C" w:rsidRDefault="00CD1EA5" w:rsidP="00CD1EA5">
      <w:pPr>
        <w:pStyle w:val="Hist"/>
      </w:pPr>
      <w:bookmarkStart w:id="27" w:name="_Toc123120225"/>
      <w:r>
        <w:t xml:space="preserve">See also the </w:t>
      </w:r>
      <w:r w:rsidRPr="0054402A">
        <w:rPr>
          <w:i/>
        </w:rPr>
        <w:t>Index to Rule History</w:t>
      </w:r>
      <w:r>
        <w:t xml:space="preserve">: </w:t>
      </w:r>
      <w:hyperlink r:id="rId22" w:history="1">
        <w:r w:rsidRPr="00AC791D">
          <w:rPr>
            <w:rStyle w:val="Hyperlink"/>
          </w:rPr>
          <w:t>https://wcd.oregon.gov/laws/Documents/Rule_history/436_history.pdf</w:t>
        </w:r>
      </w:hyperlink>
      <w:r>
        <w:t>.</w:t>
      </w:r>
    </w:p>
    <w:p w14:paraId="41374CEA" w14:textId="77777777" w:rsidR="009F2A08" w:rsidRPr="00FE78EA" w:rsidRDefault="009F2A08">
      <w:pPr>
        <w:pStyle w:val="Heading1"/>
      </w:pPr>
      <w:bookmarkStart w:id="28" w:name="_Toc209619137"/>
      <w:r w:rsidRPr="00FE78EA">
        <w:rPr>
          <w:rStyle w:val="Footrule"/>
        </w:rPr>
        <w:t>436-075-0070</w:t>
      </w:r>
      <w:r w:rsidRPr="00FE78EA">
        <w:tab/>
        <w:t>Reimbursement</w:t>
      </w:r>
      <w:bookmarkEnd w:id="27"/>
      <w:bookmarkEnd w:id="28"/>
    </w:p>
    <w:p w14:paraId="018E789D" w14:textId="77777777" w:rsidR="009F2A08" w:rsidRPr="00FE78EA" w:rsidRDefault="009F2A08" w:rsidP="00A9466F">
      <w:pPr>
        <w:pStyle w:val="Section"/>
        <w:rPr>
          <w:snapToGrid w:val="0"/>
        </w:rPr>
      </w:pPr>
      <w:r w:rsidRPr="00FE78EA">
        <w:rPr>
          <w:snapToGrid w:val="0"/>
        </w:rPr>
        <w:t>(1) Reimbursement from the Retroactive Program will be authorized by the Workers’ Compensation Division on a quarterly basis.</w:t>
      </w:r>
    </w:p>
    <w:p w14:paraId="51B5DD13" w14:textId="77777777" w:rsidR="009F2A08" w:rsidRPr="00FE78EA" w:rsidRDefault="009F2A08" w:rsidP="0028188F">
      <w:pPr>
        <w:pStyle w:val="Section"/>
        <w:pBdr>
          <w:right w:val="single" w:sz="4" w:space="4" w:color="auto"/>
        </w:pBdr>
        <w:rPr>
          <w:snapToGrid w:val="0"/>
        </w:rPr>
      </w:pPr>
      <w:r w:rsidRPr="00FE78EA">
        <w:rPr>
          <w:snapToGrid w:val="0"/>
        </w:rPr>
        <w:t>(2) Requests for reimbursement must be mailed or delivered to the Workers’ Compensation Division within 30 days after the end of each calendar quarter to be processed in that quarterly disbursement.</w:t>
      </w:r>
    </w:p>
    <w:p w14:paraId="48EF0B07" w14:textId="77777777" w:rsidR="009F2A08" w:rsidRPr="00FE78EA" w:rsidRDefault="009F2A08" w:rsidP="00A9466F">
      <w:pPr>
        <w:pStyle w:val="Section"/>
        <w:rPr>
          <w:snapToGrid w:val="0"/>
        </w:rPr>
      </w:pPr>
      <w:r w:rsidRPr="00FE78EA">
        <w:rPr>
          <w:snapToGrid w:val="0"/>
        </w:rPr>
        <w:t>(3) Requests for reimbursement mailed or delivered to the Workers’ Compensation Division more than 30 days after the end of the quarter will be processed with the next quarterly disbursement.</w:t>
      </w:r>
    </w:p>
    <w:p w14:paraId="1586EAC8" w14:textId="77777777" w:rsidR="009F2A08" w:rsidRPr="00FE78EA" w:rsidRDefault="009F2A08" w:rsidP="00A9466F">
      <w:pPr>
        <w:pStyle w:val="Section"/>
        <w:rPr>
          <w:snapToGrid w:val="0"/>
        </w:rPr>
      </w:pPr>
      <w:r w:rsidRPr="00FE78EA">
        <w:rPr>
          <w:snapToGrid w:val="0"/>
        </w:rPr>
        <w:t>(4) A separate request for reimbursement must be submitted for each insurer and include a signed certification that the payments reported on the request have been made in the amounts reported.</w:t>
      </w:r>
    </w:p>
    <w:p w14:paraId="73E9A8F6" w14:textId="77777777" w:rsidR="009F2A08" w:rsidRPr="00FE78EA" w:rsidRDefault="009F2A08" w:rsidP="0028188F">
      <w:pPr>
        <w:pStyle w:val="Section"/>
        <w:pBdr>
          <w:right w:val="single" w:sz="4" w:space="4" w:color="auto"/>
        </w:pBdr>
        <w:rPr>
          <w:snapToGrid w:val="0"/>
        </w:rPr>
      </w:pPr>
      <w:r w:rsidRPr="00FE78EA">
        <w:rPr>
          <w:snapToGrid w:val="0"/>
        </w:rPr>
        <w:t xml:space="preserve">(5) The insurer must use </w:t>
      </w:r>
      <w:hyperlink r:id="rId23" w:history="1">
        <w:r w:rsidRPr="007E58E1">
          <w:rPr>
            <w:rStyle w:val="Hyperlink"/>
            <w:snapToGrid w:val="0"/>
          </w:rPr>
          <w:t>Form 3285</w:t>
        </w:r>
      </w:hyperlink>
      <w:r w:rsidRPr="00FE78EA">
        <w:rPr>
          <w:snapToGrid w:val="0"/>
        </w:rPr>
        <w:t xml:space="preserve">, </w:t>
      </w:r>
      <w:r w:rsidR="00E6131F">
        <w:rPr>
          <w:snapToGrid w:val="0"/>
        </w:rPr>
        <w:t>"</w:t>
      </w:r>
      <w:r w:rsidRPr="00FE78EA">
        <w:rPr>
          <w:snapToGrid w:val="0"/>
        </w:rPr>
        <w:t>Request for Reimbursement from the Retroactive Program,</w:t>
      </w:r>
      <w:r w:rsidR="00E6131F">
        <w:rPr>
          <w:snapToGrid w:val="0"/>
        </w:rPr>
        <w:t>"</w:t>
      </w:r>
      <w:r w:rsidRPr="00FE78EA">
        <w:rPr>
          <w:snapToGrid w:val="0"/>
        </w:rPr>
        <w:t xml:space="preserve"> or an equivalent form, to request reimbursement from the Retroactive Program. </w:t>
      </w:r>
    </w:p>
    <w:p w14:paraId="6603C8F2" w14:textId="77777777" w:rsidR="009F2A08" w:rsidRPr="00FE78EA" w:rsidRDefault="009F2A08" w:rsidP="0028188F">
      <w:pPr>
        <w:pStyle w:val="Subsection"/>
        <w:pBdr>
          <w:right w:val="single" w:sz="4" w:space="4" w:color="auto"/>
        </w:pBdr>
        <w:rPr>
          <w:snapToGrid w:val="0"/>
        </w:rPr>
      </w:pPr>
      <w:r w:rsidRPr="00FE78EA">
        <w:rPr>
          <w:snapToGrid w:val="0"/>
        </w:rPr>
        <w:t>(a) If an equivalent form is used, it must include all of the data elements on Form 3285; and</w:t>
      </w:r>
    </w:p>
    <w:p w14:paraId="3A40D530" w14:textId="77777777" w:rsidR="009F2A08" w:rsidRPr="00FE78EA" w:rsidRDefault="009F2A08" w:rsidP="00A9466F">
      <w:pPr>
        <w:pStyle w:val="Subsection"/>
        <w:rPr>
          <w:snapToGrid w:val="0"/>
        </w:rPr>
      </w:pPr>
      <w:r w:rsidRPr="00FE78EA">
        <w:rPr>
          <w:snapToGrid w:val="0"/>
        </w:rPr>
        <w:t>(b) Each request must accurately reflect the marital and dependency status in effect and eligible for reimbursement in the period requested.</w:t>
      </w:r>
    </w:p>
    <w:p w14:paraId="643F7424" w14:textId="77777777" w:rsidR="009F2A08" w:rsidRPr="00FE78EA" w:rsidRDefault="009F2A08" w:rsidP="0028188F">
      <w:pPr>
        <w:pStyle w:val="Section"/>
        <w:pBdr>
          <w:right w:val="single" w:sz="4" w:space="4" w:color="auto"/>
        </w:pBdr>
        <w:rPr>
          <w:snapToGrid w:val="0"/>
        </w:rPr>
      </w:pPr>
      <w:r w:rsidRPr="00FE78EA">
        <w:rPr>
          <w:snapToGrid w:val="0"/>
        </w:rPr>
        <w:t>(6) The director will not process any request that does not meet the requirements of section (4) and (5) of this rule.</w:t>
      </w:r>
    </w:p>
    <w:p w14:paraId="715783E2" w14:textId="77777777" w:rsidR="009F2A08" w:rsidRPr="00FE78EA" w:rsidRDefault="009F2A08" w:rsidP="00A9466F">
      <w:pPr>
        <w:pStyle w:val="Section"/>
        <w:rPr>
          <w:snapToGrid w:val="0"/>
        </w:rPr>
      </w:pPr>
      <w:r w:rsidRPr="00FE78EA">
        <w:rPr>
          <w:snapToGrid w:val="0"/>
        </w:rPr>
        <w:t>(7) The department will recover any overpayment made to an insurer as a result of an insurer reporting error or incorrect information submitted on a quarterly request form.</w:t>
      </w:r>
    </w:p>
    <w:p w14:paraId="456B6A24" w14:textId="77777777" w:rsidR="009F2A08" w:rsidRPr="00FE78EA" w:rsidRDefault="009F2A08" w:rsidP="0028188F">
      <w:pPr>
        <w:pStyle w:val="Section"/>
        <w:pBdr>
          <w:right w:val="single" w:sz="4" w:space="4" w:color="auto"/>
        </w:pBdr>
        <w:rPr>
          <w:snapToGrid w:val="0"/>
        </w:rPr>
      </w:pPr>
      <w:r w:rsidRPr="00FE78EA">
        <w:rPr>
          <w:snapToGrid w:val="0"/>
        </w:rPr>
        <w:t>(8) If a denied claim is found to be compensable by an administrative law judge, the Workers’ Compensation Board, or the Court of Appeals, and that decision is subsequently reversed by a higher level of appeal, the insurer will receive reimbursement for Retroactive Program benefit payments required to be made while the claim was in an accepted status.</w:t>
      </w:r>
    </w:p>
    <w:p w14:paraId="44D3B66D" w14:textId="77777777" w:rsidR="009F2A08" w:rsidRPr="00FE78EA" w:rsidRDefault="009F2A08">
      <w:pPr>
        <w:pStyle w:val="Hist"/>
      </w:pPr>
      <w:r w:rsidRPr="00FE78EA">
        <w:t>Statutory authority: ORS 656.506, 656.726(4)</w:t>
      </w:r>
    </w:p>
    <w:p w14:paraId="090A5B27" w14:textId="77777777" w:rsidR="009F2A08" w:rsidRPr="00FE78EA" w:rsidRDefault="009F2A08">
      <w:pPr>
        <w:pStyle w:val="Hist"/>
      </w:pPr>
      <w:r w:rsidRPr="00FE78EA">
        <w:t>Statutes implemented: ORS 656.506</w:t>
      </w:r>
    </w:p>
    <w:p w14:paraId="6D579BB1" w14:textId="77777777" w:rsidR="009F2A08" w:rsidRPr="00FE78EA" w:rsidRDefault="009F2A08">
      <w:pPr>
        <w:pStyle w:val="Hist"/>
      </w:pPr>
      <w:r w:rsidRPr="00FE78EA">
        <w:t>Hist: Amended 12/4/97 as WCD Admin. Order 97-062, eff. 1/1/98</w:t>
      </w:r>
    </w:p>
    <w:p w14:paraId="54FCBBCD" w14:textId="77777777" w:rsidR="009F2A08" w:rsidRPr="00FE78EA" w:rsidRDefault="009F2A08">
      <w:pPr>
        <w:pStyle w:val="Hist"/>
      </w:pPr>
      <w:r w:rsidRPr="00FE78EA">
        <w:t>Amended 10/12/15 as WCD Admin. Order 15-063, eff. 1/1/16</w:t>
      </w:r>
    </w:p>
    <w:p w14:paraId="7EBD93E4" w14:textId="77777777" w:rsidR="009F2A08" w:rsidRPr="00FE78EA" w:rsidRDefault="009F2A08">
      <w:pPr>
        <w:pStyle w:val="Hist"/>
      </w:pPr>
      <w:r w:rsidRPr="00FE78EA">
        <w:t xml:space="preserve">Amended </w:t>
      </w:r>
      <w:r w:rsidR="00CD5AA8">
        <w:t>12/14/17</w:t>
      </w:r>
      <w:r w:rsidRPr="00FE78EA">
        <w:t xml:space="preserve"> as WCD Admin. </w:t>
      </w:r>
      <w:r>
        <w:t>Order 17-063</w:t>
      </w:r>
      <w:r w:rsidRPr="00FE78EA">
        <w:t>, eff. 1/1/18</w:t>
      </w:r>
    </w:p>
    <w:p w14:paraId="49DF8BA9" w14:textId="77777777" w:rsidR="00CD1EA5" w:rsidRPr="00D12E4C" w:rsidRDefault="00CD1EA5" w:rsidP="00CD1EA5">
      <w:pPr>
        <w:pStyle w:val="Hist"/>
      </w:pPr>
      <w:bookmarkStart w:id="29" w:name="_Toc123120226"/>
      <w:r>
        <w:t xml:space="preserve">See also the </w:t>
      </w:r>
      <w:r w:rsidRPr="0054402A">
        <w:rPr>
          <w:i/>
        </w:rPr>
        <w:t>Index to Rule History</w:t>
      </w:r>
      <w:r>
        <w:t xml:space="preserve">: </w:t>
      </w:r>
      <w:hyperlink r:id="rId24" w:history="1">
        <w:r w:rsidRPr="00AC791D">
          <w:rPr>
            <w:rStyle w:val="Hyperlink"/>
          </w:rPr>
          <w:t>https://wcd.oregon.gov/laws/Documents/Rule_history/436_history.pdf</w:t>
        </w:r>
      </w:hyperlink>
      <w:r>
        <w:t>.</w:t>
      </w:r>
    </w:p>
    <w:p w14:paraId="1FFDB9B9" w14:textId="77777777" w:rsidR="009F2A08" w:rsidRPr="00FE78EA" w:rsidRDefault="009F2A08">
      <w:pPr>
        <w:pStyle w:val="Heading1"/>
      </w:pPr>
      <w:bookmarkStart w:id="30" w:name="_Toc209619138"/>
      <w:r w:rsidRPr="00FE78EA">
        <w:rPr>
          <w:rStyle w:val="Footrule"/>
        </w:rPr>
        <w:lastRenderedPageBreak/>
        <w:t>436-075-0090</w:t>
      </w:r>
      <w:r w:rsidRPr="00FE78EA">
        <w:tab/>
        <w:t>Third Party Recovery</w:t>
      </w:r>
      <w:bookmarkEnd w:id="29"/>
      <w:bookmarkEnd w:id="30"/>
    </w:p>
    <w:p w14:paraId="63CAB430" w14:textId="77777777" w:rsidR="009F2A08" w:rsidRPr="00FE78EA" w:rsidRDefault="009F2A08" w:rsidP="00A9466F">
      <w:pPr>
        <w:pStyle w:val="Section"/>
      </w:pPr>
      <w:r w:rsidRPr="00FE78EA">
        <w:t>(1) In a third party recovery, previously reimbursed Retroactive Program benefits are a portion of the paying agency’s lien.</w:t>
      </w:r>
    </w:p>
    <w:p w14:paraId="726F884D" w14:textId="77777777" w:rsidR="009F2A08" w:rsidRPr="00FE78EA" w:rsidRDefault="009F2A08" w:rsidP="00A9466F">
      <w:pPr>
        <w:pStyle w:val="Section"/>
        <w:rPr>
          <w:snapToGrid w:val="0"/>
          <w:color w:val="000000"/>
        </w:rPr>
      </w:pPr>
      <w:r w:rsidRPr="00FE78EA">
        <w:rPr>
          <w:snapToGrid w:val="0"/>
          <w:color w:val="000000"/>
        </w:rPr>
        <w:t xml:space="preserve">(2) When the insurer learns of third-party settlement negotiations on any claim for which it has received reimbursement from the Retroactive Program, the insurer must notify the </w:t>
      </w:r>
      <w:r w:rsidRPr="00FE78EA">
        <w:rPr>
          <w:snapToGrid w:val="0"/>
        </w:rPr>
        <w:t>Workers’ Compensation Division</w:t>
      </w:r>
      <w:r w:rsidRPr="00FE78EA">
        <w:rPr>
          <w:snapToGrid w:val="0"/>
          <w:color w:val="000000"/>
        </w:rPr>
        <w:t>.</w:t>
      </w:r>
    </w:p>
    <w:p w14:paraId="3BCCDD45" w14:textId="77777777" w:rsidR="009F2A08" w:rsidRPr="00FE78EA" w:rsidRDefault="009F2A08" w:rsidP="00A9466F">
      <w:pPr>
        <w:pStyle w:val="Section"/>
      </w:pPr>
      <w:r w:rsidRPr="00FE78EA">
        <w:t>(3) The insurer must make remittance on recovered Retroactive Program benefits to the department in the quarter following the recovery in amounts determined under ORS 656.591 and 656.593.</w:t>
      </w:r>
    </w:p>
    <w:p w14:paraId="3D517E1A" w14:textId="77777777" w:rsidR="009F2A08" w:rsidRPr="00FE78EA" w:rsidRDefault="009F2A08">
      <w:pPr>
        <w:pStyle w:val="Hist"/>
      </w:pPr>
      <w:r w:rsidRPr="00FE78EA">
        <w:t>Statutory authority: ORS 656.726(4)</w:t>
      </w:r>
    </w:p>
    <w:p w14:paraId="7A5F83B5" w14:textId="77777777" w:rsidR="009F2A08" w:rsidRPr="00FE78EA" w:rsidRDefault="009F2A08">
      <w:pPr>
        <w:pStyle w:val="Hist"/>
      </w:pPr>
      <w:r w:rsidRPr="00FE78EA">
        <w:t>Statutes implemented: ORS 656.506, 656.591, 656.593</w:t>
      </w:r>
    </w:p>
    <w:p w14:paraId="3D4CB5E8" w14:textId="77777777" w:rsidR="009F2A08" w:rsidRPr="00FE78EA" w:rsidRDefault="009F2A08">
      <w:pPr>
        <w:pStyle w:val="Hist"/>
      </w:pPr>
      <w:r w:rsidRPr="00FE78EA">
        <w:t>Hist: Amended 12/4/97 as WCD Admin. Order 97-062, eff. 1/1/98</w:t>
      </w:r>
    </w:p>
    <w:p w14:paraId="42EB6890" w14:textId="77777777" w:rsidR="009F2A08" w:rsidRPr="00FE78EA" w:rsidRDefault="009F2A08">
      <w:pPr>
        <w:pStyle w:val="Hist"/>
      </w:pPr>
      <w:r w:rsidRPr="00FE78EA">
        <w:t>Amended 10/12/15 as WCD Admin. Order 15-063, eff. 1/1/16</w:t>
      </w:r>
    </w:p>
    <w:p w14:paraId="5C1729A3" w14:textId="77777777" w:rsidR="009F2A08" w:rsidRPr="00FE78EA" w:rsidRDefault="009F2A08">
      <w:pPr>
        <w:pStyle w:val="Hist"/>
      </w:pPr>
      <w:r w:rsidRPr="00FE78EA">
        <w:t xml:space="preserve">Amended </w:t>
      </w:r>
      <w:r w:rsidR="00CD5AA8">
        <w:t>12/14/17</w:t>
      </w:r>
      <w:r w:rsidRPr="00FE78EA">
        <w:t xml:space="preserve"> as WCD Admin. </w:t>
      </w:r>
      <w:r>
        <w:t>Order 17-063</w:t>
      </w:r>
      <w:r w:rsidRPr="00FE78EA">
        <w:t>, eff. 1/1/18</w:t>
      </w:r>
    </w:p>
    <w:p w14:paraId="7FA53D6F" w14:textId="77777777" w:rsidR="00CD1EA5" w:rsidRPr="00D12E4C" w:rsidRDefault="00CD1EA5" w:rsidP="00CD1EA5">
      <w:pPr>
        <w:pStyle w:val="Hist"/>
      </w:pPr>
      <w:bookmarkStart w:id="31" w:name="_Toc123120227"/>
      <w:r>
        <w:t xml:space="preserve">See also the </w:t>
      </w:r>
      <w:r w:rsidRPr="0054402A">
        <w:rPr>
          <w:i/>
        </w:rPr>
        <w:t>Index to Rule History</w:t>
      </w:r>
      <w:r>
        <w:t xml:space="preserve">: </w:t>
      </w:r>
      <w:hyperlink r:id="rId25" w:history="1">
        <w:r w:rsidRPr="00AC791D">
          <w:rPr>
            <w:rStyle w:val="Hyperlink"/>
          </w:rPr>
          <w:t>https://wcd.oregon.gov/laws/Documents/Rule_history/436_history.pdf</w:t>
        </w:r>
      </w:hyperlink>
      <w:r>
        <w:t>.</w:t>
      </w:r>
    </w:p>
    <w:p w14:paraId="0132C8C2" w14:textId="77777777" w:rsidR="009F2A08" w:rsidRPr="00FE78EA" w:rsidRDefault="009F2A08">
      <w:pPr>
        <w:pStyle w:val="Heading1"/>
      </w:pPr>
      <w:bookmarkStart w:id="32" w:name="_Toc209619139"/>
      <w:r w:rsidRPr="00FE78EA">
        <w:rPr>
          <w:rStyle w:val="Footrule"/>
        </w:rPr>
        <w:t>436-075-0100</w:t>
      </w:r>
      <w:r w:rsidRPr="00FE78EA">
        <w:tab/>
        <w:t>Assessment of Civil Penalties</w:t>
      </w:r>
      <w:bookmarkEnd w:id="31"/>
      <w:bookmarkEnd w:id="32"/>
    </w:p>
    <w:p w14:paraId="144C70A7" w14:textId="77777777" w:rsidR="009F2A08" w:rsidRPr="00FE78EA" w:rsidRDefault="009F2A08" w:rsidP="00A9466F">
      <w:pPr>
        <w:pStyle w:val="Section"/>
      </w:pPr>
      <w:r w:rsidRPr="00FE78EA">
        <w:t>Under ORS 656.745 the director may assess a civil penalty against an insurer for failure to comply with these rules. Penalty orders will be issued under ORS 656.447 and 656.704 and are subject to review under OAR 436-075-0008.</w:t>
      </w:r>
    </w:p>
    <w:p w14:paraId="538A76A8" w14:textId="77777777" w:rsidR="009F2A08" w:rsidRPr="00FE78EA" w:rsidRDefault="009F2A08">
      <w:pPr>
        <w:pStyle w:val="Hist"/>
      </w:pPr>
      <w:r w:rsidRPr="00FE78EA">
        <w:t>Statutory authority: ORS 656.745</w:t>
      </w:r>
    </w:p>
    <w:p w14:paraId="01F6F505" w14:textId="77777777" w:rsidR="009F2A08" w:rsidRPr="00FE78EA" w:rsidRDefault="009F2A08">
      <w:pPr>
        <w:pStyle w:val="Hist"/>
      </w:pPr>
      <w:r w:rsidRPr="00FE78EA">
        <w:t>Statutes implemented: ORS 656.204, 656.726, 656.745 and 656.447</w:t>
      </w:r>
    </w:p>
    <w:p w14:paraId="7A2284D9" w14:textId="77777777" w:rsidR="009F2A08" w:rsidRPr="00FE78EA" w:rsidRDefault="009F2A08">
      <w:pPr>
        <w:pStyle w:val="Hist"/>
      </w:pPr>
      <w:r w:rsidRPr="00FE78EA">
        <w:t>Hist: Amended 11</w:t>
      </w:r>
      <w:r w:rsidR="003E5C0A">
        <w:t>/</w:t>
      </w:r>
      <w:r w:rsidRPr="00FE78EA">
        <w:t>29</w:t>
      </w:r>
      <w:r w:rsidR="003E5C0A">
        <w:t>/</w:t>
      </w:r>
      <w:r w:rsidRPr="00FE78EA">
        <w:t>90 as WCD Admin. Order 23-1990, eff. 12</w:t>
      </w:r>
      <w:r w:rsidR="003E5C0A">
        <w:t>/</w:t>
      </w:r>
      <w:r w:rsidRPr="00FE78EA">
        <w:t>26</w:t>
      </w:r>
      <w:r w:rsidR="003E5C0A">
        <w:t>/</w:t>
      </w:r>
      <w:r w:rsidRPr="00FE78EA">
        <w:t>90</w:t>
      </w:r>
    </w:p>
    <w:p w14:paraId="194F7658" w14:textId="77777777" w:rsidR="009F2A08" w:rsidRPr="00FE78EA" w:rsidRDefault="009F2A08">
      <w:pPr>
        <w:pStyle w:val="Hist"/>
      </w:pPr>
      <w:r w:rsidRPr="00FE78EA">
        <w:t>Amended 10/12/15 as WCD Admin. Order 15-063, eff. 1/1/16</w:t>
      </w:r>
    </w:p>
    <w:bookmarkEnd w:id="0"/>
    <w:p w14:paraId="187BBB9A" w14:textId="77777777" w:rsidR="00D468A9" w:rsidRPr="00CD0F75" w:rsidRDefault="00CD1EA5" w:rsidP="00CD1EA5">
      <w:pPr>
        <w:pStyle w:val="Hist"/>
      </w:pPr>
      <w:r>
        <w:t xml:space="preserve">See also the </w:t>
      </w:r>
      <w:r w:rsidRPr="0054402A">
        <w:rPr>
          <w:i/>
        </w:rPr>
        <w:t>Index to Rule History</w:t>
      </w:r>
      <w:r>
        <w:t xml:space="preserve">: </w:t>
      </w:r>
      <w:hyperlink r:id="rId26" w:history="1">
        <w:r w:rsidRPr="00AC791D">
          <w:rPr>
            <w:rStyle w:val="Hyperlink"/>
          </w:rPr>
          <w:t>https://wcd.oregon.gov/laws/Documents/Rule_history/436_history.pdf</w:t>
        </w:r>
      </w:hyperlink>
      <w:r>
        <w:t>.</w:t>
      </w:r>
    </w:p>
    <w:sectPr w:rsidR="00D468A9" w:rsidRPr="00CD0F75" w:rsidSect="0036573D">
      <w:headerReference w:type="default" r:id="rId27"/>
      <w:footerReference w:type="default" r:id="rId28"/>
      <w:pgSz w:w="12240" w:h="15840" w:code="1"/>
      <w:pgMar w:top="1440" w:right="1440" w:bottom="1440" w:left="1440"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289C2" w14:textId="77777777" w:rsidR="00790A4A" w:rsidRDefault="00790A4A">
      <w:r>
        <w:separator/>
      </w:r>
    </w:p>
  </w:endnote>
  <w:endnote w:type="continuationSeparator" w:id="0">
    <w:p w14:paraId="77DAEBFF" w14:textId="77777777" w:rsidR="00790A4A" w:rsidRDefault="0079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7890" w14:textId="5A5D8EDB" w:rsidR="009F2A08" w:rsidRDefault="009F2A08" w:rsidP="009F2A08">
    <w:pPr>
      <w:widowControl w:val="0"/>
      <w:tabs>
        <w:tab w:val="center" w:pos="4770"/>
        <w:tab w:val="right" w:pos="9360"/>
      </w:tabs>
      <w:spacing w:after="144"/>
      <w:rPr>
        <w:rStyle w:val="PageNumber"/>
        <w:b/>
        <w:bCs/>
        <w:sz w:val="22"/>
        <w:szCs w:val="22"/>
      </w:rPr>
    </w:pPr>
    <w:r w:rsidRPr="004D2893">
      <w:rPr>
        <w:b/>
        <w:bCs/>
        <w:snapToGrid w:val="0"/>
        <w:color w:val="000000"/>
        <w:sz w:val="22"/>
        <w:szCs w:val="22"/>
      </w:rPr>
      <w:fldChar w:fldCharType="begin"/>
    </w:r>
    <w:r w:rsidRPr="004D2893">
      <w:rPr>
        <w:b/>
        <w:bCs/>
        <w:snapToGrid w:val="0"/>
        <w:color w:val="000000"/>
        <w:sz w:val="22"/>
        <w:szCs w:val="22"/>
      </w:rPr>
      <w:instrText xml:space="preserve"> STYLEREF Footrule \* MERGEFORMAT </w:instrText>
    </w:r>
    <w:r w:rsidRPr="004D2893">
      <w:rPr>
        <w:b/>
        <w:bCs/>
        <w:snapToGrid w:val="0"/>
        <w:color w:val="000000"/>
        <w:sz w:val="22"/>
        <w:szCs w:val="22"/>
      </w:rPr>
      <w:fldChar w:fldCharType="separate"/>
    </w:r>
    <w:r w:rsidR="008552A9" w:rsidRPr="008552A9">
      <w:rPr>
        <w:noProof/>
        <w:snapToGrid w:val="0"/>
        <w:color w:val="000000"/>
        <w:sz w:val="22"/>
        <w:szCs w:val="22"/>
      </w:rPr>
      <w:t>436-075-0001</w:t>
    </w:r>
    <w:r w:rsidRPr="004D2893">
      <w:rPr>
        <w:b/>
        <w:bCs/>
        <w:snapToGrid w:val="0"/>
        <w:color w:val="000000"/>
        <w:sz w:val="22"/>
        <w:szCs w:val="22"/>
      </w:rPr>
      <w:fldChar w:fldCharType="end"/>
    </w:r>
    <w:r w:rsidRPr="004D2893">
      <w:rPr>
        <w:b/>
        <w:bCs/>
        <w:snapToGrid w:val="0"/>
        <w:color w:val="000000"/>
        <w:sz w:val="22"/>
        <w:szCs w:val="22"/>
      </w:rPr>
      <w:tab/>
    </w:r>
    <w:r w:rsidRPr="004D2893">
      <w:rPr>
        <w:b/>
        <w:snapToGrid w:val="0"/>
        <w:color w:val="000000"/>
        <w:sz w:val="22"/>
        <w:szCs w:val="22"/>
      </w:rPr>
      <w:t xml:space="preserve">Page </w:t>
    </w:r>
    <w:r w:rsidRPr="004D2893">
      <w:rPr>
        <w:rStyle w:val="PageNumber"/>
        <w:b/>
        <w:sz w:val="22"/>
        <w:szCs w:val="22"/>
      </w:rPr>
      <w:fldChar w:fldCharType="begin"/>
    </w:r>
    <w:r w:rsidRPr="004D2893">
      <w:rPr>
        <w:rStyle w:val="PageNumber"/>
        <w:b/>
        <w:sz w:val="22"/>
        <w:szCs w:val="22"/>
      </w:rPr>
      <w:instrText xml:space="preserve"> PAGE </w:instrText>
    </w:r>
    <w:r w:rsidRPr="004D2893">
      <w:rPr>
        <w:rStyle w:val="PageNumber"/>
        <w:b/>
        <w:sz w:val="22"/>
        <w:szCs w:val="22"/>
      </w:rPr>
      <w:fldChar w:fldCharType="separate"/>
    </w:r>
    <w:r>
      <w:rPr>
        <w:rStyle w:val="PageNumber"/>
        <w:b/>
        <w:noProof/>
        <w:sz w:val="22"/>
        <w:szCs w:val="22"/>
      </w:rPr>
      <w:t>3</w:t>
    </w:r>
    <w:r w:rsidRPr="004D2893">
      <w:rPr>
        <w:rStyle w:val="PageNumber"/>
        <w:b/>
        <w:sz w:val="22"/>
        <w:szCs w:val="22"/>
      </w:rPr>
      <w:fldChar w:fldCharType="end"/>
    </w:r>
    <w:r w:rsidRPr="004D2893">
      <w:rPr>
        <w:rStyle w:val="PageNumber"/>
        <w:b/>
        <w:bCs/>
        <w:sz w:val="22"/>
        <w:szCs w:val="22"/>
      </w:rPr>
      <w:tab/>
    </w:r>
    <w:r w:rsidRPr="004D2893">
      <w:rPr>
        <w:rStyle w:val="PageNumber"/>
        <w:b/>
        <w:bCs/>
        <w:sz w:val="22"/>
        <w:szCs w:val="22"/>
      </w:rPr>
      <w:fldChar w:fldCharType="begin"/>
    </w:r>
    <w:r w:rsidRPr="004D2893">
      <w:rPr>
        <w:rStyle w:val="PageNumber"/>
        <w:b/>
        <w:bCs/>
        <w:sz w:val="22"/>
        <w:szCs w:val="22"/>
      </w:rPr>
      <w:instrText xml:space="preserve"> STYLEREF Footrule\l \* MERGEFORMAT </w:instrText>
    </w:r>
    <w:r w:rsidRPr="004D2893">
      <w:rPr>
        <w:rStyle w:val="PageNumber"/>
        <w:b/>
        <w:bCs/>
        <w:sz w:val="22"/>
        <w:szCs w:val="22"/>
      </w:rPr>
      <w:fldChar w:fldCharType="separate"/>
    </w:r>
    <w:r w:rsidR="008552A9" w:rsidRPr="008552A9">
      <w:rPr>
        <w:rStyle w:val="PageNumber"/>
        <w:noProof/>
        <w:sz w:val="22"/>
        <w:szCs w:val="22"/>
      </w:rPr>
      <w:t>436-075-0001</w:t>
    </w:r>
    <w:r w:rsidRPr="004D2893">
      <w:rPr>
        <w:rStyle w:val="PageNumber"/>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F758" w14:textId="77777777" w:rsidR="009F2A08" w:rsidRPr="00F61818" w:rsidRDefault="009F2A08">
    <w:pPr>
      <w:pStyle w:val="Footer"/>
      <w:jc w:val="center"/>
    </w:pPr>
    <w:r w:rsidRPr="00F61818">
      <w:fldChar w:fldCharType="begin"/>
    </w:r>
    <w:r w:rsidRPr="00F61818">
      <w:instrText xml:space="preserve"> PAGE   \* MERGEFORMAT </w:instrText>
    </w:r>
    <w:r w:rsidRPr="00F61818">
      <w:fldChar w:fldCharType="separate"/>
    </w:r>
    <w:r w:rsidR="00CE5313">
      <w:rPr>
        <w:noProof/>
      </w:rPr>
      <w:t>i</w:t>
    </w:r>
    <w:r w:rsidRPr="00F6181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9757" w14:textId="67DD6622" w:rsidR="009F2A08" w:rsidRDefault="009F2A08" w:rsidP="009F2A08">
    <w:pPr>
      <w:widowControl w:val="0"/>
      <w:tabs>
        <w:tab w:val="center" w:pos="4770"/>
        <w:tab w:val="right" w:pos="9360"/>
      </w:tabs>
      <w:spacing w:after="144"/>
      <w:rPr>
        <w:rStyle w:val="PageNumber"/>
        <w:b/>
        <w:bCs/>
        <w:sz w:val="22"/>
        <w:szCs w:val="22"/>
      </w:rPr>
    </w:pPr>
    <w:r w:rsidRPr="004D2893">
      <w:rPr>
        <w:b/>
        <w:bCs/>
        <w:snapToGrid w:val="0"/>
        <w:color w:val="000000"/>
        <w:sz w:val="22"/>
        <w:szCs w:val="22"/>
      </w:rPr>
      <w:fldChar w:fldCharType="begin"/>
    </w:r>
    <w:r w:rsidRPr="004D2893">
      <w:rPr>
        <w:b/>
        <w:bCs/>
        <w:snapToGrid w:val="0"/>
        <w:color w:val="000000"/>
        <w:sz w:val="22"/>
        <w:szCs w:val="22"/>
      </w:rPr>
      <w:instrText xml:space="preserve"> STYLEREF Footrule \* MERGEFORMAT </w:instrText>
    </w:r>
    <w:r w:rsidRPr="004D2893">
      <w:rPr>
        <w:b/>
        <w:bCs/>
        <w:snapToGrid w:val="0"/>
        <w:color w:val="000000"/>
        <w:sz w:val="22"/>
        <w:szCs w:val="22"/>
      </w:rPr>
      <w:fldChar w:fldCharType="separate"/>
    </w:r>
    <w:r w:rsidR="00893686">
      <w:rPr>
        <w:b/>
        <w:bCs/>
        <w:noProof/>
        <w:snapToGrid w:val="0"/>
        <w:color w:val="000000"/>
        <w:sz w:val="22"/>
        <w:szCs w:val="22"/>
      </w:rPr>
      <w:t>436-075-0001</w:t>
    </w:r>
    <w:r w:rsidRPr="004D2893">
      <w:rPr>
        <w:b/>
        <w:bCs/>
        <w:snapToGrid w:val="0"/>
        <w:color w:val="000000"/>
        <w:sz w:val="22"/>
        <w:szCs w:val="22"/>
      </w:rPr>
      <w:fldChar w:fldCharType="end"/>
    </w:r>
    <w:r w:rsidRPr="004D2893">
      <w:rPr>
        <w:b/>
        <w:bCs/>
        <w:snapToGrid w:val="0"/>
        <w:color w:val="000000"/>
        <w:sz w:val="22"/>
        <w:szCs w:val="22"/>
      </w:rPr>
      <w:tab/>
    </w:r>
    <w:r w:rsidRPr="004D2893">
      <w:rPr>
        <w:b/>
        <w:snapToGrid w:val="0"/>
        <w:color w:val="000000"/>
        <w:sz w:val="22"/>
        <w:szCs w:val="22"/>
      </w:rPr>
      <w:t xml:space="preserve">Page </w:t>
    </w:r>
    <w:r w:rsidRPr="004D2893">
      <w:rPr>
        <w:rStyle w:val="PageNumber"/>
        <w:b/>
        <w:sz w:val="22"/>
        <w:szCs w:val="22"/>
      </w:rPr>
      <w:fldChar w:fldCharType="begin"/>
    </w:r>
    <w:r w:rsidRPr="004D2893">
      <w:rPr>
        <w:rStyle w:val="PageNumber"/>
        <w:b/>
        <w:sz w:val="22"/>
        <w:szCs w:val="22"/>
      </w:rPr>
      <w:instrText xml:space="preserve"> PAGE </w:instrText>
    </w:r>
    <w:r w:rsidRPr="004D2893">
      <w:rPr>
        <w:rStyle w:val="PageNumber"/>
        <w:b/>
        <w:sz w:val="22"/>
        <w:szCs w:val="22"/>
      </w:rPr>
      <w:fldChar w:fldCharType="separate"/>
    </w:r>
    <w:r w:rsidR="00CE5313">
      <w:rPr>
        <w:rStyle w:val="PageNumber"/>
        <w:b/>
        <w:noProof/>
        <w:sz w:val="22"/>
        <w:szCs w:val="22"/>
      </w:rPr>
      <w:t>2</w:t>
    </w:r>
    <w:r w:rsidRPr="004D2893">
      <w:rPr>
        <w:rStyle w:val="PageNumber"/>
        <w:b/>
        <w:sz w:val="22"/>
        <w:szCs w:val="22"/>
      </w:rPr>
      <w:fldChar w:fldCharType="end"/>
    </w:r>
    <w:r w:rsidRPr="004D2893">
      <w:rPr>
        <w:rStyle w:val="PageNumber"/>
        <w:b/>
        <w:bCs/>
        <w:sz w:val="22"/>
        <w:szCs w:val="22"/>
      </w:rPr>
      <w:tab/>
    </w:r>
    <w:r w:rsidRPr="004D2893">
      <w:rPr>
        <w:rStyle w:val="PageNumber"/>
        <w:b/>
        <w:bCs/>
        <w:sz w:val="22"/>
        <w:szCs w:val="22"/>
      </w:rPr>
      <w:fldChar w:fldCharType="begin"/>
    </w:r>
    <w:r w:rsidRPr="004D2893">
      <w:rPr>
        <w:rStyle w:val="PageNumber"/>
        <w:b/>
        <w:bCs/>
        <w:sz w:val="22"/>
        <w:szCs w:val="22"/>
      </w:rPr>
      <w:instrText xml:space="preserve"> STYLEREF Footrule\l \* MERGEFORMAT </w:instrText>
    </w:r>
    <w:r w:rsidRPr="004D2893">
      <w:rPr>
        <w:rStyle w:val="PageNumber"/>
        <w:b/>
        <w:bCs/>
        <w:sz w:val="22"/>
        <w:szCs w:val="22"/>
      </w:rPr>
      <w:fldChar w:fldCharType="separate"/>
    </w:r>
    <w:r w:rsidR="00893686" w:rsidRPr="00893686">
      <w:rPr>
        <w:rStyle w:val="PageNumber"/>
        <w:noProof/>
        <w:sz w:val="22"/>
        <w:szCs w:val="22"/>
      </w:rPr>
      <w:t>436-075-0005</w:t>
    </w:r>
    <w:r w:rsidRPr="004D2893">
      <w:rPr>
        <w:rStyle w:val="PageNumber"/>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A303" w14:textId="77777777" w:rsidR="00790A4A" w:rsidRDefault="00790A4A">
      <w:r>
        <w:separator/>
      </w:r>
    </w:p>
  </w:footnote>
  <w:footnote w:type="continuationSeparator" w:id="0">
    <w:p w14:paraId="485160D7" w14:textId="77777777" w:rsidR="00790A4A" w:rsidRDefault="00790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5533" w14:textId="77777777" w:rsidR="009F2A08" w:rsidRPr="00A830F3" w:rsidRDefault="009F2A08">
    <w:pPr>
      <w:pStyle w:val="Header"/>
      <w:jc w:val="center"/>
      <w:rPr>
        <w:b/>
        <w:sz w:val="22"/>
        <w:szCs w:val="22"/>
      </w:rPr>
    </w:pPr>
    <w:r w:rsidRPr="00A830F3">
      <w:rPr>
        <w:b/>
        <w:sz w:val="22"/>
        <w:szCs w:val="22"/>
      </w:rPr>
      <w:t>DEPARTMENT OF CONSUMER AND BUSINESS SERVICES</w:t>
    </w:r>
  </w:p>
  <w:p w14:paraId="17874751" w14:textId="77777777" w:rsidR="009F2A08" w:rsidRPr="00A830F3" w:rsidRDefault="009F2A08">
    <w:pPr>
      <w:pStyle w:val="Header"/>
      <w:pBdr>
        <w:bottom w:val="single" w:sz="4" w:space="1" w:color="auto"/>
      </w:pBdr>
      <w:jc w:val="center"/>
      <w:rPr>
        <w:b/>
        <w:sz w:val="22"/>
        <w:szCs w:val="22"/>
      </w:rPr>
    </w:pPr>
    <w:r w:rsidRPr="00A830F3">
      <w:rPr>
        <w:b/>
        <w:sz w:val="22"/>
        <w:szCs w:val="22"/>
      </w:rPr>
      <w:t>WORKERS’ COMPENSATION DIVISION</w:t>
    </w:r>
  </w:p>
  <w:p w14:paraId="3BC7B456" w14:textId="77777777" w:rsidR="009F2A08" w:rsidRPr="00A830F3" w:rsidRDefault="009F2A08">
    <w:pPr>
      <w:pStyle w:val="Header"/>
      <w:jc w:val="cent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4201" w14:textId="753F11F7" w:rsidR="009F2A08" w:rsidRDefault="009F2A08" w:rsidP="009F2A08">
    <w:pPr>
      <w:pStyle w:val="Header"/>
      <w:jc w:val="right"/>
      <w:rPr>
        <w:b/>
        <w:sz w:val="22"/>
      </w:rPr>
    </w:pPr>
    <w:r>
      <w:rPr>
        <w:b/>
        <w:sz w:val="22"/>
      </w:rPr>
      <w:t xml:space="preserve">ORDER NO. </w:t>
    </w:r>
    <w:r w:rsidR="004B5988">
      <w:rPr>
        <w:b/>
        <w:sz w:val="22"/>
      </w:rPr>
      <w:t>2</w:t>
    </w:r>
    <w:r w:rsidR="0015397D">
      <w:rPr>
        <w:b/>
        <w:sz w:val="22"/>
      </w:rPr>
      <w:t>5</w:t>
    </w:r>
    <w:r>
      <w:rPr>
        <w:b/>
        <w:sz w:val="22"/>
      </w:rPr>
      <w:t>-</w:t>
    </w:r>
    <w:r w:rsidR="00E62BDF" w:rsidRPr="00E62BDF">
      <w:rPr>
        <w:b/>
        <w:sz w:val="22"/>
      </w:rPr>
      <w:t>056</w:t>
    </w:r>
  </w:p>
  <w:p w14:paraId="02A2109C" w14:textId="77777777" w:rsidR="009F2A08" w:rsidRDefault="009F2A08" w:rsidP="009F2A08">
    <w:pPr>
      <w:pStyle w:val="Header"/>
      <w:jc w:val="center"/>
      <w:rPr>
        <w:b/>
        <w:sz w:val="22"/>
      </w:rPr>
    </w:pPr>
    <w:r>
      <w:rPr>
        <w:b/>
        <w:sz w:val="22"/>
      </w:rPr>
      <w:t>DEPARTMENT OF CONSUMER AND BUSINESS SERVICES</w:t>
    </w:r>
  </w:p>
  <w:p w14:paraId="1E63E80C" w14:textId="77777777" w:rsidR="009F2A08" w:rsidRDefault="009F2A08" w:rsidP="009F2A08">
    <w:pPr>
      <w:pStyle w:val="Header"/>
      <w:jc w:val="center"/>
      <w:rPr>
        <w:b/>
        <w:sz w:val="22"/>
      </w:rPr>
    </w:pPr>
    <w:r>
      <w:rPr>
        <w:b/>
        <w:sz w:val="22"/>
      </w:rPr>
      <w:t>WORKERS’ COMPENSATION DIVISION</w:t>
    </w:r>
  </w:p>
  <w:p w14:paraId="79C9D0C0" w14:textId="77777777" w:rsidR="009F2A08" w:rsidRDefault="009F2A08" w:rsidP="009F2A08">
    <w:pPr>
      <w:pStyle w:val="Header"/>
      <w:pBdr>
        <w:bottom w:val="single" w:sz="4" w:space="1" w:color="auto"/>
      </w:pBdr>
      <w:jc w:val="center"/>
      <w:rPr>
        <w:b/>
        <w:sz w:val="22"/>
      </w:rPr>
    </w:pPr>
    <w:r>
      <w:rPr>
        <w:b/>
        <w:sz w:val="22"/>
      </w:rPr>
      <w:t>RETROACTIVE PROGRAM</w:t>
    </w:r>
  </w:p>
  <w:p w14:paraId="4E5A5607" w14:textId="77777777" w:rsidR="009F2A08" w:rsidRDefault="009F2A08" w:rsidP="009F2A08">
    <w:pPr>
      <w:pStyle w:val="Header"/>
      <w:rPr>
        <w:b/>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5606F2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4D45CCD"/>
    <w:multiLevelType w:val="hybridMultilevel"/>
    <w:tmpl w:val="BC94F52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B4B8C"/>
    <w:multiLevelType w:val="multilevel"/>
    <w:tmpl w:val="6A42D85C"/>
    <w:lvl w:ilvl="0">
      <w:start w:val="1"/>
      <w:numFmt w:val="decimal"/>
      <w:pStyle w:val="ListNumber"/>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2"/>
      <w:lvlText w:val="%2."/>
      <w:lvlJc w:val="left"/>
      <w:pPr>
        <w:tabs>
          <w:tab w:val="num" w:pos="720"/>
        </w:tabs>
        <w:ind w:left="720" w:hanging="360"/>
      </w:pPr>
      <w:rPr>
        <w:rFonts w:ascii="Times New Roman" w:hAnsi="Times New Roman" w:hint="default"/>
        <w:b w:val="0"/>
        <w:i w:val="0"/>
        <w:sz w:val="24"/>
      </w:rPr>
    </w:lvl>
    <w:lvl w:ilvl="2">
      <w:start w:val="1"/>
      <w:numFmt w:val="decimal"/>
      <w:pStyle w:val="ListNumber3"/>
      <w:lvlText w:val="(%3)"/>
      <w:lvlJc w:val="left"/>
      <w:pPr>
        <w:tabs>
          <w:tab w:val="num" w:pos="1080"/>
        </w:tabs>
        <w:ind w:left="1080" w:hanging="360"/>
      </w:pPr>
      <w:rPr>
        <w:rFonts w:ascii="Times New Roman" w:hAnsi="Times New Roman" w:hint="default"/>
        <w:b w:val="0"/>
        <w:i w:val="0"/>
        <w:sz w:val="24"/>
      </w:rPr>
    </w:lvl>
    <w:lvl w:ilvl="3">
      <w:start w:val="1"/>
      <w:numFmt w:val="lowerLetter"/>
      <w:pStyle w:val="ListNumber4"/>
      <w:lvlText w:val="(%4)"/>
      <w:lvlJc w:val="left"/>
      <w:pPr>
        <w:tabs>
          <w:tab w:val="num" w:pos="1440"/>
        </w:tabs>
        <w:ind w:left="1440" w:hanging="360"/>
      </w:pPr>
      <w:rPr>
        <w:rFonts w:ascii="Times New Roman" w:hAnsi="Times New Roman" w:hint="default"/>
        <w:sz w:val="24"/>
      </w:rPr>
    </w:lvl>
    <w:lvl w:ilvl="4">
      <w:start w:val="1"/>
      <w:numFmt w:val="lowerRoman"/>
      <w:pStyle w:val="ListNumber5"/>
      <w:suff w:val="space"/>
      <w:lvlText w:val="(%5)"/>
      <w:lvlJc w:val="right"/>
      <w:pPr>
        <w:ind w:left="1800" w:hanging="144"/>
      </w:pPr>
      <w:rPr>
        <w:rFonts w:ascii="Times New Roman" w:hAnsi="Times New Roman" w:hint="default"/>
        <w:sz w:val="24"/>
      </w:r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3" w15:restartNumberingAfterBreak="0">
    <w:nsid w:val="1A3922BC"/>
    <w:multiLevelType w:val="singleLevel"/>
    <w:tmpl w:val="FEF46DEA"/>
    <w:lvl w:ilvl="0">
      <w:start w:val="1"/>
      <w:numFmt w:val="lowerLetter"/>
      <w:pStyle w:val="lettered"/>
      <w:lvlText w:val="%1."/>
      <w:lvlJc w:val="left"/>
      <w:pPr>
        <w:tabs>
          <w:tab w:val="num" w:pos="360"/>
        </w:tabs>
        <w:ind w:left="360" w:hanging="360"/>
      </w:pPr>
    </w:lvl>
  </w:abstractNum>
  <w:abstractNum w:abstractNumId="4" w15:restartNumberingAfterBreak="0">
    <w:nsid w:val="28A1738F"/>
    <w:multiLevelType w:val="multilevel"/>
    <w:tmpl w:val="0150D4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29D33EDB"/>
    <w:multiLevelType w:val="hybridMultilevel"/>
    <w:tmpl w:val="965821E0"/>
    <w:lvl w:ilvl="0" w:tplc="BE6238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CF4733"/>
    <w:multiLevelType w:val="singleLevel"/>
    <w:tmpl w:val="C7AA6E4A"/>
    <w:lvl w:ilvl="0">
      <w:start w:val="1"/>
      <w:numFmt w:val="decimal"/>
      <w:pStyle w:val="Numbered"/>
      <w:lvlText w:val="(%1)"/>
      <w:lvlJc w:val="left"/>
      <w:pPr>
        <w:tabs>
          <w:tab w:val="num" w:pos="360"/>
        </w:tabs>
        <w:ind w:left="360" w:hanging="360"/>
      </w:pPr>
    </w:lvl>
  </w:abstractNum>
  <w:abstractNum w:abstractNumId="7" w15:restartNumberingAfterBreak="0">
    <w:nsid w:val="352C0EE1"/>
    <w:multiLevelType w:val="hybridMultilevel"/>
    <w:tmpl w:val="8848D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425B6A05"/>
    <w:multiLevelType w:val="singleLevel"/>
    <w:tmpl w:val="106A183C"/>
    <w:lvl w:ilvl="0">
      <w:start w:val="1"/>
      <w:numFmt w:val="decimal"/>
      <w:pStyle w:val="Style1"/>
      <w:lvlText w:val="(%1)"/>
      <w:lvlJc w:val="left"/>
      <w:pPr>
        <w:tabs>
          <w:tab w:val="num" w:pos="360"/>
        </w:tabs>
        <w:ind w:left="360" w:hanging="360"/>
      </w:pPr>
    </w:lvl>
  </w:abstractNum>
  <w:abstractNum w:abstractNumId="10" w15:restartNumberingAfterBreak="0">
    <w:nsid w:val="436A791D"/>
    <w:multiLevelType w:val="hybridMultilevel"/>
    <w:tmpl w:val="ED50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C7569"/>
    <w:multiLevelType w:val="hybridMultilevel"/>
    <w:tmpl w:val="1B88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E12836"/>
    <w:multiLevelType w:val="singleLevel"/>
    <w:tmpl w:val="561E2DA0"/>
    <w:lvl w:ilvl="0">
      <w:start w:val="1"/>
      <w:numFmt w:val="lowerLetter"/>
      <w:pStyle w:val="Lettered0"/>
      <w:lvlText w:val="%1."/>
      <w:lvlJc w:val="left"/>
      <w:pPr>
        <w:tabs>
          <w:tab w:val="num" w:pos="360"/>
        </w:tabs>
        <w:ind w:left="360" w:hanging="360"/>
      </w:pPr>
    </w:lvl>
  </w:abstractNum>
  <w:abstractNum w:abstractNumId="13" w15:restartNumberingAfterBreak="0">
    <w:nsid w:val="51601DBC"/>
    <w:multiLevelType w:val="hybridMultilevel"/>
    <w:tmpl w:val="C9A662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DB3E27"/>
    <w:multiLevelType w:val="hybridMultilevel"/>
    <w:tmpl w:val="99E21E9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26A8F"/>
    <w:multiLevelType w:val="multilevel"/>
    <w:tmpl w:val="381CD4AC"/>
    <w:styleLink w:val="DCBSList"/>
    <w:lvl w:ilvl="0">
      <w:start w:val="1"/>
      <w:numFmt w:val="decimal"/>
      <w:lvlText w:val="%1."/>
      <w:lvlJc w:val="right"/>
      <w:pPr>
        <w:ind w:left="360" w:hanging="144"/>
      </w:pPr>
      <w:rPr>
        <w:rFonts w:ascii="Times New Roman" w:hAnsi="Times New Roman" w:hint="default"/>
        <w:sz w:val="24"/>
      </w:rPr>
    </w:lvl>
    <w:lvl w:ilvl="1">
      <w:start w:val="1"/>
      <w:numFmt w:val="upperLetter"/>
      <w:lvlText w:val="%2."/>
      <w:lvlJc w:val="right"/>
      <w:pPr>
        <w:ind w:left="720" w:hanging="144"/>
      </w:pPr>
      <w:rPr>
        <w:rFonts w:ascii="Times New Roman" w:hAnsi="Times New Roman" w:hint="default"/>
        <w:sz w:val="24"/>
      </w:rPr>
    </w:lvl>
    <w:lvl w:ilvl="2">
      <w:start w:val="1"/>
      <w:numFmt w:val="decimal"/>
      <w:lvlText w:val="(%3)"/>
      <w:lvlJc w:val="right"/>
      <w:pPr>
        <w:ind w:left="1080" w:hanging="144"/>
      </w:pPr>
      <w:rPr>
        <w:rFonts w:ascii="Times New Roman" w:hAnsi="Times New Roman" w:hint="default"/>
        <w:sz w:val="24"/>
      </w:rPr>
    </w:lvl>
    <w:lvl w:ilvl="3">
      <w:start w:val="1"/>
      <w:numFmt w:val="lowerLetter"/>
      <w:lvlText w:val="(%4)"/>
      <w:lvlJc w:val="right"/>
      <w:pPr>
        <w:ind w:left="1440" w:hanging="144"/>
      </w:pPr>
      <w:rPr>
        <w:rFonts w:hint="default"/>
      </w:rPr>
    </w:lvl>
    <w:lvl w:ilvl="4">
      <w:start w:val="1"/>
      <w:numFmt w:val="lowerRoman"/>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C1E2B60"/>
    <w:multiLevelType w:val="hybridMultilevel"/>
    <w:tmpl w:val="9AC8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372EA"/>
    <w:multiLevelType w:val="singleLevel"/>
    <w:tmpl w:val="4BBCCEE6"/>
    <w:lvl w:ilvl="0">
      <w:start w:val="1"/>
      <w:numFmt w:val="decimal"/>
      <w:pStyle w:val="numbered0"/>
      <w:lvlText w:val="(%1)"/>
      <w:lvlJc w:val="left"/>
      <w:pPr>
        <w:tabs>
          <w:tab w:val="num" w:pos="360"/>
        </w:tabs>
        <w:ind w:left="360" w:hanging="360"/>
      </w:pPr>
    </w:lvl>
  </w:abstractNum>
  <w:abstractNum w:abstractNumId="18" w15:restartNumberingAfterBreak="0">
    <w:nsid w:val="6C9F6B98"/>
    <w:multiLevelType w:val="hybridMultilevel"/>
    <w:tmpl w:val="0532A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E408C"/>
    <w:multiLevelType w:val="singleLevel"/>
    <w:tmpl w:val="675220A4"/>
    <w:lvl w:ilvl="0">
      <w:start w:val="1"/>
      <w:numFmt w:val="decimal"/>
      <w:lvlText w:val="(%1)"/>
      <w:lvlJc w:val="left"/>
      <w:pPr>
        <w:tabs>
          <w:tab w:val="num" w:pos="360"/>
        </w:tabs>
        <w:ind w:left="360" w:hanging="360"/>
      </w:pPr>
    </w:lvl>
  </w:abstractNum>
  <w:abstractNum w:abstractNumId="20" w15:restartNumberingAfterBreak="0">
    <w:nsid w:val="7F466E97"/>
    <w:multiLevelType w:val="hybridMultilevel"/>
    <w:tmpl w:val="9C20EDD4"/>
    <w:lvl w:ilvl="0" w:tplc="46FC8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9285718">
    <w:abstractNumId w:val="0"/>
  </w:num>
  <w:num w:numId="2" w16cid:durableId="1029337077">
    <w:abstractNumId w:val="2"/>
  </w:num>
  <w:num w:numId="3" w16cid:durableId="1817991931">
    <w:abstractNumId w:val="9"/>
  </w:num>
  <w:num w:numId="4" w16cid:durableId="141698002">
    <w:abstractNumId w:val="3"/>
  </w:num>
  <w:num w:numId="5" w16cid:durableId="1732533218">
    <w:abstractNumId w:val="17"/>
  </w:num>
  <w:num w:numId="6" w16cid:durableId="907109713">
    <w:abstractNumId w:val="12"/>
  </w:num>
  <w:num w:numId="7" w16cid:durableId="250552179">
    <w:abstractNumId w:val="6"/>
  </w:num>
  <w:num w:numId="8" w16cid:durableId="814294092">
    <w:abstractNumId w:val="1"/>
  </w:num>
  <w:num w:numId="9" w16cid:durableId="1031104450">
    <w:abstractNumId w:val="5"/>
  </w:num>
  <w:num w:numId="10" w16cid:durableId="1463184830">
    <w:abstractNumId w:val="20"/>
  </w:num>
  <w:num w:numId="11" w16cid:durableId="1478838962">
    <w:abstractNumId w:val="11"/>
  </w:num>
  <w:num w:numId="12" w16cid:durableId="1697340752">
    <w:abstractNumId w:val="16"/>
  </w:num>
  <w:num w:numId="13" w16cid:durableId="392776067">
    <w:abstractNumId w:val="7"/>
  </w:num>
  <w:num w:numId="14" w16cid:durableId="1650747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7711544">
    <w:abstractNumId w:val="13"/>
  </w:num>
  <w:num w:numId="16" w16cid:durableId="1063142443">
    <w:abstractNumId w:val="10"/>
  </w:num>
  <w:num w:numId="17" w16cid:durableId="1680887108">
    <w:abstractNumId w:val="14"/>
  </w:num>
  <w:num w:numId="18" w16cid:durableId="2021466450">
    <w:abstractNumId w:val="8"/>
  </w:num>
  <w:num w:numId="19" w16cid:durableId="1958484111">
    <w:abstractNumId w:val="15"/>
  </w:num>
  <w:num w:numId="20" w16cid:durableId="1695032141">
    <w:abstractNumId w:val="19"/>
  </w:num>
  <w:num w:numId="21" w16cid:durableId="99294654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1505">
      <v:stroke weight="2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70"/>
    <w:rsid w:val="0000315F"/>
    <w:rsid w:val="000032B8"/>
    <w:rsid w:val="00003454"/>
    <w:rsid w:val="000040DD"/>
    <w:rsid w:val="00004ADF"/>
    <w:rsid w:val="00004F37"/>
    <w:rsid w:val="00005707"/>
    <w:rsid w:val="000061A0"/>
    <w:rsid w:val="0000678A"/>
    <w:rsid w:val="00007830"/>
    <w:rsid w:val="000106F9"/>
    <w:rsid w:val="00013666"/>
    <w:rsid w:val="00013770"/>
    <w:rsid w:val="000142F4"/>
    <w:rsid w:val="00014BCA"/>
    <w:rsid w:val="0001518F"/>
    <w:rsid w:val="00015301"/>
    <w:rsid w:val="0001685D"/>
    <w:rsid w:val="00021F81"/>
    <w:rsid w:val="00022DA7"/>
    <w:rsid w:val="0002323D"/>
    <w:rsid w:val="00024AD4"/>
    <w:rsid w:val="00026620"/>
    <w:rsid w:val="00026877"/>
    <w:rsid w:val="00026EEC"/>
    <w:rsid w:val="00032FAC"/>
    <w:rsid w:val="00033105"/>
    <w:rsid w:val="00033612"/>
    <w:rsid w:val="00034EA5"/>
    <w:rsid w:val="000366A4"/>
    <w:rsid w:val="00036D7D"/>
    <w:rsid w:val="00037975"/>
    <w:rsid w:val="0004064F"/>
    <w:rsid w:val="000432A0"/>
    <w:rsid w:val="000433F5"/>
    <w:rsid w:val="00045351"/>
    <w:rsid w:val="000506E9"/>
    <w:rsid w:val="00050CF1"/>
    <w:rsid w:val="000517BC"/>
    <w:rsid w:val="000535D3"/>
    <w:rsid w:val="000612C8"/>
    <w:rsid w:val="00063CCD"/>
    <w:rsid w:val="00063FD7"/>
    <w:rsid w:val="0006408B"/>
    <w:rsid w:val="000647AC"/>
    <w:rsid w:val="000650CA"/>
    <w:rsid w:val="00070AB7"/>
    <w:rsid w:val="00070C03"/>
    <w:rsid w:val="000753EF"/>
    <w:rsid w:val="00081BD2"/>
    <w:rsid w:val="000835CC"/>
    <w:rsid w:val="00083AA2"/>
    <w:rsid w:val="0008497A"/>
    <w:rsid w:val="00086E49"/>
    <w:rsid w:val="000907D9"/>
    <w:rsid w:val="00090B4E"/>
    <w:rsid w:val="00090EE3"/>
    <w:rsid w:val="000910A5"/>
    <w:rsid w:val="00091F5F"/>
    <w:rsid w:val="00092AE1"/>
    <w:rsid w:val="00092EEC"/>
    <w:rsid w:val="00093636"/>
    <w:rsid w:val="00095B85"/>
    <w:rsid w:val="00095F94"/>
    <w:rsid w:val="00096E63"/>
    <w:rsid w:val="000A0022"/>
    <w:rsid w:val="000A0D3D"/>
    <w:rsid w:val="000A10A3"/>
    <w:rsid w:val="000A1475"/>
    <w:rsid w:val="000A507E"/>
    <w:rsid w:val="000A57B9"/>
    <w:rsid w:val="000A5E02"/>
    <w:rsid w:val="000B089A"/>
    <w:rsid w:val="000B0E3D"/>
    <w:rsid w:val="000B2424"/>
    <w:rsid w:val="000B2C79"/>
    <w:rsid w:val="000B38B5"/>
    <w:rsid w:val="000B4A39"/>
    <w:rsid w:val="000B4E7D"/>
    <w:rsid w:val="000B53F6"/>
    <w:rsid w:val="000B54F7"/>
    <w:rsid w:val="000B6CC1"/>
    <w:rsid w:val="000C0460"/>
    <w:rsid w:val="000C1AA3"/>
    <w:rsid w:val="000C27CA"/>
    <w:rsid w:val="000C2D13"/>
    <w:rsid w:val="000C4BB5"/>
    <w:rsid w:val="000C610E"/>
    <w:rsid w:val="000C61A1"/>
    <w:rsid w:val="000C7BDF"/>
    <w:rsid w:val="000D0331"/>
    <w:rsid w:val="000D0492"/>
    <w:rsid w:val="000D14A5"/>
    <w:rsid w:val="000D2172"/>
    <w:rsid w:val="000D731B"/>
    <w:rsid w:val="000D7965"/>
    <w:rsid w:val="000E3EB2"/>
    <w:rsid w:val="000E63D0"/>
    <w:rsid w:val="000E68D9"/>
    <w:rsid w:val="000E72B6"/>
    <w:rsid w:val="000E7E9A"/>
    <w:rsid w:val="000F13CB"/>
    <w:rsid w:val="000F23EA"/>
    <w:rsid w:val="000F2DBD"/>
    <w:rsid w:val="000F3151"/>
    <w:rsid w:val="000F341C"/>
    <w:rsid w:val="000F697D"/>
    <w:rsid w:val="000F73CA"/>
    <w:rsid w:val="00101568"/>
    <w:rsid w:val="00101F79"/>
    <w:rsid w:val="00102A1B"/>
    <w:rsid w:val="00103449"/>
    <w:rsid w:val="00104537"/>
    <w:rsid w:val="00104872"/>
    <w:rsid w:val="00105742"/>
    <w:rsid w:val="00105AB9"/>
    <w:rsid w:val="00105E12"/>
    <w:rsid w:val="0010649A"/>
    <w:rsid w:val="00110767"/>
    <w:rsid w:val="001111BC"/>
    <w:rsid w:val="0011190C"/>
    <w:rsid w:val="00111CFE"/>
    <w:rsid w:val="00111F0F"/>
    <w:rsid w:val="0011330C"/>
    <w:rsid w:val="00115032"/>
    <w:rsid w:val="00117A1E"/>
    <w:rsid w:val="00117AD2"/>
    <w:rsid w:val="00117B99"/>
    <w:rsid w:val="001206A3"/>
    <w:rsid w:val="00120A5B"/>
    <w:rsid w:val="00121DF4"/>
    <w:rsid w:val="001227D3"/>
    <w:rsid w:val="001235A2"/>
    <w:rsid w:val="001249FE"/>
    <w:rsid w:val="00125A1F"/>
    <w:rsid w:val="00126261"/>
    <w:rsid w:val="001272AC"/>
    <w:rsid w:val="00127DFB"/>
    <w:rsid w:val="001304B5"/>
    <w:rsid w:val="001324BB"/>
    <w:rsid w:val="001339ED"/>
    <w:rsid w:val="0013575F"/>
    <w:rsid w:val="00136E8E"/>
    <w:rsid w:val="00137564"/>
    <w:rsid w:val="00137647"/>
    <w:rsid w:val="00137704"/>
    <w:rsid w:val="00137F67"/>
    <w:rsid w:val="00142D52"/>
    <w:rsid w:val="0014569B"/>
    <w:rsid w:val="001475EA"/>
    <w:rsid w:val="00150987"/>
    <w:rsid w:val="00151BC4"/>
    <w:rsid w:val="00152CC4"/>
    <w:rsid w:val="001531D8"/>
    <w:rsid w:val="0015397D"/>
    <w:rsid w:val="00155017"/>
    <w:rsid w:val="00155F9A"/>
    <w:rsid w:val="00156972"/>
    <w:rsid w:val="00160B5B"/>
    <w:rsid w:val="00163A8A"/>
    <w:rsid w:val="001646AD"/>
    <w:rsid w:val="001662D1"/>
    <w:rsid w:val="00167204"/>
    <w:rsid w:val="0016736A"/>
    <w:rsid w:val="001708CC"/>
    <w:rsid w:val="00170B4B"/>
    <w:rsid w:val="001747C6"/>
    <w:rsid w:val="0017618F"/>
    <w:rsid w:val="00176E65"/>
    <w:rsid w:val="0017734C"/>
    <w:rsid w:val="001807F5"/>
    <w:rsid w:val="00181094"/>
    <w:rsid w:val="00182890"/>
    <w:rsid w:val="00183069"/>
    <w:rsid w:val="00183C14"/>
    <w:rsid w:val="00185149"/>
    <w:rsid w:val="00186FD4"/>
    <w:rsid w:val="00187995"/>
    <w:rsid w:val="001904E0"/>
    <w:rsid w:val="0019104E"/>
    <w:rsid w:val="00192260"/>
    <w:rsid w:val="001927CF"/>
    <w:rsid w:val="00193192"/>
    <w:rsid w:val="00193DF6"/>
    <w:rsid w:val="00194895"/>
    <w:rsid w:val="00196E7C"/>
    <w:rsid w:val="001A2704"/>
    <w:rsid w:val="001A376C"/>
    <w:rsid w:val="001B1200"/>
    <w:rsid w:val="001B1D24"/>
    <w:rsid w:val="001B2003"/>
    <w:rsid w:val="001B2627"/>
    <w:rsid w:val="001B3F3D"/>
    <w:rsid w:val="001B5394"/>
    <w:rsid w:val="001B7D33"/>
    <w:rsid w:val="001C038B"/>
    <w:rsid w:val="001C329B"/>
    <w:rsid w:val="001C49E9"/>
    <w:rsid w:val="001C4E38"/>
    <w:rsid w:val="001D1882"/>
    <w:rsid w:val="001D202B"/>
    <w:rsid w:val="001D5197"/>
    <w:rsid w:val="001D5EAE"/>
    <w:rsid w:val="001D7139"/>
    <w:rsid w:val="001E057C"/>
    <w:rsid w:val="001E18AE"/>
    <w:rsid w:val="001E1F08"/>
    <w:rsid w:val="001E210E"/>
    <w:rsid w:val="001E24A0"/>
    <w:rsid w:val="001E33F9"/>
    <w:rsid w:val="001E3DDD"/>
    <w:rsid w:val="001E59EF"/>
    <w:rsid w:val="001E6585"/>
    <w:rsid w:val="001E7DB6"/>
    <w:rsid w:val="001F05AE"/>
    <w:rsid w:val="001F277C"/>
    <w:rsid w:val="001F2AB0"/>
    <w:rsid w:val="001F5B4A"/>
    <w:rsid w:val="001F5C10"/>
    <w:rsid w:val="001F60A1"/>
    <w:rsid w:val="00202460"/>
    <w:rsid w:val="00203086"/>
    <w:rsid w:val="0020340F"/>
    <w:rsid w:val="00203C8E"/>
    <w:rsid w:val="0020794E"/>
    <w:rsid w:val="00210550"/>
    <w:rsid w:val="00210994"/>
    <w:rsid w:val="00210DEB"/>
    <w:rsid w:val="0021112C"/>
    <w:rsid w:val="002115AF"/>
    <w:rsid w:val="00215FFA"/>
    <w:rsid w:val="00220193"/>
    <w:rsid w:val="00220B62"/>
    <w:rsid w:val="00220FA4"/>
    <w:rsid w:val="00221BFC"/>
    <w:rsid w:val="00221E09"/>
    <w:rsid w:val="002220D3"/>
    <w:rsid w:val="0022404C"/>
    <w:rsid w:val="00224DBC"/>
    <w:rsid w:val="00225115"/>
    <w:rsid w:val="00226C82"/>
    <w:rsid w:val="00227155"/>
    <w:rsid w:val="00227A95"/>
    <w:rsid w:val="002328C3"/>
    <w:rsid w:val="002328CC"/>
    <w:rsid w:val="00233D71"/>
    <w:rsid w:val="00236066"/>
    <w:rsid w:val="00236740"/>
    <w:rsid w:val="00236BAF"/>
    <w:rsid w:val="0024091F"/>
    <w:rsid w:val="00240931"/>
    <w:rsid w:val="00242558"/>
    <w:rsid w:val="002426AF"/>
    <w:rsid w:val="00243F6E"/>
    <w:rsid w:val="00243FD1"/>
    <w:rsid w:val="00245007"/>
    <w:rsid w:val="002463A8"/>
    <w:rsid w:val="00251618"/>
    <w:rsid w:val="002525A9"/>
    <w:rsid w:val="002546C9"/>
    <w:rsid w:val="00255217"/>
    <w:rsid w:val="00255391"/>
    <w:rsid w:val="002556E3"/>
    <w:rsid w:val="00256629"/>
    <w:rsid w:val="002567C1"/>
    <w:rsid w:val="002579A4"/>
    <w:rsid w:val="002616D5"/>
    <w:rsid w:val="002637D5"/>
    <w:rsid w:val="002644ED"/>
    <w:rsid w:val="00264EFF"/>
    <w:rsid w:val="00271100"/>
    <w:rsid w:val="002717D5"/>
    <w:rsid w:val="00272B11"/>
    <w:rsid w:val="0027486F"/>
    <w:rsid w:val="002754CF"/>
    <w:rsid w:val="002758B3"/>
    <w:rsid w:val="00275E32"/>
    <w:rsid w:val="00280EE4"/>
    <w:rsid w:val="002817B8"/>
    <w:rsid w:val="0028188F"/>
    <w:rsid w:val="00283A36"/>
    <w:rsid w:val="00283D6D"/>
    <w:rsid w:val="002844AD"/>
    <w:rsid w:val="002855C5"/>
    <w:rsid w:val="00292F7C"/>
    <w:rsid w:val="00293973"/>
    <w:rsid w:val="00294C32"/>
    <w:rsid w:val="00294FA9"/>
    <w:rsid w:val="002A034F"/>
    <w:rsid w:val="002A0F74"/>
    <w:rsid w:val="002A224D"/>
    <w:rsid w:val="002A228B"/>
    <w:rsid w:val="002A4B95"/>
    <w:rsid w:val="002A50F3"/>
    <w:rsid w:val="002A5E22"/>
    <w:rsid w:val="002A61B6"/>
    <w:rsid w:val="002A7144"/>
    <w:rsid w:val="002B1551"/>
    <w:rsid w:val="002B1E0B"/>
    <w:rsid w:val="002B3AAC"/>
    <w:rsid w:val="002B4C45"/>
    <w:rsid w:val="002C0098"/>
    <w:rsid w:val="002C07CB"/>
    <w:rsid w:val="002C558B"/>
    <w:rsid w:val="002C5B35"/>
    <w:rsid w:val="002C7D67"/>
    <w:rsid w:val="002D0609"/>
    <w:rsid w:val="002D0933"/>
    <w:rsid w:val="002D1970"/>
    <w:rsid w:val="002D1A30"/>
    <w:rsid w:val="002D1FFB"/>
    <w:rsid w:val="002D6416"/>
    <w:rsid w:val="002D69B2"/>
    <w:rsid w:val="002E3934"/>
    <w:rsid w:val="002E59CB"/>
    <w:rsid w:val="002E6C9F"/>
    <w:rsid w:val="002E7509"/>
    <w:rsid w:val="002E7A13"/>
    <w:rsid w:val="002F05B2"/>
    <w:rsid w:val="002F0841"/>
    <w:rsid w:val="002F0D04"/>
    <w:rsid w:val="002F1072"/>
    <w:rsid w:val="002F4AA2"/>
    <w:rsid w:val="002F56C1"/>
    <w:rsid w:val="002F591F"/>
    <w:rsid w:val="002F5FCE"/>
    <w:rsid w:val="002F7C6A"/>
    <w:rsid w:val="00301FD6"/>
    <w:rsid w:val="00304D0E"/>
    <w:rsid w:val="00305887"/>
    <w:rsid w:val="00306973"/>
    <w:rsid w:val="00306A1E"/>
    <w:rsid w:val="00307A6C"/>
    <w:rsid w:val="003107FD"/>
    <w:rsid w:val="00314BAB"/>
    <w:rsid w:val="003161E8"/>
    <w:rsid w:val="003163E0"/>
    <w:rsid w:val="00317933"/>
    <w:rsid w:val="00317A33"/>
    <w:rsid w:val="00323FEA"/>
    <w:rsid w:val="00324BAC"/>
    <w:rsid w:val="00326F03"/>
    <w:rsid w:val="00330B84"/>
    <w:rsid w:val="00330E51"/>
    <w:rsid w:val="003312E2"/>
    <w:rsid w:val="0033295D"/>
    <w:rsid w:val="00333A6C"/>
    <w:rsid w:val="00333DEE"/>
    <w:rsid w:val="00335124"/>
    <w:rsid w:val="0033744A"/>
    <w:rsid w:val="00340EB7"/>
    <w:rsid w:val="00341784"/>
    <w:rsid w:val="00342E6B"/>
    <w:rsid w:val="003439A9"/>
    <w:rsid w:val="00346BE4"/>
    <w:rsid w:val="003472DE"/>
    <w:rsid w:val="003527A5"/>
    <w:rsid w:val="00353AC6"/>
    <w:rsid w:val="00354C45"/>
    <w:rsid w:val="0035589B"/>
    <w:rsid w:val="00360004"/>
    <w:rsid w:val="00360B5A"/>
    <w:rsid w:val="00361CB1"/>
    <w:rsid w:val="0036253A"/>
    <w:rsid w:val="00362AD4"/>
    <w:rsid w:val="00364BAE"/>
    <w:rsid w:val="0036573D"/>
    <w:rsid w:val="00366532"/>
    <w:rsid w:val="003677B8"/>
    <w:rsid w:val="00367C1E"/>
    <w:rsid w:val="00367D2E"/>
    <w:rsid w:val="00370368"/>
    <w:rsid w:val="00370E35"/>
    <w:rsid w:val="00373999"/>
    <w:rsid w:val="003762D0"/>
    <w:rsid w:val="0037640D"/>
    <w:rsid w:val="00380942"/>
    <w:rsid w:val="0038174E"/>
    <w:rsid w:val="00381827"/>
    <w:rsid w:val="00384253"/>
    <w:rsid w:val="0038480F"/>
    <w:rsid w:val="0038552D"/>
    <w:rsid w:val="00393B40"/>
    <w:rsid w:val="00395770"/>
    <w:rsid w:val="003965C3"/>
    <w:rsid w:val="003966CF"/>
    <w:rsid w:val="003A1623"/>
    <w:rsid w:val="003A39FE"/>
    <w:rsid w:val="003A4921"/>
    <w:rsid w:val="003A4B06"/>
    <w:rsid w:val="003A563D"/>
    <w:rsid w:val="003B0000"/>
    <w:rsid w:val="003B41EF"/>
    <w:rsid w:val="003B46C8"/>
    <w:rsid w:val="003B62B2"/>
    <w:rsid w:val="003B6789"/>
    <w:rsid w:val="003B7F9E"/>
    <w:rsid w:val="003C18A6"/>
    <w:rsid w:val="003C23BB"/>
    <w:rsid w:val="003C2824"/>
    <w:rsid w:val="003C34AD"/>
    <w:rsid w:val="003C3513"/>
    <w:rsid w:val="003C470B"/>
    <w:rsid w:val="003C785C"/>
    <w:rsid w:val="003C7E45"/>
    <w:rsid w:val="003D1996"/>
    <w:rsid w:val="003D5E6D"/>
    <w:rsid w:val="003D7637"/>
    <w:rsid w:val="003D7FF2"/>
    <w:rsid w:val="003E1232"/>
    <w:rsid w:val="003E18D6"/>
    <w:rsid w:val="003E4792"/>
    <w:rsid w:val="003E4B9C"/>
    <w:rsid w:val="003E5C0A"/>
    <w:rsid w:val="003E626F"/>
    <w:rsid w:val="003E67F1"/>
    <w:rsid w:val="003E681C"/>
    <w:rsid w:val="003E6ABF"/>
    <w:rsid w:val="003E7877"/>
    <w:rsid w:val="003E7DAB"/>
    <w:rsid w:val="003F3FE0"/>
    <w:rsid w:val="003F453C"/>
    <w:rsid w:val="003F49E1"/>
    <w:rsid w:val="003F6156"/>
    <w:rsid w:val="003F68DC"/>
    <w:rsid w:val="004027EB"/>
    <w:rsid w:val="00404C83"/>
    <w:rsid w:val="00405343"/>
    <w:rsid w:val="00407AF2"/>
    <w:rsid w:val="00411873"/>
    <w:rsid w:val="004147CE"/>
    <w:rsid w:val="00415290"/>
    <w:rsid w:val="00415988"/>
    <w:rsid w:val="00415F3D"/>
    <w:rsid w:val="004170A1"/>
    <w:rsid w:val="0041715D"/>
    <w:rsid w:val="00424087"/>
    <w:rsid w:val="00426935"/>
    <w:rsid w:val="00431855"/>
    <w:rsid w:val="004321A1"/>
    <w:rsid w:val="00432587"/>
    <w:rsid w:val="004345A9"/>
    <w:rsid w:val="00434C32"/>
    <w:rsid w:val="00436306"/>
    <w:rsid w:val="0044329B"/>
    <w:rsid w:val="00444200"/>
    <w:rsid w:val="00445B7D"/>
    <w:rsid w:val="0044716D"/>
    <w:rsid w:val="004517B4"/>
    <w:rsid w:val="004525BD"/>
    <w:rsid w:val="004541E1"/>
    <w:rsid w:val="004569F8"/>
    <w:rsid w:val="004577BA"/>
    <w:rsid w:val="00457855"/>
    <w:rsid w:val="0046069B"/>
    <w:rsid w:val="004636F0"/>
    <w:rsid w:val="00463E9E"/>
    <w:rsid w:val="00464DD2"/>
    <w:rsid w:val="0046661E"/>
    <w:rsid w:val="004672B5"/>
    <w:rsid w:val="00471AAA"/>
    <w:rsid w:val="004726C3"/>
    <w:rsid w:val="00472CC8"/>
    <w:rsid w:val="0047580B"/>
    <w:rsid w:val="004760D2"/>
    <w:rsid w:val="00477569"/>
    <w:rsid w:val="00480F04"/>
    <w:rsid w:val="004821EF"/>
    <w:rsid w:val="00483545"/>
    <w:rsid w:val="0048375C"/>
    <w:rsid w:val="00484C56"/>
    <w:rsid w:val="00485C64"/>
    <w:rsid w:val="00487287"/>
    <w:rsid w:val="00487635"/>
    <w:rsid w:val="00491216"/>
    <w:rsid w:val="004918C2"/>
    <w:rsid w:val="00491A47"/>
    <w:rsid w:val="004920B9"/>
    <w:rsid w:val="00494438"/>
    <w:rsid w:val="00496261"/>
    <w:rsid w:val="0049637A"/>
    <w:rsid w:val="00496934"/>
    <w:rsid w:val="004979CF"/>
    <w:rsid w:val="004A2839"/>
    <w:rsid w:val="004A328B"/>
    <w:rsid w:val="004A6E53"/>
    <w:rsid w:val="004B2E77"/>
    <w:rsid w:val="004B3200"/>
    <w:rsid w:val="004B3990"/>
    <w:rsid w:val="004B3F5E"/>
    <w:rsid w:val="004B583C"/>
    <w:rsid w:val="004B5988"/>
    <w:rsid w:val="004B61EE"/>
    <w:rsid w:val="004B7E8E"/>
    <w:rsid w:val="004C08FD"/>
    <w:rsid w:val="004C1D91"/>
    <w:rsid w:val="004C33FE"/>
    <w:rsid w:val="004C3574"/>
    <w:rsid w:val="004C359E"/>
    <w:rsid w:val="004C3DDE"/>
    <w:rsid w:val="004C4893"/>
    <w:rsid w:val="004C6028"/>
    <w:rsid w:val="004C76D7"/>
    <w:rsid w:val="004D19EA"/>
    <w:rsid w:val="004D3C07"/>
    <w:rsid w:val="004D4FF8"/>
    <w:rsid w:val="004D5C0C"/>
    <w:rsid w:val="004D62EB"/>
    <w:rsid w:val="004D6D8D"/>
    <w:rsid w:val="004E081A"/>
    <w:rsid w:val="004E183F"/>
    <w:rsid w:val="004E22FC"/>
    <w:rsid w:val="004E2DD7"/>
    <w:rsid w:val="004E3F2C"/>
    <w:rsid w:val="004E51A9"/>
    <w:rsid w:val="004E550B"/>
    <w:rsid w:val="004E60CA"/>
    <w:rsid w:val="004F0EB9"/>
    <w:rsid w:val="004F1B0E"/>
    <w:rsid w:val="004F21A6"/>
    <w:rsid w:val="004F32B5"/>
    <w:rsid w:val="004F361B"/>
    <w:rsid w:val="004F3AAD"/>
    <w:rsid w:val="004F4D19"/>
    <w:rsid w:val="004F5057"/>
    <w:rsid w:val="004F583E"/>
    <w:rsid w:val="004F5B9D"/>
    <w:rsid w:val="004F69D7"/>
    <w:rsid w:val="00504B11"/>
    <w:rsid w:val="00504D1C"/>
    <w:rsid w:val="005052F8"/>
    <w:rsid w:val="00506B51"/>
    <w:rsid w:val="00506DFC"/>
    <w:rsid w:val="00510C90"/>
    <w:rsid w:val="0051313E"/>
    <w:rsid w:val="00514509"/>
    <w:rsid w:val="00516078"/>
    <w:rsid w:val="00516444"/>
    <w:rsid w:val="005166DA"/>
    <w:rsid w:val="0052084D"/>
    <w:rsid w:val="0052172A"/>
    <w:rsid w:val="00523B91"/>
    <w:rsid w:val="0052421C"/>
    <w:rsid w:val="0052537C"/>
    <w:rsid w:val="00525DDF"/>
    <w:rsid w:val="00526789"/>
    <w:rsid w:val="00526C95"/>
    <w:rsid w:val="00531413"/>
    <w:rsid w:val="005322DB"/>
    <w:rsid w:val="00532465"/>
    <w:rsid w:val="00536003"/>
    <w:rsid w:val="00537E4F"/>
    <w:rsid w:val="00540A96"/>
    <w:rsid w:val="00540BC8"/>
    <w:rsid w:val="0054168B"/>
    <w:rsid w:val="00541939"/>
    <w:rsid w:val="00542E3D"/>
    <w:rsid w:val="00544632"/>
    <w:rsid w:val="0055035D"/>
    <w:rsid w:val="005549E6"/>
    <w:rsid w:val="005561C8"/>
    <w:rsid w:val="0055754B"/>
    <w:rsid w:val="0056096F"/>
    <w:rsid w:val="00560B8C"/>
    <w:rsid w:val="0056524B"/>
    <w:rsid w:val="005655B3"/>
    <w:rsid w:val="0056644D"/>
    <w:rsid w:val="00567180"/>
    <w:rsid w:val="00567D66"/>
    <w:rsid w:val="00570D94"/>
    <w:rsid w:val="00570DFC"/>
    <w:rsid w:val="00571FAC"/>
    <w:rsid w:val="00573272"/>
    <w:rsid w:val="00573C8A"/>
    <w:rsid w:val="005742E8"/>
    <w:rsid w:val="005748D5"/>
    <w:rsid w:val="00575153"/>
    <w:rsid w:val="005759DC"/>
    <w:rsid w:val="005779B7"/>
    <w:rsid w:val="005802D0"/>
    <w:rsid w:val="0058062E"/>
    <w:rsid w:val="005815A6"/>
    <w:rsid w:val="0058303E"/>
    <w:rsid w:val="00583B59"/>
    <w:rsid w:val="005848B1"/>
    <w:rsid w:val="005853EC"/>
    <w:rsid w:val="00586AB4"/>
    <w:rsid w:val="00587654"/>
    <w:rsid w:val="00590A46"/>
    <w:rsid w:val="005916B4"/>
    <w:rsid w:val="00592F8F"/>
    <w:rsid w:val="00593321"/>
    <w:rsid w:val="005950CF"/>
    <w:rsid w:val="00595870"/>
    <w:rsid w:val="00596B35"/>
    <w:rsid w:val="00597879"/>
    <w:rsid w:val="00597C04"/>
    <w:rsid w:val="005A1335"/>
    <w:rsid w:val="005A1456"/>
    <w:rsid w:val="005A2B63"/>
    <w:rsid w:val="005A590D"/>
    <w:rsid w:val="005A779A"/>
    <w:rsid w:val="005B087E"/>
    <w:rsid w:val="005B1B0E"/>
    <w:rsid w:val="005B1B23"/>
    <w:rsid w:val="005B2177"/>
    <w:rsid w:val="005B327C"/>
    <w:rsid w:val="005B45B6"/>
    <w:rsid w:val="005B5237"/>
    <w:rsid w:val="005B53AD"/>
    <w:rsid w:val="005B7929"/>
    <w:rsid w:val="005C00C2"/>
    <w:rsid w:val="005C1691"/>
    <w:rsid w:val="005C31B9"/>
    <w:rsid w:val="005C3BB6"/>
    <w:rsid w:val="005C3BD2"/>
    <w:rsid w:val="005C42A0"/>
    <w:rsid w:val="005C59FE"/>
    <w:rsid w:val="005C6FFB"/>
    <w:rsid w:val="005C78D2"/>
    <w:rsid w:val="005D0559"/>
    <w:rsid w:val="005D0B4C"/>
    <w:rsid w:val="005D18F9"/>
    <w:rsid w:val="005D2B4B"/>
    <w:rsid w:val="005D3868"/>
    <w:rsid w:val="005D3C7F"/>
    <w:rsid w:val="005D3E16"/>
    <w:rsid w:val="005D6AA3"/>
    <w:rsid w:val="005D7539"/>
    <w:rsid w:val="005E36F6"/>
    <w:rsid w:val="005E4561"/>
    <w:rsid w:val="005E548F"/>
    <w:rsid w:val="005E5A7D"/>
    <w:rsid w:val="005E6CCC"/>
    <w:rsid w:val="005E6D14"/>
    <w:rsid w:val="005F0338"/>
    <w:rsid w:val="005F2060"/>
    <w:rsid w:val="005F3465"/>
    <w:rsid w:val="005F3B7B"/>
    <w:rsid w:val="005F575F"/>
    <w:rsid w:val="005F588B"/>
    <w:rsid w:val="005F609F"/>
    <w:rsid w:val="005F79E5"/>
    <w:rsid w:val="00600C57"/>
    <w:rsid w:val="00601D1A"/>
    <w:rsid w:val="006046EC"/>
    <w:rsid w:val="00604DFB"/>
    <w:rsid w:val="00610F25"/>
    <w:rsid w:val="00611729"/>
    <w:rsid w:val="00611F7E"/>
    <w:rsid w:val="0061225B"/>
    <w:rsid w:val="006126DD"/>
    <w:rsid w:val="00613551"/>
    <w:rsid w:val="00613831"/>
    <w:rsid w:val="00613A3E"/>
    <w:rsid w:val="00614588"/>
    <w:rsid w:val="00614BF8"/>
    <w:rsid w:val="0061790D"/>
    <w:rsid w:val="00620D87"/>
    <w:rsid w:val="006233CB"/>
    <w:rsid w:val="00623DD9"/>
    <w:rsid w:val="00624A9C"/>
    <w:rsid w:val="00624C3D"/>
    <w:rsid w:val="00627B16"/>
    <w:rsid w:val="00632D6B"/>
    <w:rsid w:val="00633CF9"/>
    <w:rsid w:val="0063638F"/>
    <w:rsid w:val="0063659C"/>
    <w:rsid w:val="00640554"/>
    <w:rsid w:val="00640A01"/>
    <w:rsid w:val="006411C3"/>
    <w:rsid w:val="00643021"/>
    <w:rsid w:val="00645585"/>
    <w:rsid w:val="006461F9"/>
    <w:rsid w:val="00651706"/>
    <w:rsid w:val="00652E1F"/>
    <w:rsid w:val="00654996"/>
    <w:rsid w:val="00655E5A"/>
    <w:rsid w:val="006566C3"/>
    <w:rsid w:val="006566EC"/>
    <w:rsid w:val="00657279"/>
    <w:rsid w:val="00660065"/>
    <w:rsid w:val="00660A6D"/>
    <w:rsid w:val="00660DF2"/>
    <w:rsid w:val="0066223B"/>
    <w:rsid w:val="00662722"/>
    <w:rsid w:val="00662946"/>
    <w:rsid w:val="00662ECD"/>
    <w:rsid w:val="00662EFB"/>
    <w:rsid w:val="006652FA"/>
    <w:rsid w:val="00671C8D"/>
    <w:rsid w:val="00677A27"/>
    <w:rsid w:val="006821B9"/>
    <w:rsid w:val="00685DA5"/>
    <w:rsid w:val="00690AE8"/>
    <w:rsid w:val="0069123A"/>
    <w:rsid w:val="006920D3"/>
    <w:rsid w:val="00692452"/>
    <w:rsid w:val="00693FEC"/>
    <w:rsid w:val="006A048F"/>
    <w:rsid w:val="006A1903"/>
    <w:rsid w:val="006A288A"/>
    <w:rsid w:val="006A2CEE"/>
    <w:rsid w:val="006A2E11"/>
    <w:rsid w:val="006A2E4D"/>
    <w:rsid w:val="006A3E4E"/>
    <w:rsid w:val="006A4673"/>
    <w:rsid w:val="006A5433"/>
    <w:rsid w:val="006A6778"/>
    <w:rsid w:val="006B0EFC"/>
    <w:rsid w:val="006B27D2"/>
    <w:rsid w:val="006B3B21"/>
    <w:rsid w:val="006B4853"/>
    <w:rsid w:val="006B4908"/>
    <w:rsid w:val="006B68D6"/>
    <w:rsid w:val="006C0D96"/>
    <w:rsid w:val="006C14B3"/>
    <w:rsid w:val="006C4AF6"/>
    <w:rsid w:val="006C5662"/>
    <w:rsid w:val="006C5AB6"/>
    <w:rsid w:val="006D200B"/>
    <w:rsid w:val="006D3F00"/>
    <w:rsid w:val="006D569C"/>
    <w:rsid w:val="006D6BD5"/>
    <w:rsid w:val="006D6BFA"/>
    <w:rsid w:val="006E03D1"/>
    <w:rsid w:val="006E171F"/>
    <w:rsid w:val="006E3568"/>
    <w:rsid w:val="006F11B9"/>
    <w:rsid w:val="006F14DB"/>
    <w:rsid w:val="006F1F9C"/>
    <w:rsid w:val="006F3165"/>
    <w:rsid w:val="006F39B7"/>
    <w:rsid w:val="006F3EEE"/>
    <w:rsid w:val="006F41B9"/>
    <w:rsid w:val="006F422B"/>
    <w:rsid w:val="006F6A85"/>
    <w:rsid w:val="006F6FE6"/>
    <w:rsid w:val="006F79D1"/>
    <w:rsid w:val="00703225"/>
    <w:rsid w:val="0070430C"/>
    <w:rsid w:val="00704388"/>
    <w:rsid w:val="00705279"/>
    <w:rsid w:val="00710732"/>
    <w:rsid w:val="00712A4C"/>
    <w:rsid w:val="00712C96"/>
    <w:rsid w:val="00715B36"/>
    <w:rsid w:val="0071767A"/>
    <w:rsid w:val="00717E54"/>
    <w:rsid w:val="007208CA"/>
    <w:rsid w:val="00721231"/>
    <w:rsid w:val="007217C6"/>
    <w:rsid w:val="00722AB0"/>
    <w:rsid w:val="0072323F"/>
    <w:rsid w:val="0072488B"/>
    <w:rsid w:val="00724FA9"/>
    <w:rsid w:val="00725F72"/>
    <w:rsid w:val="007279FD"/>
    <w:rsid w:val="007338D8"/>
    <w:rsid w:val="00736E5A"/>
    <w:rsid w:val="00737558"/>
    <w:rsid w:val="00737597"/>
    <w:rsid w:val="00740EA6"/>
    <w:rsid w:val="007422D1"/>
    <w:rsid w:val="0074273D"/>
    <w:rsid w:val="00742985"/>
    <w:rsid w:val="00742C76"/>
    <w:rsid w:val="0074320B"/>
    <w:rsid w:val="00743CFE"/>
    <w:rsid w:val="00744E8F"/>
    <w:rsid w:val="0074564C"/>
    <w:rsid w:val="00746BB6"/>
    <w:rsid w:val="00747747"/>
    <w:rsid w:val="00750AFC"/>
    <w:rsid w:val="00757EDE"/>
    <w:rsid w:val="00760695"/>
    <w:rsid w:val="00760B31"/>
    <w:rsid w:val="00760BB6"/>
    <w:rsid w:val="00763250"/>
    <w:rsid w:val="00763628"/>
    <w:rsid w:val="00763EDD"/>
    <w:rsid w:val="007647C8"/>
    <w:rsid w:val="00765CD6"/>
    <w:rsid w:val="00771CFB"/>
    <w:rsid w:val="00772360"/>
    <w:rsid w:val="007733CD"/>
    <w:rsid w:val="007756E3"/>
    <w:rsid w:val="00776168"/>
    <w:rsid w:val="00781A78"/>
    <w:rsid w:val="00781B91"/>
    <w:rsid w:val="00783BF3"/>
    <w:rsid w:val="00783F1A"/>
    <w:rsid w:val="00784CD9"/>
    <w:rsid w:val="007860E2"/>
    <w:rsid w:val="007869D7"/>
    <w:rsid w:val="00787DCC"/>
    <w:rsid w:val="00790376"/>
    <w:rsid w:val="00790A4A"/>
    <w:rsid w:val="00790A8A"/>
    <w:rsid w:val="00791876"/>
    <w:rsid w:val="00794F83"/>
    <w:rsid w:val="007965C5"/>
    <w:rsid w:val="00796D5A"/>
    <w:rsid w:val="007A047D"/>
    <w:rsid w:val="007A197C"/>
    <w:rsid w:val="007A2CD0"/>
    <w:rsid w:val="007A3571"/>
    <w:rsid w:val="007A3EB1"/>
    <w:rsid w:val="007A40F0"/>
    <w:rsid w:val="007A45CB"/>
    <w:rsid w:val="007A4DAA"/>
    <w:rsid w:val="007A5174"/>
    <w:rsid w:val="007A58DD"/>
    <w:rsid w:val="007A5D28"/>
    <w:rsid w:val="007A7013"/>
    <w:rsid w:val="007B1D8E"/>
    <w:rsid w:val="007B2DF3"/>
    <w:rsid w:val="007B4986"/>
    <w:rsid w:val="007B56F6"/>
    <w:rsid w:val="007B6C61"/>
    <w:rsid w:val="007B6C88"/>
    <w:rsid w:val="007B72C3"/>
    <w:rsid w:val="007B7DE4"/>
    <w:rsid w:val="007C06C2"/>
    <w:rsid w:val="007C0892"/>
    <w:rsid w:val="007C0E05"/>
    <w:rsid w:val="007C1269"/>
    <w:rsid w:val="007C2321"/>
    <w:rsid w:val="007C483E"/>
    <w:rsid w:val="007C7548"/>
    <w:rsid w:val="007D1541"/>
    <w:rsid w:val="007D3D6F"/>
    <w:rsid w:val="007D3DC7"/>
    <w:rsid w:val="007D50F2"/>
    <w:rsid w:val="007D5384"/>
    <w:rsid w:val="007D572B"/>
    <w:rsid w:val="007D6586"/>
    <w:rsid w:val="007D7B23"/>
    <w:rsid w:val="007E05B4"/>
    <w:rsid w:val="007E0EC8"/>
    <w:rsid w:val="007E15D1"/>
    <w:rsid w:val="007E16A2"/>
    <w:rsid w:val="007E172A"/>
    <w:rsid w:val="007E2598"/>
    <w:rsid w:val="007E35DC"/>
    <w:rsid w:val="007E58E1"/>
    <w:rsid w:val="007E5D2E"/>
    <w:rsid w:val="007E5DA2"/>
    <w:rsid w:val="007E6876"/>
    <w:rsid w:val="007E6B43"/>
    <w:rsid w:val="007E6C29"/>
    <w:rsid w:val="007F0448"/>
    <w:rsid w:val="007F0D03"/>
    <w:rsid w:val="007F1494"/>
    <w:rsid w:val="007F2532"/>
    <w:rsid w:val="007F2E9E"/>
    <w:rsid w:val="007F5946"/>
    <w:rsid w:val="007F5B34"/>
    <w:rsid w:val="007F5F0D"/>
    <w:rsid w:val="007F66C1"/>
    <w:rsid w:val="008013A3"/>
    <w:rsid w:val="00801CA1"/>
    <w:rsid w:val="00806341"/>
    <w:rsid w:val="008076AE"/>
    <w:rsid w:val="00810047"/>
    <w:rsid w:val="00810D85"/>
    <w:rsid w:val="0081606B"/>
    <w:rsid w:val="00817D8B"/>
    <w:rsid w:val="00820F7C"/>
    <w:rsid w:val="00822231"/>
    <w:rsid w:val="00822686"/>
    <w:rsid w:val="008227FF"/>
    <w:rsid w:val="00822CCE"/>
    <w:rsid w:val="0082323F"/>
    <w:rsid w:val="0082361A"/>
    <w:rsid w:val="00823AC8"/>
    <w:rsid w:val="00826512"/>
    <w:rsid w:val="00827B88"/>
    <w:rsid w:val="00832889"/>
    <w:rsid w:val="00835AFC"/>
    <w:rsid w:val="00835DA6"/>
    <w:rsid w:val="00840A58"/>
    <w:rsid w:val="00843E5E"/>
    <w:rsid w:val="008517FB"/>
    <w:rsid w:val="00851E4C"/>
    <w:rsid w:val="008523B4"/>
    <w:rsid w:val="00854EDA"/>
    <w:rsid w:val="008552A9"/>
    <w:rsid w:val="00855976"/>
    <w:rsid w:val="00856EF9"/>
    <w:rsid w:val="008600F0"/>
    <w:rsid w:val="00860853"/>
    <w:rsid w:val="00860FB8"/>
    <w:rsid w:val="0086168E"/>
    <w:rsid w:val="00862721"/>
    <w:rsid w:val="0086323B"/>
    <w:rsid w:val="008713DD"/>
    <w:rsid w:val="0087154B"/>
    <w:rsid w:val="00873C80"/>
    <w:rsid w:val="00874F11"/>
    <w:rsid w:val="00874F60"/>
    <w:rsid w:val="00876367"/>
    <w:rsid w:val="00876C9C"/>
    <w:rsid w:val="008814D1"/>
    <w:rsid w:val="00883D0A"/>
    <w:rsid w:val="00883F9D"/>
    <w:rsid w:val="00890E75"/>
    <w:rsid w:val="00892115"/>
    <w:rsid w:val="00893121"/>
    <w:rsid w:val="00893686"/>
    <w:rsid w:val="00893989"/>
    <w:rsid w:val="00895433"/>
    <w:rsid w:val="008A1156"/>
    <w:rsid w:val="008A1B2C"/>
    <w:rsid w:val="008A2AF7"/>
    <w:rsid w:val="008A4779"/>
    <w:rsid w:val="008A5128"/>
    <w:rsid w:val="008A55A5"/>
    <w:rsid w:val="008A58BA"/>
    <w:rsid w:val="008A7288"/>
    <w:rsid w:val="008B1346"/>
    <w:rsid w:val="008B1DA4"/>
    <w:rsid w:val="008B414D"/>
    <w:rsid w:val="008B421B"/>
    <w:rsid w:val="008B7516"/>
    <w:rsid w:val="008C0A68"/>
    <w:rsid w:val="008C0DCF"/>
    <w:rsid w:val="008C1A57"/>
    <w:rsid w:val="008C1EA6"/>
    <w:rsid w:val="008C2C2A"/>
    <w:rsid w:val="008C2C9C"/>
    <w:rsid w:val="008C5D73"/>
    <w:rsid w:val="008C5F0F"/>
    <w:rsid w:val="008C61F9"/>
    <w:rsid w:val="008C7A5F"/>
    <w:rsid w:val="008D003B"/>
    <w:rsid w:val="008D0562"/>
    <w:rsid w:val="008D1FE4"/>
    <w:rsid w:val="008D300B"/>
    <w:rsid w:val="008D34F7"/>
    <w:rsid w:val="008D36A1"/>
    <w:rsid w:val="008D42A8"/>
    <w:rsid w:val="008D4DA8"/>
    <w:rsid w:val="008D5D0B"/>
    <w:rsid w:val="008D684C"/>
    <w:rsid w:val="008D7476"/>
    <w:rsid w:val="008E167D"/>
    <w:rsid w:val="008E4AA1"/>
    <w:rsid w:val="008E53DC"/>
    <w:rsid w:val="008E6475"/>
    <w:rsid w:val="008E69A9"/>
    <w:rsid w:val="008F191B"/>
    <w:rsid w:val="008F379A"/>
    <w:rsid w:val="008F669F"/>
    <w:rsid w:val="009005EC"/>
    <w:rsid w:val="00904FCB"/>
    <w:rsid w:val="00907BA5"/>
    <w:rsid w:val="00911A1F"/>
    <w:rsid w:val="00911B44"/>
    <w:rsid w:val="00916A6A"/>
    <w:rsid w:val="009172B0"/>
    <w:rsid w:val="0092098C"/>
    <w:rsid w:val="00921318"/>
    <w:rsid w:val="00922D38"/>
    <w:rsid w:val="009237C9"/>
    <w:rsid w:val="009238F2"/>
    <w:rsid w:val="009239E1"/>
    <w:rsid w:val="009250BE"/>
    <w:rsid w:val="009278CE"/>
    <w:rsid w:val="0093071D"/>
    <w:rsid w:val="00930DBB"/>
    <w:rsid w:val="00931242"/>
    <w:rsid w:val="00931673"/>
    <w:rsid w:val="0093214E"/>
    <w:rsid w:val="00932F79"/>
    <w:rsid w:val="00933475"/>
    <w:rsid w:val="009346B0"/>
    <w:rsid w:val="00936948"/>
    <w:rsid w:val="009369A2"/>
    <w:rsid w:val="009379C7"/>
    <w:rsid w:val="00944C82"/>
    <w:rsid w:val="00947AAC"/>
    <w:rsid w:val="00951055"/>
    <w:rsid w:val="00952AEC"/>
    <w:rsid w:val="00953F9C"/>
    <w:rsid w:val="00956493"/>
    <w:rsid w:val="00960175"/>
    <w:rsid w:val="0096027C"/>
    <w:rsid w:val="009602FB"/>
    <w:rsid w:val="00960362"/>
    <w:rsid w:val="00960671"/>
    <w:rsid w:val="009610DB"/>
    <w:rsid w:val="00961E8F"/>
    <w:rsid w:val="009621F9"/>
    <w:rsid w:val="00962C66"/>
    <w:rsid w:val="0096316C"/>
    <w:rsid w:val="009650C0"/>
    <w:rsid w:val="009669B7"/>
    <w:rsid w:val="00970614"/>
    <w:rsid w:val="009711F0"/>
    <w:rsid w:val="009734BF"/>
    <w:rsid w:val="009747E5"/>
    <w:rsid w:val="0097554A"/>
    <w:rsid w:val="00975CAC"/>
    <w:rsid w:val="00975F45"/>
    <w:rsid w:val="0097669D"/>
    <w:rsid w:val="00977CF3"/>
    <w:rsid w:val="0098534A"/>
    <w:rsid w:val="00985477"/>
    <w:rsid w:val="00985A96"/>
    <w:rsid w:val="00986B84"/>
    <w:rsid w:val="009872AB"/>
    <w:rsid w:val="00990642"/>
    <w:rsid w:val="00990A2E"/>
    <w:rsid w:val="00990ECA"/>
    <w:rsid w:val="00990F95"/>
    <w:rsid w:val="00992C1D"/>
    <w:rsid w:val="00993B87"/>
    <w:rsid w:val="00996EB4"/>
    <w:rsid w:val="009A3757"/>
    <w:rsid w:val="009A3AA3"/>
    <w:rsid w:val="009A3CCB"/>
    <w:rsid w:val="009A5D44"/>
    <w:rsid w:val="009B2B83"/>
    <w:rsid w:val="009B352C"/>
    <w:rsid w:val="009B5B07"/>
    <w:rsid w:val="009B753D"/>
    <w:rsid w:val="009B7B56"/>
    <w:rsid w:val="009C1986"/>
    <w:rsid w:val="009C35D6"/>
    <w:rsid w:val="009C462A"/>
    <w:rsid w:val="009C6093"/>
    <w:rsid w:val="009C6870"/>
    <w:rsid w:val="009C78A2"/>
    <w:rsid w:val="009C78A3"/>
    <w:rsid w:val="009C78F4"/>
    <w:rsid w:val="009D0AB0"/>
    <w:rsid w:val="009D0C07"/>
    <w:rsid w:val="009D1203"/>
    <w:rsid w:val="009D17E3"/>
    <w:rsid w:val="009D25D6"/>
    <w:rsid w:val="009D3BD5"/>
    <w:rsid w:val="009E160D"/>
    <w:rsid w:val="009E336D"/>
    <w:rsid w:val="009E4B24"/>
    <w:rsid w:val="009E5099"/>
    <w:rsid w:val="009E7A65"/>
    <w:rsid w:val="009E7B79"/>
    <w:rsid w:val="009E7FC8"/>
    <w:rsid w:val="009F2A08"/>
    <w:rsid w:val="009F333B"/>
    <w:rsid w:val="009F536D"/>
    <w:rsid w:val="009F733D"/>
    <w:rsid w:val="00A00703"/>
    <w:rsid w:val="00A018FE"/>
    <w:rsid w:val="00A01AEF"/>
    <w:rsid w:val="00A039E0"/>
    <w:rsid w:val="00A0526C"/>
    <w:rsid w:val="00A063EE"/>
    <w:rsid w:val="00A06971"/>
    <w:rsid w:val="00A10C6E"/>
    <w:rsid w:val="00A1113E"/>
    <w:rsid w:val="00A1153C"/>
    <w:rsid w:val="00A166BD"/>
    <w:rsid w:val="00A1770B"/>
    <w:rsid w:val="00A21083"/>
    <w:rsid w:val="00A212D7"/>
    <w:rsid w:val="00A22C44"/>
    <w:rsid w:val="00A25708"/>
    <w:rsid w:val="00A26E86"/>
    <w:rsid w:val="00A27BD9"/>
    <w:rsid w:val="00A305E0"/>
    <w:rsid w:val="00A31B5B"/>
    <w:rsid w:val="00A32BC7"/>
    <w:rsid w:val="00A32E7D"/>
    <w:rsid w:val="00A343B6"/>
    <w:rsid w:val="00A345EB"/>
    <w:rsid w:val="00A356A3"/>
    <w:rsid w:val="00A3674B"/>
    <w:rsid w:val="00A369F8"/>
    <w:rsid w:val="00A36ADF"/>
    <w:rsid w:val="00A37295"/>
    <w:rsid w:val="00A37D13"/>
    <w:rsid w:val="00A400D8"/>
    <w:rsid w:val="00A408B3"/>
    <w:rsid w:val="00A40BEC"/>
    <w:rsid w:val="00A427D3"/>
    <w:rsid w:val="00A42AF7"/>
    <w:rsid w:val="00A44830"/>
    <w:rsid w:val="00A45EF1"/>
    <w:rsid w:val="00A464A9"/>
    <w:rsid w:val="00A47E13"/>
    <w:rsid w:val="00A50C5E"/>
    <w:rsid w:val="00A515FC"/>
    <w:rsid w:val="00A528A8"/>
    <w:rsid w:val="00A55216"/>
    <w:rsid w:val="00A55B28"/>
    <w:rsid w:val="00A5614A"/>
    <w:rsid w:val="00A564D6"/>
    <w:rsid w:val="00A5662E"/>
    <w:rsid w:val="00A5677F"/>
    <w:rsid w:val="00A568A5"/>
    <w:rsid w:val="00A574ED"/>
    <w:rsid w:val="00A604CE"/>
    <w:rsid w:val="00A6133E"/>
    <w:rsid w:val="00A626AB"/>
    <w:rsid w:val="00A655C8"/>
    <w:rsid w:val="00A66FC9"/>
    <w:rsid w:val="00A7035A"/>
    <w:rsid w:val="00A707D8"/>
    <w:rsid w:val="00A73381"/>
    <w:rsid w:val="00A7394E"/>
    <w:rsid w:val="00A7405B"/>
    <w:rsid w:val="00A74123"/>
    <w:rsid w:val="00A778A8"/>
    <w:rsid w:val="00A77983"/>
    <w:rsid w:val="00A836D9"/>
    <w:rsid w:val="00A854BB"/>
    <w:rsid w:val="00A867CE"/>
    <w:rsid w:val="00A86895"/>
    <w:rsid w:val="00A90895"/>
    <w:rsid w:val="00A9117A"/>
    <w:rsid w:val="00A91A25"/>
    <w:rsid w:val="00A91E83"/>
    <w:rsid w:val="00A92C7A"/>
    <w:rsid w:val="00A9466F"/>
    <w:rsid w:val="00A9648A"/>
    <w:rsid w:val="00A97315"/>
    <w:rsid w:val="00AA098B"/>
    <w:rsid w:val="00AA1B0D"/>
    <w:rsid w:val="00AA4451"/>
    <w:rsid w:val="00AA55F3"/>
    <w:rsid w:val="00AA5FB2"/>
    <w:rsid w:val="00AA7348"/>
    <w:rsid w:val="00AA792B"/>
    <w:rsid w:val="00AB32BD"/>
    <w:rsid w:val="00AB6CDB"/>
    <w:rsid w:val="00AB707A"/>
    <w:rsid w:val="00AC17ED"/>
    <w:rsid w:val="00AC2AC5"/>
    <w:rsid w:val="00AC447A"/>
    <w:rsid w:val="00AC4642"/>
    <w:rsid w:val="00AC7315"/>
    <w:rsid w:val="00AC7CBE"/>
    <w:rsid w:val="00AD03AD"/>
    <w:rsid w:val="00AD2507"/>
    <w:rsid w:val="00AD25A3"/>
    <w:rsid w:val="00AD37CB"/>
    <w:rsid w:val="00AD5B8C"/>
    <w:rsid w:val="00AE15FB"/>
    <w:rsid w:val="00AE1E1D"/>
    <w:rsid w:val="00AE4992"/>
    <w:rsid w:val="00AE7F00"/>
    <w:rsid w:val="00AF0EA3"/>
    <w:rsid w:val="00AF15B2"/>
    <w:rsid w:val="00AF1D55"/>
    <w:rsid w:val="00AF2544"/>
    <w:rsid w:val="00AF4356"/>
    <w:rsid w:val="00AF4F27"/>
    <w:rsid w:val="00AF5715"/>
    <w:rsid w:val="00AF75C0"/>
    <w:rsid w:val="00B00858"/>
    <w:rsid w:val="00B00FAA"/>
    <w:rsid w:val="00B010C9"/>
    <w:rsid w:val="00B02786"/>
    <w:rsid w:val="00B02BA4"/>
    <w:rsid w:val="00B02D61"/>
    <w:rsid w:val="00B04488"/>
    <w:rsid w:val="00B04B63"/>
    <w:rsid w:val="00B06BD7"/>
    <w:rsid w:val="00B075C2"/>
    <w:rsid w:val="00B07E85"/>
    <w:rsid w:val="00B1092D"/>
    <w:rsid w:val="00B10E8E"/>
    <w:rsid w:val="00B11B53"/>
    <w:rsid w:val="00B12493"/>
    <w:rsid w:val="00B13D6B"/>
    <w:rsid w:val="00B154BF"/>
    <w:rsid w:val="00B16081"/>
    <w:rsid w:val="00B17217"/>
    <w:rsid w:val="00B21D99"/>
    <w:rsid w:val="00B21F81"/>
    <w:rsid w:val="00B22552"/>
    <w:rsid w:val="00B23F09"/>
    <w:rsid w:val="00B2417A"/>
    <w:rsid w:val="00B24FEF"/>
    <w:rsid w:val="00B25083"/>
    <w:rsid w:val="00B267A9"/>
    <w:rsid w:val="00B27704"/>
    <w:rsid w:val="00B27F19"/>
    <w:rsid w:val="00B30685"/>
    <w:rsid w:val="00B30DEA"/>
    <w:rsid w:val="00B31445"/>
    <w:rsid w:val="00B3145C"/>
    <w:rsid w:val="00B33E1F"/>
    <w:rsid w:val="00B33E7B"/>
    <w:rsid w:val="00B343C9"/>
    <w:rsid w:val="00B34BD2"/>
    <w:rsid w:val="00B404F4"/>
    <w:rsid w:val="00B41136"/>
    <w:rsid w:val="00B4138B"/>
    <w:rsid w:val="00B415BD"/>
    <w:rsid w:val="00B42CC3"/>
    <w:rsid w:val="00B42E9F"/>
    <w:rsid w:val="00B457D6"/>
    <w:rsid w:val="00B50E73"/>
    <w:rsid w:val="00B5121E"/>
    <w:rsid w:val="00B513E7"/>
    <w:rsid w:val="00B52C19"/>
    <w:rsid w:val="00B5364E"/>
    <w:rsid w:val="00B544CC"/>
    <w:rsid w:val="00B656D6"/>
    <w:rsid w:val="00B66E3E"/>
    <w:rsid w:val="00B70E0B"/>
    <w:rsid w:val="00B70F0C"/>
    <w:rsid w:val="00B75622"/>
    <w:rsid w:val="00B76AD0"/>
    <w:rsid w:val="00B76FF3"/>
    <w:rsid w:val="00B84E8D"/>
    <w:rsid w:val="00B86DB6"/>
    <w:rsid w:val="00B90F07"/>
    <w:rsid w:val="00B91DF8"/>
    <w:rsid w:val="00B924D7"/>
    <w:rsid w:val="00B92BC6"/>
    <w:rsid w:val="00B93531"/>
    <w:rsid w:val="00B93549"/>
    <w:rsid w:val="00B93DF8"/>
    <w:rsid w:val="00B95A2D"/>
    <w:rsid w:val="00B964A3"/>
    <w:rsid w:val="00BA01A1"/>
    <w:rsid w:val="00BA1B65"/>
    <w:rsid w:val="00BA4995"/>
    <w:rsid w:val="00BA4B7C"/>
    <w:rsid w:val="00BA4C25"/>
    <w:rsid w:val="00BA67FE"/>
    <w:rsid w:val="00BA6A1B"/>
    <w:rsid w:val="00BA7180"/>
    <w:rsid w:val="00BB007D"/>
    <w:rsid w:val="00BB1090"/>
    <w:rsid w:val="00BB258F"/>
    <w:rsid w:val="00BB2FAA"/>
    <w:rsid w:val="00BB376C"/>
    <w:rsid w:val="00BB3883"/>
    <w:rsid w:val="00BB4105"/>
    <w:rsid w:val="00BB4A89"/>
    <w:rsid w:val="00BB72DE"/>
    <w:rsid w:val="00BC00C1"/>
    <w:rsid w:val="00BC2968"/>
    <w:rsid w:val="00BC2A7B"/>
    <w:rsid w:val="00BC2D68"/>
    <w:rsid w:val="00BC2FC4"/>
    <w:rsid w:val="00BC482A"/>
    <w:rsid w:val="00BC6830"/>
    <w:rsid w:val="00BC77B1"/>
    <w:rsid w:val="00BD0645"/>
    <w:rsid w:val="00BD0ACB"/>
    <w:rsid w:val="00BD210B"/>
    <w:rsid w:val="00BD21CF"/>
    <w:rsid w:val="00BD2945"/>
    <w:rsid w:val="00BD3437"/>
    <w:rsid w:val="00BD3E83"/>
    <w:rsid w:val="00BD45D7"/>
    <w:rsid w:val="00BD48A1"/>
    <w:rsid w:val="00BD4A7E"/>
    <w:rsid w:val="00BD666F"/>
    <w:rsid w:val="00BD6740"/>
    <w:rsid w:val="00BD6D23"/>
    <w:rsid w:val="00BE2C15"/>
    <w:rsid w:val="00BE4218"/>
    <w:rsid w:val="00BE5781"/>
    <w:rsid w:val="00BE6958"/>
    <w:rsid w:val="00BF2B1F"/>
    <w:rsid w:val="00BF2DB2"/>
    <w:rsid w:val="00BF3305"/>
    <w:rsid w:val="00BF364D"/>
    <w:rsid w:val="00BF52DC"/>
    <w:rsid w:val="00BF643D"/>
    <w:rsid w:val="00BF7078"/>
    <w:rsid w:val="00C003F5"/>
    <w:rsid w:val="00C00C55"/>
    <w:rsid w:val="00C022F6"/>
    <w:rsid w:val="00C04F8E"/>
    <w:rsid w:val="00C05012"/>
    <w:rsid w:val="00C05E5F"/>
    <w:rsid w:val="00C06B74"/>
    <w:rsid w:val="00C10521"/>
    <w:rsid w:val="00C12EDF"/>
    <w:rsid w:val="00C1318B"/>
    <w:rsid w:val="00C132F4"/>
    <w:rsid w:val="00C14CED"/>
    <w:rsid w:val="00C155C9"/>
    <w:rsid w:val="00C15620"/>
    <w:rsid w:val="00C15D04"/>
    <w:rsid w:val="00C16114"/>
    <w:rsid w:val="00C20C9C"/>
    <w:rsid w:val="00C2106A"/>
    <w:rsid w:val="00C2220F"/>
    <w:rsid w:val="00C238C8"/>
    <w:rsid w:val="00C238D0"/>
    <w:rsid w:val="00C23CEE"/>
    <w:rsid w:val="00C2417A"/>
    <w:rsid w:val="00C25536"/>
    <w:rsid w:val="00C260E9"/>
    <w:rsid w:val="00C271DD"/>
    <w:rsid w:val="00C303D1"/>
    <w:rsid w:val="00C309B2"/>
    <w:rsid w:val="00C31CDC"/>
    <w:rsid w:val="00C328AB"/>
    <w:rsid w:val="00C33FD4"/>
    <w:rsid w:val="00C34F31"/>
    <w:rsid w:val="00C352C6"/>
    <w:rsid w:val="00C3617C"/>
    <w:rsid w:val="00C3649C"/>
    <w:rsid w:val="00C3684F"/>
    <w:rsid w:val="00C376A2"/>
    <w:rsid w:val="00C3773F"/>
    <w:rsid w:val="00C37769"/>
    <w:rsid w:val="00C42385"/>
    <w:rsid w:val="00C425F0"/>
    <w:rsid w:val="00C432A2"/>
    <w:rsid w:val="00C4406E"/>
    <w:rsid w:val="00C45ED5"/>
    <w:rsid w:val="00C45FA5"/>
    <w:rsid w:val="00C504EA"/>
    <w:rsid w:val="00C5067F"/>
    <w:rsid w:val="00C5249D"/>
    <w:rsid w:val="00C52CE0"/>
    <w:rsid w:val="00C52DAC"/>
    <w:rsid w:val="00C5749E"/>
    <w:rsid w:val="00C6019D"/>
    <w:rsid w:val="00C60B4D"/>
    <w:rsid w:val="00C619AB"/>
    <w:rsid w:val="00C66147"/>
    <w:rsid w:val="00C67374"/>
    <w:rsid w:val="00C70568"/>
    <w:rsid w:val="00C71229"/>
    <w:rsid w:val="00C72294"/>
    <w:rsid w:val="00C72884"/>
    <w:rsid w:val="00C7297B"/>
    <w:rsid w:val="00C73EE1"/>
    <w:rsid w:val="00C75B47"/>
    <w:rsid w:val="00C76F26"/>
    <w:rsid w:val="00C77948"/>
    <w:rsid w:val="00C77F7C"/>
    <w:rsid w:val="00C80CE5"/>
    <w:rsid w:val="00C8336C"/>
    <w:rsid w:val="00C84A9F"/>
    <w:rsid w:val="00C87DD8"/>
    <w:rsid w:val="00C90A8F"/>
    <w:rsid w:val="00C94439"/>
    <w:rsid w:val="00C95440"/>
    <w:rsid w:val="00C95731"/>
    <w:rsid w:val="00C9764D"/>
    <w:rsid w:val="00C97958"/>
    <w:rsid w:val="00C97BF8"/>
    <w:rsid w:val="00CA0665"/>
    <w:rsid w:val="00CA067A"/>
    <w:rsid w:val="00CA20DB"/>
    <w:rsid w:val="00CA325F"/>
    <w:rsid w:val="00CA3271"/>
    <w:rsid w:val="00CA4238"/>
    <w:rsid w:val="00CA6327"/>
    <w:rsid w:val="00CA6E35"/>
    <w:rsid w:val="00CA7B67"/>
    <w:rsid w:val="00CB0359"/>
    <w:rsid w:val="00CB1F6F"/>
    <w:rsid w:val="00CB4BCA"/>
    <w:rsid w:val="00CB64AB"/>
    <w:rsid w:val="00CB6B7A"/>
    <w:rsid w:val="00CC00BD"/>
    <w:rsid w:val="00CC118E"/>
    <w:rsid w:val="00CC1BE0"/>
    <w:rsid w:val="00CC3245"/>
    <w:rsid w:val="00CC3520"/>
    <w:rsid w:val="00CC4324"/>
    <w:rsid w:val="00CC4478"/>
    <w:rsid w:val="00CC6331"/>
    <w:rsid w:val="00CC7059"/>
    <w:rsid w:val="00CD0D7C"/>
    <w:rsid w:val="00CD0F75"/>
    <w:rsid w:val="00CD1EA5"/>
    <w:rsid w:val="00CD377C"/>
    <w:rsid w:val="00CD4C57"/>
    <w:rsid w:val="00CD51A8"/>
    <w:rsid w:val="00CD59A0"/>
    <w:rsid w:val="00CD5AA8"/>
    <w:rsid w:val="00CE10D5"/>
    <w:rsid w:val="00CE1382"/>
    <w:rsid w:val="00CE27E1"/>
    <w:rsid w:val="00CE3E4C"/>
    <w:rsid w:val="00CE51C6"/>
    <w:rsid w:val="00CE5313"/>
    <w:rsid w:val="00CE5579"/>
    <w:rsid w:val="00CE59AE"/>
    <w:rsid w:val="00CE6EEA"/>
    <w:rsid w:val="00CE706A"/>
    <w:rsid w:val="00CE76CD"/>
    <w:rsid w:val="00CF0911"/>
    <w:rsid w:val="00CF0C00"/>
    <w:rsid w:val="00CF2D70"/>
    <w:rsid w:val="00CF3F94"/>
    <w:rsid w:val="00CF4470"/>
    <w:rsid w:val="00CF4777"/>
    <w:rsid w:val="00CF5604"/>
    <w:rsid w:val="00D015B9"/>
    <w:rsid w:val="00D0209A"/>
    <w:rsid w:val="00D0328C"/>
    <w:rsid w:val="00D04908"/>
    <w:rsid w:val="00D0531C"/>
    <w:rsid w:val="00D064C4"/>
    <w:rsid w:val="00D12621"/>
    <w:rsid w:val="00D15A41"/>
    <w:rsid w:val="00D17DD4"/>
    <w:rsid w:val="00D208EE"/>
    <w:rsid w:val="00D20E19"/>
    <w:rsid w:val="00D20E32"/>
    <w:rsid w:val="00D2105A"/>
    <w:rsid w:val="00D21462"/>
    <w:rsid w:val="00D21F93"/>
    <w:rsid w:val="00D23BBB"/>
    <w:rsid w:val="00D24484"/>
    <w:rsid w:val="00D2588D"/>
    <w:rsid w:val="00D26874"/>
    <w:rsid w:val="00D3138D"/>
    <w:rsid w:val="00D32001"/>
    <w:rsid w:val="00D3324C"/>
    <w:rsid w:val="00D348C7"/>
    <w:rsid w:val="00D3709C"/>
    <w:rsid w:val="00D42BEF"/>
    <w:rsid w:val="00D43335"/>
    <w:rsid w:val="00D43573"/>
    <w:rsid w:val="00D4388A"/>
    <w:rsid w:val="00D458C0"/>
    <w:rsid w:val="00D467C5"/>
    <w:rsid w:val="00D468A9"/>
    <w:rsid w:val="00D474FB"/>
    <w:rsid w:val="00D47662"/>
    <w:rsid w:val="00D506F2"/>
    <w:rsid w:val="00D51C16"/>
    <w:rsid w:val="00D526BE"/>
    <w:rsid w:val="00D566ED"/>
    <w:rsid w:val="00D57BAA"/>
    <w:rsid w:val="00D604E9"/>
    <w:rsid w:val="00D609E2"/>
    <w:rsid w:val="00D617BE"/>
    <w:rsid w:val="00D635D8"/>
    <w:rsid w:val="00D63A40"/>
    <w:rsid w:val="00D63A95"/>
    <w:rsid w:val="00D649DF"/>
    <w:rsid w:val="00D64BAE"/>
    <w:rsid w:val="00D7141F"/>
    <w:rsid w:val="00D75AAB"/>
    <w:rsid w:val="00D7628B"/>
    <w:rsid w:val="00D7685A"/>
    <w:rsid w:val="00D76E79"/>
    <w:rsid w:val="00D778FF"/>
    <w:rsid w:val="00D80106"/>
    <w:rsid w:val="00D804E8"/>
    <w:rsid w:val="00D80F81"/>
    <w:rsid w:val="00D834DD"/>
    <w:rsid w:val="00D85290"/>
    <w:rsid w:val="00D853B9"/>
    <w:rsid w:val="00D85F09"/>
    <w:rsid w:val="00D869EC"/>
    <w:rsid w:val="00D92351"/>
    <w:rsid w:val="00D92DC8"/>
    <w:rsid w:val="00D94135"/>
    <w:rsid w:val="00D96A68"/>
    <w:rsid w:val="00D976FE"/>
    <w:rsid w:val="00DA0385"/>
    <w:rsid w:val="00DA053B"/>
    <w:rsid w:val="00DA24CA"/>
    <w:rsid w:val="00DA2B34"/>
    <w:rsid w:val="00DA3D02"/>
    <w:rsid w:val="00DA5FBA"/>
    <w:rsid w:val="00DA6049"/>
    <w:rsid w:val="00DA62A6"/>
    <w:rsid w:val="00DA6577"/>
    <w:rsid w:val="00DA6EA7"/>
    <w:rsid w:val="00DB12CC"/>
    <w:rsid w:val="00DB1737"/>
    <w:rsid w:val="00DB2053"/>
    <w:rsid w:val="00DB44EF"/>
    <w:rsid w:val="00DB4CFB"/>
    <w:rsid w:val="00DB5E15"/>
    <w:rsid w:val="00DB699B"/>
    <w:rsid w:val="00DB7177"/>
    <w:rsid w:val="00DC0858"/>
    <w:rsid w:val="00DC27E4"/>
    <w:rsid w:val="00DC2CF0"/>
    <w:rsid w:val="00DC2E4F"/>
    <w:rsid w:val="00DC45EE"/>
    <w:rsid w:val="00DC48C3"/>
    <w:rsid w:val="00DC753E"/>
    <w:rsid w:val="00DC7C58"/>
    <w:rsid w:val="00DD1DA9"/>
    <w:rsid w:val="00DD2358"/>
    <w:rsid w:val="00DD2454"/>
    <w:rsid w:val="00DD3578"/>
    <w:rsid w:val="00DD4081"/>
    <w:rsid w:val="00DD7FF5"/>
    <w:rsid w:val="00DE0911"/>
    <w:rsid w:val="00DE1218"/>
    <w:rsid w:val="00DE1C4C"/>
    <w:rsid w:val="00DE253F"/>
    <w:rsid w:val="00DF04EE"/>
    <w:rsid w:val="00DF17E4"/>
    <w:rsid w:val="00DF5247"/>
    <w:rsid w:val="00DF5E05"/>
    <w:rsid w:val="00DF62F5"/>
    <w:rsid w:val="00DF6374"/>
    <w:rsid w:val="00DF7A72"/>
    <w:rsid w:val="00E01EDB"/>
    <w:rsid w:val="00E02415"/>
    <w:rsid w:val="00E037E6"/>
    <w:rsid w:val="00E03A9F"/>
    <w:rsid w:val="00E05E89"/>
    <w:rsid w:val="00E065BF"/>
    <w:rsid w:val="00E06779"/>
    <w:rsid w:val="00E0770C"/>
    <w:rsid w:val="00E10084"/>
    <w:rsid w:val="00E10D26"/>
    <w:rsid w:val="00E132BC"/>
    <w:rsid w:val="00E154A9"/>
    <w:rsid w:val="00E1551F"/>
    <w:rsid w:val="00E15E04"/>
    <w:rsid w:val="00E1678C"/>
    <w:rsid w:val="00E17EC2"/>
    <w:rsid w:val="00E20248"/>
    <w:rsid w:val="00E2066D"/>
    <w:rsid w:val="00E21202"/>
    <w:rsid w:val="00E219DC"/>
    <w:rsid w:val="00E27306"/>
    <w:rsid w:val="00E32B6D"/>
    <w:rsid w:val="00E4174B"/>
    <w:rsid w:val="00E4192A"/>
    <w:rsid w:val="00E4198E"/>
    <w:rsid w:val="00E42716"/>
    <w:rsid w:val="00E42F7D"/>
    <w:rsid w:val="00E43150"/>
    <w:rsid w:val="00E442FA"/>
    <w:rsid w:val="00E4492B"/>
    <w:rsid w:val="00E44C02"/>
    <w:rsid w:val="00E462F9"/>
    <w:rsid w:val="00E46656"/>
    <w:rsid w:val="00E4749B"/>
    <w:rsid w:val="00E47BC3"/>
    <w:rsid w:val="00E52728"/>
    <w:rsid w:val="00E534CF"/>
    <w:rsid w:val="00E60C3A"/>
    <w:rsid w:val="00E611F8"/>
    <w:rsid w:val="00E6131F"/>
    <w:rsid w:val="00E62BDF"/>
    <w:rsid w:val="00E6664D"/>
    <w:rsid w:val="00E666E1"/>
    <w:rsid w:val="00E67289"/>
    <w:rsid w:val="00E677CC"/>
    <w:rsid w:val="00E67D9E"/>
    <w:rsid w:val="00E73D18"/>
    <w:rsid w:val="00E73DBA"/>
    <w:rsid w:val="00E74217"/>
    <w:rsid w:val="00E7722F"/>
    <w:rsid w:val="00E82D22"/>
    <w:rsid w:val="00E84444"/>
    <w:rsid w:val="00E861FA"/>
    <w:rsid w:val="00E8643E"/>
    <w:rsid w:val="00E909A3"/>
    <w:rsid w:val="00E916D6"/>
    <w:rsid w:val="00E93D5B"/>
    <w:rsid w:val="00E95E54"/>
    <w:rsid w:val="00E97FB2"/>
    <w:rsid w:val="00EA0D32"/>
    <w:rsid w:val="00EA283D"/>
    <w:rsid w:val="00EA3331"/>
    <w:rsid w:val="00EA4D3E"/>
    <w:rsid w:val="00EA77B0"/>
    <w:rsid w:val="00EA7A81"/>
    <w:rsid w:val="00EB08DC"/>
    <w:rsid w:val="00EB21EA"/>
    <w:rsid w:val="00EB3195"/>
    <w:rsid w:val="00EB3BA6"/>
    <w:rsid w:val="00EB42DE"/>
    <w:rsid w:val="00EB5C0B"/>
    <w:rsid w:val="00EB6B8F"/>
    <w:rsid w:val="00EC2526"/>
    <w:rsid w:val="00EC36B8"/>
    <w:rsid w:val="00EC4D48"/>
    <w:rsid w:val="00ED2752"/>
    <w:rsid w:val="00ED4545"/>
    <w:rsid w:val="00ED656A"/>
    <w:rsid w:val="00ED6818"/>
    <w:rsid w:val="00ED73FC"/>
    <w:rsid w:val="00EE02A7"/>
    <w:rsid w:val="00EE1BAB"/>
    <w:rsid w:val="00EE1BF1"/>
    <w:rsid w:val="00EE1D28"/>
    <w:rsid w:val="00EE1F29"/>
    <w:rsid w:val="00EE1F2D"/>
    <w:rsid w:val="00EE2AF0"/>
    <w:rsid w:val="00EE3636"/>
    <w:rsid w:val="00EE580F"/>
    <w:rsid w:val="00EE6C52"/>
    <w:rsid w:val="00EF11DF"/>
    <w:rsid w:val="00EF14E0"/>
    <w:rsid w:val="00EF462E"/>
    <w:rsid w:val="00EF4887"/>
    <w:rsid w:val="00EF5D99"/>
    <w:rsid w:val="00EF7044"/>
    <w:rsid w:val="00F00DBE"/>
    <w:rsid w:val="00F0311E"/>
    <w:rsid w:val="00F03BEE"/>
    <w:rsid w:val="00F03F83"/>
    <w:rsid w:val="00F056A0"/>
    <w:rsid w:val="00F056C8"/>
    <w:rsid w:val="00F06613"/>
    <w:rsid w:val="00F0687E"/>
    <w:rsid w:val="00F10374"/>
    <w:rsid w:val="00F1051A"/>
    <w:rsid w:val="00F12AE9"/>
    <w:rsid w:val="00F12B50"/>
    <w:rsid w:val="00F1338D"/>
    <w:rsid w:val="00F13EAE"/>
    <w:rsid w:val="00F16E50"/>
    <w:rsid w:val="00F16E60"/>
    <w:rsid w:val="00F2087D"/>
    <w:rsid w:val="00F20D14"/>
    <w:rsid w:val="00F21D2E"/>
    <w:rsid w:val="00F227B8"/>
    <w:rsid w:val="00F22DE0"/>
    <w:rsid w:val="00F25975"/>
    <w:rsid w:val="00F25E32"/>
    <w:rsid w:val="00F26BDB"/>
    <w:rsid w:val="00F26C47"/>
    <w:rsid w:val="00F3045D"/>
    <w:rsid w:val="00F30932"/>
    <w:rsid w:val="00F31FD0"/>
    <w:rsid w:val="00F326D9"/>
    <w:rsid w:val="00F327E5"/>
    <w:rsid w:val="00F32DF8"/>
    <w:rsid w:val="00F34B74"/>
    <w:rsid w:val="00F373DC"/>
    <w:rsid w:val="00F418E8"/>
    <w:rsid w:val="00F42C00"/>
    <w:rsid w:val="00F42C9B"/>
    <w:rsid w:val="00F4347C"/>
    <w:rsid w:val="00F45BB5"/>
    <w:rsid w:val="00F45F7C"/>
    <w:rsid w:val="00F534A7"/>
    <w:rsid w:val="00F54DC1"/>
    <w:rsid w:val="00F554D9"/>
    <w:rsid w:val="00F56546"/>
    <w:rsid w:val="00F66D9E"/>
    <w:rsid w:val="00F6768E"/>
    <w:rsid w:val="00F710F7"/>
    <w:rsid w:val="00F733F1"/>
    <w:rsid w:val="00F74B05"/>
    <w:rsid w:val="00F755B4"/>
    <w:rsid w:val="00F760D1"/>
    <w:rsid w:val="00F770A8"/>
    <w:rsid w:val="00F771FF"/>
    <w:rsid w:val="00F80810"/>
    <w:rsid w:val="00F82853"/>
    <w:rsid w:val="00F82AE9"/>
    <w:rsid w:val="00F8380B"/>
    <w:rsid w:val="00F8393D"/>
    <w:rsid w:val="00F83E28"/>
    <w:rsid w:val="00F84090"/>
    <w:rsid w:val="00F85A2B"/>
    <w:rsid w:val="00F919C4"/>
    <w:rsid w:val="00F92FCA"/>
    <w:rsid w:val="00F93049"/>
    <w:rsid w:val="00F93CE3"/>
    <w:rsid w:val="00F94EC9"/>
    <w:rsid w:val="00F95B82"/>
    <w:rsid w:val="00F96893"/>
    <w:rsid w:val="00FA1042"/>
    <w:rsid w:val="00FA29F5"/>
    <w:rsid w:val="00FA3853"/>
    <w:rsid w:val="00FA405E"/>
    <w:rsid w:val="00FA454B"/>
    <w:rsid w:val="00FA618B"/>
    <w:rsid w:val="00FA7E1A"/>
    <w:rsid w:val="00FB2067"/>
    <w:rsid w:val="00FB26E7"/>
    <w:rsid w:val="00FB353C"/>
    <w:rsid w:val="00FB393D"/>
    <w:rsid w:val="00FB3D5E"/>
    <w:rsid w:val="00FB45EA"/>
    <w:rsid w:val="00FB6448"/>
    <w:rsid w:val="00FC2610"/>
    <w:rsid w:val="00FC300B"/>
    <w:rsid w:val="00FC3684"/>
    <w:rsid w:val="00FC3783"/>
    <w:rsid w:val="00FC5EE4"/>
    <w:rsid w:val="00FD2011"/>
    <w:rsid w:val="00FD20BD"/>
    <w:rsid w:val="00FD2CF0"/>
    <w:rsid w:val="00FD43D0"/>
    <w:rsid w:val="00FD609B"/>
    <w:rsid w:val="00FD6D24"/>
    <w:rsid w:val="00FE042F"/>
    <w:rsid w:val="00FE178A"/>
    <w:rsid w:val="00FE442D"/>
    <w:rsid w:val="00FE55F6"/>
    <w:rsid w:val="00FE5D37"/>
    <w:rsid w:val="00FE7266"/>
    <w:rsid w:val="00FE7629"/>
    <w:rsid w:val="00FE7B55"/>
    <w:rsid w:val="00FF09A1"/>
    <w:rsid w:val="00FF109F"/>
    <w:rsid w:val="00FF2B09"/>
    <w:rsid w:val="00FF362B"/>
    <w:rsid w:val="00FF53E6"/>
    <w:rsid w:val="00FF6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stroke weight="2pt"/>
    </o:shapedefaults>
    <o:shapelayout v:ext="edit">
      <o:idmap v:ext="edit" data="1"/>
    </o:shapelayout>
  </w:shapeDefaults>
  <w:decimalSymbol w:val="."/>
  <w:listSeparator w:val=","/>
  <w14:docId w14:val="29C4799A"/>
  <w15:chartTrackingRefBased/>
  <w15:docId w15:val="{6573AAA7-7D63-47BC-872A-B4179C42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lsdException w:name="heading 4" w:uiPriority="0"/>
    <w:lsdException w:name="heading 5" w:uiPriority="9"/>
    <w:lsdException w:name="heading 6" w:uiPriority="9"/>
    <w:lsdException w:name="heading 7" w:uiPriority="0"/>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tabs>
        <w:tab w:val="left" w:pos="1800"/>
      </w:tabs>
      <w:spacing w:before="240" w:after="60"/>
      <w:outlineLvl w:val="0"/>
    </w:pPr>
    <w:rPr>
      <w:b/>
      <w:kern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pPr>
      <w:keepNext/>
      <w:spacing w:before="240" w:after="60"/>
      <w:outlineLvl w:val="2"/>
    </w:pPr>
  </w:style>
  <w:style w:type="paragraph" w:styleId="Heading4">
    <w:name w:val="heading 4"/>
    <w:basedOn w:val="Normal"/>
    <w:next w:val="Normal"/>
    <w:link w:val="Heading4Char"/>
    <w:pPr>
      <w:keepNext/>
      <w:jc w:val="center"/>
      <w:outlineLvl w:val="3"/>
    </w:pPr>
    <w:rPr>
      <w:b/>
    </w:rPr>
  </w:style>
  <w:style w:type="paragraph" w:styleId="Heading5">
    <w:name w:val="heading 5"/>
    <w:basedOn w:val="Normal"/>
    <w:next w:val="Normal"/>
    <w:uiPriority w:val="9"/>
    <w:pPr>
      <w:keepNext/>
      <w:widowControl w:val="0"/>
      <w:tabs>
        <w:tab w:val="left" w:pos="1980"/>
        <w:tab w:val="decimal" w:pos="8760"/>
      </w:tabs>
      <w:spacing w:before="120" w:after="120"/>
      <w:jc w:val="center"/>
      <w:outlineLvl w:val="4"/>
    </w:pPr>
    <w:rPr>
      <w:b/>
      <w:snapToGrid w:val="0"/>
      <w:color w:val="000000"/>
    </w:rPr>
  </w:style>
  <w:style w:type="paragraph" w:styleId="Heading6">
    <w:name w:val="heading 6"/>
    <w:basedOn w:val="Normal"/>
    <w:next w:val="Normal"/>
    <w:uiPriority w:val="9"/>
    <w:pPr>
      <w:keepNext/>
      <w:widowControl w:val="0"/>
      <w:tabs>
        <w:tab w:val="right" w:pos="3600"/>
      </w:tabs>
      <w:spacing w:line="244" w:lineRule="exact"/>
      <w:ind w:left="547"/>
      <w:outlineLvl w:val="5"/>
    </w:pPr>
    <w:rPr>
      <w:snapToGrid w:val="0"/>
      <w:color w:val="000000"/>
    </w:rPr>
  </w:style>
  <w:style w:type="paragraph" w:styleId="Heading7">
    <w:name w:val="heading 7"/>
    <w:basedOn w:val="Normal"/>
    <w:next w:val="Normal"/>
    <w:link w:val="Heading7Char"/>
    <w:pPr>
      <w:keepNext/>
      <w:widowControl w:val="0"/>
      <w:ind w:left="18"/>
      <w:jc w:val="center"/>
      <w:outlineLvl w:val="6"/>
    </w:pPr>
    <w:rPr>
      <w:b/>
      <w:snapToGrid w:val="0"/>
      <w:color w:val="000000"/>
      <w:sz w:val="72"/>
    </w:rPr>
  </w:style>
  <w:style w:type="paragraph" w:styleId="Heading8">
    <w:name w:val="heading 8"/>
    <w:basedOn w:val="Normal"/>
    <w:next w:val="Normal"/>
    <w:uiPriority w:val="9"/>
    <w:qFormat/>
    <w:pPr>
      <w:keepNext/>
      <w:jc w:val="center"/>
      <w:outlineLvl w:val="7"/>
    </w:pPr>
    <w:rPr>
      <w:b/>
      <w:sz w:val="44"/>
    </w:rPr>
  </w:style>
  <w:style w:type="paragraph" w:styleId="Heading9">
    <w:name w:val="heading 9"/>
    <w:basedOn w:val="Normal"/>
    <w:next w:val="Normal"/>
    <w:uiPriority w:val="9"/>
    <w:qFormat/>
    <w:pPr>
      <w:keepNext/>
      <w:widowControl w:val="0"/>
      <w:tabs>
        <w:tab w:val="left" w:pos="2520"/>
      </w:tabs>
      <w:spacing w:before="40" w:after="40"/>
      <w:ind w:left="2520" w:hanging="2520"/>
      <w:outlineLvl w:val="8"/>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customStyle="1" w:styleId="QuoteIndent">
    <w:name w:val="Quote Indent"/>
    <w:basedOn w:val="Normal"/>
    <w:pPr>
      <w:ind w:left="720" w:right="720"/>
    </w:pPr>
  </w:style>
  <w:style w:type="paragraph" w:styleId="ListNumber">
    <w:name w:val="List Number"/>
    <w:basedOn w:val="Normal"/>
    <w:pPr>
      <w:numPr>
        <w:numId w:val="2"/>
      </w:numPr>
    </w:pPr>
  </w:style>
  <w:style w:type="paragraph" w:styleId="ListNumber2">
    <w:name w:val="List Number 2"/>
    <w:basedOn w:val="Normal"/>
    <w:pPr>
      <w:numPr>
        <w:ilvl w:val="1"/>
        <w:numId w:val="2"/>
      </w:numPr>
    </w:pPr>
  </w:style>
  <w:style w:type="paragraph" w:styleId="ListNumber3">
    <w:name w:val="List Number 3"/>
    <w:basedOn w:val="Normal"/>
    <w:pPr>
      <w:numPr>
        <w:ilvl w:val="2"/>
        <w:numId w:val="2"/>
      </w:numPr>
    </w:pPr>
  </w:style>
  <w:style w:type="paragraph" w:styleId="ListNumber4">
    <w:name w:val="List Number 4"/>
    <w:basedOn w:val="Normal"/>
    <w:pPr>
      <w:numPr>
        <w:ilvl w:val="3"/>
        <w:numId w:val="2"/>
      </w:numPr>
    </w:pPr>
  </w:style>
  <w:style w:type="paragraph" w:styleId="ListNumber5">
    <w:name w:val="List Number 5"/>
    <w:basedOn w:val="Normal"/>
    <w:pPr>
      <w:numPr>
        <w:ilvl w:val="4"/>
        <w:numId w:val="2"/>
      </w:numPr>
    </w:pPr>
  </w:style>
  <w:style w:type="paragraph" w:styleId="ListBullet2">
    <w:name w:val="List Bullet 2"/>
    <w:basedOn w:val="Normal"/>
    <w:autoRedefine/>
    <w:semiHidden/>
    <w:pPr>
      <w:numPr>
        <w:numId w:val="1"/>
      </w:numPr>
      <w:ind w:right="360"/>
    </w:pPr>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widowControl w:val="0"/>
      <w:tabs>
        <w:tab w:val="left" w:pos="705"/>
      </w:tabs>
      <w:ind w:firstLine="720"/>
      <w:jc w:val="center"/>
    </w:pPr>
    <w:rPr>
      <w:b/>
      <w:snapToGrid w:val="0"/>
      <w:color w:val="000000"/>
    </w:rPr>
  </w:style>
  <w:style w:type="paragraph" w:styleId="TOC1">
    <w:name w:val="toc 1"/>
    <w:basedOn w:val="Normal"/>
    <w:next w:val="Normal"/>
    <w:autoRedefine/>
    <w:uiPriority w:val="39"/>
    <w:qFormat/>
    <w:rsid w:val="006046EC"/>
    <w:pPr>
      <w:widowControl w:val="0"/>
      <w:tabs>
        <w:tab w:val="left" w:pos="1620"/>
        <w:tab w:val="right" w:leader="dot" w:pos="9360"/>
      </w:tabs>
      <w:spacing w:after="40"/>
      <w:ind w:left="1620" w:right="360" w:hanging="1620"/>
    </w:pPr>
    <w:rPr>
      <w:noProof/>
      <w:snapToGrid w:val="0"/>
      <w:color w:val="000000"/>
      <w:sz w:val="22"/>
      <w:szCs w:val="28"/>
    </w:rPr>
  </w:style>
  <w:style w:type="paragraph" w:styleId="TOC2">
    <w:name w:val="toc 2"/>
    <w:basedOn w:val="Normal"/>
    <w:next w:val="Normal"/>
    <w:autoRedefine/>
    <w:uiPriority w:val="39"/>
    <w:qFormat/>
    <w:rsid w:val="00C3649C"/>
    <w:pPr>
      <w:widowControl w:val="0"/>
      <w:tabs>
        <w:tab w:val="left" w:pos="1620"/>
        <w:tab w:val="right" w:leader="dot" w:pos="9350"/>
      </w:tabs>
      <w:spacing w:after="40"/>
      <w:ind w:left="1620" w:hanging="1620"/>
    </w:pPr>
    <w:rPr>
      <w:noProof/>
      <w:snapToGrid w:val="0"/>
      <w:color w:val="000000"/>
      <w:sz w:val="22"/>
      <w:szCs w:val="22"/>
    </w:rPr>
  </w:style>
  <w:style w:type="character" w:customStyle="1" w:styleId="Footrule">
    <w:name w:val="Footrule"/>
    <w:rPr>
      <w:sz w:val="24"/>
    </w:rPr>
  </w:style>
  <w:style w:type="paragraph" w:styleId="EndnoteText">
    <w:name w:val="endnote text"/>
    <w:basedOn w:val="Normal"/>
    <w:link w:val="EndnoteTextChar"/>
    <w:semiHidden/>
    <w:rsid w:val="0096316C"/>
    <w:rPr>
      <w:rFonts w:ascii="New York" w:hAnsi="New York"/>
      <w:sz w:val="20"/>
    </w:rPr>
  </w:style>
  <w:style w:type="paragraph" w:customStyle="1" w:styleId="tabcont">
    <w:name w:val="tabcont"/>
    <w:pPr>
      <w:widowControl w:val="0"/>
      <w:tabs>
        <w:tab w:val="left" w:pos="1800"/>
        <w:tab w:val="left" w:pos="2160"/>
        <w:tab w:val="right" w:leader="dot" w:pos="9720"/>
      </w:tabs>
    </w:pPr>
    <w:rPr>
      <w:snapToGrid w:val="0"/>
      <w:color w:val="000000"/>
      <w:sz w:val="24"/>
    </w:rPr>
  </w:style>
  <w:style w:type="paragraph" w:customStyle="1" w:styleId="Title1">
    <w:name w:val="Title1"/>
    <w:pPr>
      <w:widowControl w:val="0"/>
      <w:spacing w:before="240" w:after="120"/>
    </w:pPr>
    <w:rPr>
      <w:b/>
      <w:snapToGrid w:val="0"/>
      <w:color w:val="000000"/>
      <w:sz w:val="24"/>
    </w:rPr>
  </w:style>
  <w:style w:type="paragraph" w:styleId="BodyTextIndent2">
    <w:name w:val="Body Text Indent 2"/>
    <w:basedOn w:val="Normal"/>
    <w:semiHidden/>
    <w:pPr>
      <w:widowControl w:val="0"/>
      <w:tabs>
        <w:tab w:val="left" w:pos="432"/>
        <w:tab w:val="left" w:pos="811"/>
      </w:tabs>
      <w:ind w:left="450" w:firstLine="720"/>
    </w:pPr>
    <w:rPr>
      <w:snapToGrid w:val="0"/>
      <w:color w:val="000000"/>
    </w:rPr>
  </w:style>
  <w:style w:type="paragraph" w:styleId="BodyTextIndent3">
    <w:name w:val="Body Text Indent 3"/>
    <w:basedOn w:val="Normal"/>
    <w:semiHidden/>
    <w:pPr>
      <w:spacing w:after="120"/>
      <w:ind w:firstLine="705"/>
    </w:pPr>
    <w:rPr>
      <w:b/>
      <w:u w:val="single"/>
    </w:rPr>
  </w:style>
  <w:style w:type="paragraph" w:styleId="BodyText">
    <w:name w:val="Body Text"/>
    <w:basedOn w:val="Normal"/>
    <w:semiHidden/>
    <w:pPr>
      <w:widowControl w:val="0"/>
      <w:tabs>
        <w:tab w:val="left" w:pos="1980"/>
        <w:tab w:val="decimal" w:pos="8760"/>
      </w:tabs>
      <w:spacing w:after="120"/>
      <w:ind w:firstLine="720"/>
    </w:pPr>
    <w:rPr>
      <w:snapToGrid w:val="0"/>
      <w:color w:val="000000"/>
    </w:rPr>
  </w:style>
  <w:style w:type="paragraph" w:styleId="BlockText">
    <w:name w:val="Block Text"/>
    <w:basedOn w:val="Normal"/>
    <w:semiHidden/>
    <w:pPr>
      <w:tabs>
        <w:tab w:val="left" w:pos="720"/>
        <w:tab w:val="left" w:pos="1440"/>
        <w:tab w:val="left" w:pos="2160"/>
        <w:tab w:val="left" w:pos="2880"/>
        <w:tab w:val="left" w:pos="3600"/>
        <w:tab w:val="left" w:pos="4320"/>
        <w:tab w:val="left" w:pos="5040"/>
        <w:tab w:val="left" w:pos="5760"/>
      </w:tabs>
      <w:spacing w:line="240" w:lineRule="exact"/>
      <w:ind w:left="600" w:right="720" w:firstLine="720"/>
    </w:pPr>
    <w:rPr>
      <w:b/>
    </w:rPr>
  </w:style>
  <w:style w:type="paragraph" w:styleId="BodyTextIndent">
    <w:name w:val="Body Text Indent"/>
    <w:basedOn w:val="Normal"/>
    <w:semiHidden/>
    <w:pPr>
      <w:widowControl w:val="0"/>
      <w:tabs>
        <w:tab w:val="left" w:pos="705"/>
      </w:tabs>
      <w:ind w:left="720" w:hanging="720"/>
    </w:pPr>
    <w:rPr>
      <w:snapToGrid w:val="0"/>
      <w:color w:val="000000"/>
    </w:rPr>
  </w:style>
  <w:style w:type="paragraph" w:customStyle="1" w:styleId="8ptsmall">
    <w:name w:val="8 pt (small)"/>
    <w:basedOn w:val="Normal"/>
    <w:pPr>
      <w:ind w:firstLine="720"/>
    </w:pPr>
    <w:rPr>
      <w:snapToGrid w:val="0"/>
      <w:color w:val="000000"/>
      <w:sz w:val="16"/>
    </w:rPr>
  </w:style>
  <w:style w:type="character" w:styleId="PageNumber">
    <w:name w:val="page number"/>
    <w:basedOn w:val="DefaultParagraphFont"/>
    <w:semiHidden/>
  </w:style>
  <w:style w:type="paragraph" w:styleId="BodyText2">
    <w:name w:val="Body Text 2"/>
    <w:basedOn w:val="Normal"/>
    <w:semiHidden/>
    <w:pPr>
      <w:spacing w:after="120"/>
    </w:pPr>
    <w:rPr>
      <w:b/>
      <w:u w:val="single"/>
    </w:rPr>
  </w:style>
  <w:style w:type="paragraph" w:styleId="BodyText3">
    <w:name w:val="Body Text 3"/>
    <w:basedOn w:val="Normal"/>
    <w:semiHidden/>
    <w:pPr>
      <w:widowControl w:val="0"/>
      <w:spacing w:after="144"/>
    </w:pPr>
    <w:rPr>
      <w:b/>
      <w:snapToGrid w:val="0"/>
      <w:color w:val="000000"/>
      <w:u w:val="single"/>
    </w:rPr>
  </w:style>
  <w:style w:type="paragraph" w:customStyle="1" w:styleId="10ptregular">
    <w:name w:val="10 pt (regular)"/>
    <w:basedOn w:val="Normal"/>
    <w:rPr>
      <w:snapToGrid w:val="0"/>
      <w:color w:val="000000"/>
      <w:sz w:val="20"/>
    </w:rPr>
  </w:style>
  <w:style w:type="paragraph" w:styleId="Date">
    <w:name w:val="Date"/>
    <w:basedOn w:val="Normal"/>
    <w:next w:val="Normal"/>
    <w:semiHidden/>
    <w:pPr>
      <w:spacing w:after="200"/>
      <w:ind w:firstLine="720"/>
    </w:pPr>
  </w:style>
  <w:style w:type="character" w:styleId="Hyperlink">
    <w:name w:val="Hyperlink"/>
    <w:uiPriority w:val="99"/>
    <w:rPr>
      <w:color w:val="0000FF"/>
      <w:u w:val="single"/>
    </w:rPr>
  </w:style>
  <w:style w:type="paragraph" w:styleId="TOC3">
    <w:name w:val="toc 3"/>
    <w:basedOn w:val="Normal"/>
    <w:next w:val="Normal"/>
    <w:autoRedefine/>
    <w:uiPriority w:val="39"/>
    <w:semiHidden/>
    <w:qFormat/>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Hist">
    <w:name w:val="Hist"/>
    <w:basedOn w:val="Normal"/>
    <w:qFormat/>
    <w:pPr>
      <w:ind w:left="720"/>
    </w:pPr>
    <w:rPr>
      <w:color w:val="000000"/>
      <w:sz w:val="16"/>
    </w:rPr>
  </w:style>
  <w:style w:type="character" w:styleId="FollowedHyperlink">
    <w:name w:val="FollowedHyperlink"/>
    <w:semiHidden/>
    <w:rPr>
      <w:color w:val="800080"/>
      <w:u w:val="single"/>
    </w:rPr>
  </w:style>
  <w:style w:type="paragraph" w:customStyle="1" w:styleId="Lettered0">
    <w:name w:val="Lettered"/>
    <w:pPr>
      <w:widowControl w:val="0"/>
      <w:numPr>
        <w:numId w:val="6"/>
      </w:numPr>
    </w:pPr>
    <w:rPr>
      <w:snapToGrid w:val="0"/>
      <w:color w:val="000000"/>
      <w:sz w:val="24"/>
    </w:rPr>
  </w:style>
  <w:style w:type="paragraph" w:customStyle="1" w:styleId="Numbered">
    <w:name w:val="Numbered"/>
    <w:pPr>
      <w:widowControl w:val="0"/>
      <w:numPr>
        <w:numId w:val="7"/>
      </w:numPr>
      <w:spacing w:after="144"/>
    </w:pPr>
    <w:rPr>
      <w:snapToGrid w:val="0"/>
      <w:color w:val="000000"/>
      <w:sz w:val="24"/>
    </w:rPr>
  </w:style>
  <w:style w:type="paragraph" w:customStyle="1" w:styleId="lettered">
    <w:name w:val="lettered"/>
    <w:pPr>
      <w:widowControl w:val="0"/>
      <w:numPr>
        <w:numId w:val="4"/>
      </w:numPr>
    </w:pPr>
    <w:rPr>
      <w:snapToGrid w:val="0"/>
      <w:color w:val="000000"/>
      <w:sz w:val="24"/>
    </w:rPr>
  </w:style>
  <w:style w:type="paragraph" w:customStyle="1" w:styleId="Style1">
    <w:name w:val="Style1"/>
    <w:basedOn w:val="lettered"/>
    <w:pPr>
      <w:numPr>
        <w:numId w:val="3"/>
      </w:numPr>
    </w:pPr>
  </w:style>
  <w:style w:type="paragraph" w:customStyle="1" w:styleId="numbered0">
    <w:name w:val="numbered"/>
    <w:basedOn w:val="Normal"/>
    <w:autoRedefine/>
    <w:pPr>
      <w:widowControl w:val="0"/>
      <w:numPr>
        <w:numId w:val="5"/>
      </w:numPr>
      <w:tabs>
        <w:tab w:val="left" w:pos="720"/>
      </w:tabs>
      <w:spacing w:after="144"/>
    </w:pPr>
    <w:rPr>
      <w:snapToGrid w:val="0"/>
      <w:color w:val="000000"/>
    </w:rPr>
  </w:style>
  <w:style w:type="paragraph" w:customStyle="1" w:styleId="heading">
    <w:name w:val="heading"/>
    <w:pPr>
      <w:jc w:val="center"/>
    </w:pPr>
    <w:rPr>
      <w:b/>
      <w:noProof/>
      <w:sz w:val="24"/>
    </w:rPr>
  </w:style>
  <w:style w:type="paragraph" w:customStyle="1" w:styleId="bul">
    <w:name w:val="bul"/>
    <w:pPr>
      <w:widowControl w:val="0"/>
      <w:tabs>
        <w:tab w:val="left" w:pos="5400"/>
      </w:tabs>
    </w:pPr>
    <w:rPr>
      <w:snapToGrid w:val="0"/>
      <w:color w:val="000000"/>
      <w:sz w:val="24"/>
    </w:rPr>
  </w:style>
  <w:style w:type="character" w:customStyle="1" w:styleId="FooterChar">
    <w:name w:val="Footer Char"/>
    <w:link w:val="Footer"/>
    <w:uiPriority w:val="99"/>
    <w:rsid w:val="00EA4D3E"/>
    <w:rPr>
      <w:sz w:val="24"/>
    </w:rPr>
  </w:style>
  <w:style w:type="paragraph" w:styleId="ListParagraph">
    <w:name w:val="List Paragraph"/>
    <w:basedOn w:val="Normal"/>
    <w:uiPriority w:val="34"/>
    <w:unhideWhenUsed/>
    <w:qFormat/>
    <w:rsid w:val="00BB1090"/>
    <w:pPr>
      <w:ind w:left="720"/>
      <w:contextualSpacing/>
    </w:pPr>
    <w:rPr>
      <w:rFonts w:eastAsia="Calibri"/>
      <w:szCs w:val="24"/>
    </w:rPr>
  </w:style>
  <w:style w:type="character" w:customStyle="1" w:styleId="HeaderChar">
    <w:name w:val="Header Char"/>
    <w:link w:val="Header"/>
    <w:uiPriority w:val="99"/>
    <w:rsid w:val="00EF14E0"/>
    <w:rPr>
      <w:sz w:val="24"/>
    </w:rPr>
  </w:style>
  <w:style w:type="paragraph" w:styleId="TOCHeading">
    <w:name w:val="TOC Heading"/>
    <w:basedOn w:val="Heading1"/>
    <w:next w:val="Normal"/>
    <w:uiPriority w:val="39"/>
    <w:semiHidden/>
    <w:unhideWhenUsed/>
    <w:qFormat/>
    <w:rsid w:val="00EF14E0"/>
    <w:pPr>
      <w:keepLines/>
      <w:tabs>
        <w:tab w:val="clear" w:pos="1800"/>
      </w:tabs>
      <w:spacing w:before="480" w:after="0" w:line="276" w:lineRule="auto"/>
      <w:outlineLvl w:val="9"/>
    </w:pPr>
    <w:rPr>
      <w:rFonts w:ascii="Cambria" w:hAnsi="Cambria"/>
      <w:bCs/>
      <w:color w:val="365F91"/>
      <w:kern w:val="0"/>
      <w:sz w:val="28"/>
      <w:szCs w:val="28"/>
    </w:rPr>
  </w:style>
  <w:style w:type="paragraph" w:styleId="BalloonText">
    <w:name w:val="Balloon Text"/>
    <w:basedOn w:val="Normal"/>
    <w:link w:val="BalloonTextChar"/>
    <w:uiPriority w:val="99"/>
    <w:semiHidden/>
    <w:unhideWhenUsed/>
    <w:rsid w:val="00496934"/>
    <w:rPr>
      <w:rFonts w:ascii="Tahoma" w:hAnsi="Tahoma" w:cs="Tahoma"/>
      <w:sz w:val="16"/>
      <w:szCs w:val="16"/>
    </w:rPr>
  </w:style>
  <w:style w:type="character" w:customStyle="1" w:styleId="BalloonTextChar">
    <w:name w:val="Balloon Text Char"/>
    <w:link w:val="BalloonText"/>
    <w:uiPriority w:val="99"/>
    <w:semiHidden/>
    <w:rsid w:val="00496934"/>
    <w:rPr>
      <w:rFonts w:ascii="Tahoma" w:hAnsi="Tahoma" w:cs="Tahoma"/>
      <w:sz w:val="16"/>
      <w:szCs w:val="16"/>
    </w:rPr>
  </w:style>
  <w:style w:type="character" w:customStyle="1" w:styleId="EndnoteTextChar">
    <w:name w:val="Endnote Text Char"/>
    <w:link w:val="EndnoteText"/>
    <w:semiHidden/>
    <w:rsid w:val="0096316C"/>
    <w:rPr>
      <w:rFonts w:ascii="New York" w:hAnsi="New York"/>
    </w:rPr>
  </w:style>
  <w:style w:type="paragraph" w:customStyle="1" w:styleId="Section">
    <w:name w:val="Section"/>
    <w:basedOn w:val="Normal"/>
    <w:qFormat/>
    <w:rsid w:val="006046EC"/>
    <w:pPr>
      <w:spacing w:after="120"/>
      <w:ind w:left="360"/>
    </w:pPr>
    <w:rPr>
      <w:lang w:eastAsia="zh-CN"/>
    </w:rPr>
  </w:style>
  <w:style w:type="paragraph" w:customStyle="1" w:styleId="Subsection">
    <w:name w:val="Subsection"/>
    <w:basedOn w:val="Normal"/>
    <w:qFormat/>
    <w:rsid w:val="006046EC"/>
    <w:pPr>
      <w:spacing w:after="120"/>
      <w:ind w:left="720"/>
    </w:pPr>
    <w:rPr>
      <w:lang w:eastAsia="zh-CN"/>
    </w:rPr>
  </w:style>
  <w:style w:type="paragraph" w:customStyle="1" w:styleId="Paragraph">
    <w:name w:val="Paragraph"/>
    <w:basedOn w:val="Normal"/>
    <w:qFormat/>
    <w:rsid w:val="006046EC"/>
    <w:pPr>
      <w:spacing w:after="120"/>
      <w:ind w:left="1080"/>
    </w:pPr>
    <w:rPr>
      <w:lang w:eastAsia="zh-CN"/>
    </w:rPr>
  </w:style>
  <w:style w:type="paragraph" w:customStyle="1" w:styleId="Subparagraph">
    <w:name w:val="Subparagraph"/>
    <w:basedOn w:val="BodyText"/>
    <w:qFormat/>
    <w:rsid w:val="006046EC"/>
    <w:pPr>
      <w:tabs>
        <w:tab w:val="clear" w:pos="1980"/>
        <w:tab w:val="clear" w:pos="8760"/>
      </w:tabs>
      <w:ind w:left="1440" w:firstLine="0"/>
    </w:pPr>
  </w:style>
  <w:style w:type="paragraph" w:customStyle="1" w:styleId="Subsubparagraph">
    <w:name w:val="Subsubparagraph"/>
    <w:basedOn w:val="BodyText"/>
    <w:qFormat/>
    <w:rsid w:val="006046EC"/>
    <w:pPr>
      <w:tabs>
        <w:tab w:val="clear" w:pos="1980"/>
        <w:tab w:val="clear" w:pos="8760"/>
      </w:tabs>
      <w:ind w:left="1800" w:firstLine="0"/>
    </w:pPr>
  </w:style>
  <w:style w:type="paragraph" w:customStyle="1" w:styleId="Rule-no-indent">
    <w:name w:val="Rule-no-indent"/>
    <w:basedOn w:val="BodyText"/>
    <w:qFormat/>
    <w:rsid w:val="006046EC"/>
    <w:pPr>
      <w:tabs>
        <w:tab w:val="clear" w:pos="1980"/>
        <w:tab w:val="clear" w:pos="8760"/>
        <w:tab w:val="left" w:leader="underscore" w:pos="360"/>
        <w:tab w:val="left" w:leader="underscore" w:pos="720"/>
        <w:tab w:val="left" w:pos="1080"/>
        <w:tab w:val="left" w:pos="1440"/>
        <w:tab w:val="left" w:pos="1800"/>
      </w:tabs>
      <w:ind w:firstLine="0"/>
    </w:pPr>
  </w:style>
  <w:style w:type="paragraph" w:customStyle="1" w:styleId="Ruletext">
    <w:name w:val="Ruletext"/>
    <w:basedOn w:val="Normal"/>
    <w:qFormat/>
    <w:rsid w:val="006046EC"/>
    <w:pPr>
      <w:spacing w:after="120"/>
      <w:ind w:firstLine="720"/>
    </w:pPr>
    <w:rPr>
      <w:szCs w:val="24"/>
      <w:lang w:eastAsia="zh-CN"/>
    </w:rPr>
  </w:style>
  <w:style w:type="character" w:styleId="CommentReference">
    <w:name w:val="annotation reference"/>
    <w:uiPriority w:val="99"/>
    <w:semiHidden/>
    <w:unhideWhenUsed/>
    <w:rsid w:val="008C61F9"/>
    <w:rPr>
      <w:sz w:val="16"/>
      <w:szCs w:val="16"/>
    </w:rPr>
  </w:style>
  <w:style w:type="paragraph" w:styleId="CommentText">
    <w:name w:val="annotation text"/>
    <w:basedOn w:val="Normal"/>
    <w:link w:val="CommentTextChar"/>
    <w:uiPriority w:val="99"/>
    <w:unhideWhenUsed/>
    <w:rsid w:val="008C61F9"/>
    <w:rPr>
      <w:sz w:val="20"/>
    </w:rPr>
  </w:style>
  <w:style w:type="character" w:customStyle="1" w:styleId="CommentTextChar">
    <w:name w:val="Comment Text Char"/>
    <w:basedOn w:val="DefaultParagraphFont"/>
    <w:link w:val="CommentText"/>
    <w:uiPriority w:val="99"/>
    <w:rsid w:val="008C61F9"/>
  </w:style>
  <w:style w:type="paragraph" w:styleId="CommentSubject">
    <w:name w:val="annotation subject"/>
    <w:basedOn w:val="CommentText"/>
    <w:next w:val="CommentText"/>
    <w:link w:val="CommentSubjectChar"/>
    <w:uiPriority w:val="99"/>
    <w:semiHidden/>
    <w:unhideWhenUsed/>
    <w:rsid w:val="008C61F9"/>
    <w:rPr>
      <w:b/>
      <w:bCs/>
    </w:rPr>
  </w:style>
  <w:style w:type="character" w:customStyle="1" w:styleId="CommentSubjectChar">
    <w:name w:val="Comment Subject Char"/>
    <w:link w:val="CommentSubject"/>
    <w:uiPriority w:val="99"/>
    <w:semiHidden/>
    <w:rsid w:val="008C61F9"/>
    <w:rPr>
      <w:b/>
      <w:bCs/>
    </w:rPr>
  </w:style>
  <w:style w:type="paragraph" w:styleId="Revision">
    <w:name w:val="Revision"/>
    <w:hidden/>
    <w:uiPriority w:val="99"/>
    <w:semiHidden/>
    <w:rsid w:val="0092098C"/>
    <w:rPr>
      <w:sz w:val="24"/>
    </w:rPr>
  </w:style>
  <w:style w:type="character" w:customStyle="1" w:styleId="Heading1Char">
    <w:name w:val="Heading 1 Char"/>
    <w:link w:val="Heading1"/>
    <w:rsid w:val="009F2A08"/>
    <w:rPr>
      <w:b/>
      <w:kern w:val="28"/>
      <w:sz w:val="24"/>
    </w:rPr>
  </w:style>
  <w:style w:type="character" w:customStyle="1" w:styleId="Heading4Char">
    <w:name w:val="Heading 4 Char"/>
    <w:link w:val="Heading4"/>
    <w:rsid w:val="009F2A08"/>
    <w:rPr>
      <w:b/>
      <w:sz w:val="24"/>
    </w:rPr>
  </w:style>
  <w:style w:type="character" w:customStyle="1" w:styleId="Heading7Char">
    <w:name w:val="Heading 7 Char"/>
    <w:link w:val="Heading7"/>
    <w:rsid w:val="009F2A08"/>
    <w:rPr>
      <w:b/>
      <w:snapToGrid w:val="0"/>
      <w:color w:val="000000"/>
      <w:sz w:val="72"/>
    </w:rPr>
  </w:style>
  <w:style w:type="character" w:customStyle="1" w:styleId="TitleChar">
    <w:name w:val="Title Char"/>
    <w:link w:val="Title"/>
    <w:rsid w:val="009F2A08"/>
    <w:rPr>
      <w:b/>
      <w:snapToGrid w:val="0"/>
      <w:color w:val="000000"/>
      <w:sz w:val="24"/>
    </w:rPr>
  </w:style>
  <w:style w:type="numbering" w:customStyle="1" w:styleId="DCBSList">
    <w:name w:val="DCBSList"/>
    <w:uiPriority w:val="99"/>
    <w:rsid w:val="009F2A08"/>
    <w:pPr>
      <w:numPr>
        <w:numId w:val="19"/>
      </w:numPr>
    </w:pPr>
  </w:style>
  <w:style w:type="character" w:styleId="UnresolvedMention">
    <w:name w:val="Unresolved Mention"/>
    <w:uiPriority w:val="99"/>
    <w:semiHidden/>
    <w:unhideWhenUsed/>
    <w:rsid w:val="00CD1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86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cd.oregon.gov/laws/Documents/Rule_history/436_history.pdf" TargetMode="External"/><Relationship Id="rId26" Type="http://schemas.openxmlformats.org/officeDocument/2006/relationships/hyperlink" Target="https://wcd.oregon.gov/laws/Documents/Rule_history/436_history.pdf" TargetMode="External"/><Relationship Id="rId3" Type="http://schemas.openxmlformats.org/officeDocument/2006/relationships/styles" Target="styles.xml"/><Relationship Id="rId21" Type="http://schemas.openxmlformats.org/officeDocument/2006/relationships/hyperlink" Target="https://wcd.oregon.gov/laws/Documents/Rule_history/436_history.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cd.oregon.gov/laws/Documents/Rule_history/436_history.pdf" TargetMode="External"/><Relationship Id="rId25" Type="http://schemas.openxmlformats.org/officeDocument/2006/relationships/hyperlink" Target="https://wcd.oregon.gov/laws/Documents/Rule_history/436_history.pdf"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cd.oregon.gov/laws/Documents/Rule_history/436_history.pdf" TargetMode="External"/><Relationship Id="rId20" Type="http://schemas.openxmlformats.org/officeDocument/2006/relationships/hyperlink" Target="https://wcd.oregon.gov/laws/Documents/Rule_history/436_history.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cd.oregon.gov/laws/Documents/Rule_history/436_history.pdf"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cd.oregon.gov/laws/Documents/Rule_history/436_history.pdf" TargetMode="External"/><Relationship Id="rId23" Type="http://schemas.openxmlformats.org/officeDocument/2006/relationships/hyperlink" Target="https://wcd.oregon.gov/WCDForms/3285.xlsx" TargetMode="External"/><Relationship Id="rId28" Type="http://schemas.openxmlformats.org/officeDocument/2006/relationships/footer" Target="footer3.xml"/><Relationship Id="rId10" Type="http://schemas.openxmlformats.org/officeDocument/2006/relationships/hyperlink" Target="https://wcd.oregon.gov/laws/Documents/Rule_history/436_history.pdf" TargetMode="External"/><Relationship Id="rId19" Type="http://schemas.openxmlformats.org/officeDocument/2006/relationships/hyperlink" Target="https://wcd.oregon.gov/laws/Documents/Rule_history/436_history.pdf"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cd.oregon.gov/laws/Documents/Rule_history/436_history.pdf" TargetMode="External"/><Relationship Id="rId22" Type="http://schemas.openxmlformats.org/officeDocument/2006/relationships/hyperlink" Target="https://wcd.oregon.gov/laws/Documents/Rule_history/436_history.pdf" TargetMode="External"/><Relationship Id="rId27" Type="http://schemas.openxmlformats.org/officeDocument/2006/relationships/header" Target="header2.xml"/><Relationship Id="rId30"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Rule" ma:contentTypeID="0x010100EB8740FBDFF20843B6842CD71C4357AF0071DDA2B437235445BEE5812779FBFA78" ma:contentTypeVersion="17" ma:contentTypeDescription="WCD Rule" ma:contentTypeScope="" ma:versionID="1a52f5970120a6a11e75d9e89abe6e94">
  <xsd:schema xmlns:xsd="http://www.w3.org/2001/XMLSchema" xmlns:xs="http://www.w3.org/2001/XMLSchema" xmlns:p="http://schemas.microsoft.com/office/2006/metadata/properties" xmlns:ns2="55499968-6880-4d8c-adb5-ca0fe4a50954" targetNamespace="http://schemas.microsoft.com/office/2006/metadata/properties" ma:root="true" ma:fieldsID="dab353286e473474c1a0a0d6dfa83faf" ns2:_="">
    <xsd:import namespace="55499968-6880-4d8c-adb5-ca0fe4a50954"/>
    <xsd:element name="properties">
      <xsd:complexType>
        <xsd:sequence>
          <xsd:element name="documentManagement">
            <xsd:complexType>
              <xsd:all>
                <xsd:element ref="ns2:WCDContact"/>
                <xsd:element ref="ns2:WCDContactEmail" minOccurs="0"/>
                <xsd:element ref="ns2:WCDContactPhone" minOccurs="0"/>
                <xsd:element ref="ns2:WCDOANumber" minOccurs="0"/>
                <xsd:element ref="ns2:WCDOrderDate"/>
                <xsd:element ref="ns2:WCDRuleType"/>
                <xsd:element ref="ns2:WCDRuleNumber"/>
                <xsd:element ref="ns2:WCDGoesWithBulletin" minOccurs="0"/>
                <xsd:element ref="ns2:WCDFirstUse" minOccurs="0"/>
                <xsd:element ref="ns2:WCDDescription" minOccurs="0"/>
                <xsd:element ref="ns2:WCDCurrentRule" minOccurs="0"/>
                <xsd:element ref="ns2:WCDGoesWithFor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Contact" ma:index="8" ma:displayName="Contact" ma:internalName="WCDContact" ma:readOnly="false">
      <xsd:simpleType>
        <xsd:restriction base="dms:Text"/>
      </xsd:simpleType>
    </xsd:element>
    <xsd:element name="WCDContactEmail" ma:index="9" nillable="true" ma:displayName="ContactEmail" ma:internalName="WCDContactEmail" ma:readOnly="false">
      <xsd:simpleType>
        <xsd:restriction base="dms:Text">
          <xsd:maxLength value="255"/>
        </xsd:restriction>
      </xsd:simpleType>
    </xsd:element>
    <xsd:element name="WCDContactPhone" ma:index="10" nillable="true" ma:displayName="ContactPhone" ma:internalName="WCDContactPhone" ma:readOnly="false">
      <xsd:simpleType>
        <xsd:restriction base="dms:Text">
          <xsd:maxLength value="255"/>
        </xsd:restriction>
      </xsd:simpleType>
    </xsd:element>
    <xsd:element name="WCDOANumber" ma:index="11" nillable="true" ma:displayName="OANumber" ma:internalName="WCDOANumber" ma:readOnly="false">
      <xsd:simpleType>
        <xsd:restriction base="dms:Text"/>
      </xsd:simpleType>
    </xsd:element>
    <xsd:element name="WCDOrderDate" ma:index="12" ma:displayName="OrderDate" ma:format="DateOnly" ma:internalName="WCDOrderDate" ma:readOnly="false">
      <xsd:simpleType>
        <xsd:restriction base="dms:DateTime"/>
      </xsd:simpleType>
    </xsd:element>
    <xsd:element name="WCDRuleType" ma:index="13" ma:displayName="RuleType" ma:format="Dropdown" ma:internalName="WCDRuleType" ma:readOnly="false">
      <xsd:simpleType>
        <xsd:restriction base="dms:Choice">
          <xsd:enumeration value="Current rule with marked revisions"/>
          <xsd:enumeration value="Current rule without marked revisions"/>
          <xsd:enumeration value="Full set"/>
          <xsd:enumeration value="Full set update"/>
          <xsd:enumeration value="Prior proposed rule -- filed with Secretary of State:"/>
          <xsd:enumeration value="Prior rule with marked revisions"/>
          <xsd:enumeration value="Prior rule without marked revisions"/>
          <xsd:enumeration value="Proposed rule -- filed with Secretary of State:"/>
          <xsd:enumeration value="Repealed"/>
          <xsd:enumeration value="Temporary 0500 -- Individual claims"/>
          <xsd:enumeration value="Two Column"/>
        </xsd:restriction>
      </xsd:simpleType>
    </xsd:element>
    <xsd:element name="WCDRuleNumber" ma:index="14" ma:displayName="RuleNumber" ma:indexed="true" ma:internalName="WCDRuleNumber" ma:readOnly="false">
      <xsd:simpleType>
        <xsd:restriction base="dms:Text"/>
      </xsd:simpleType>
    </xsd:element>
    <xsd:element name="WCDGoesWithBulletin" ma:index="15" nillable="true" ma:displayName="GoesWithBulletin" ma:internalName="WCDGoesWithBulletin" ma:readOnly="false">
      <xsd:simpleType>
        <xsd:restriction base="dms:Text"/>
      </xsd:simpleType>
    </xsd:element>
    <xsd:element name="WCDFirstUse" ma:index="16" nillable="true" ma:displayName="FirstUse" ma:internalName="WCDFirstUse" ma:readOnly="false">
      <xsd:simpleType>
        <xsd:restriction base="dms:Boolean"/>
      </xsd:simpleType>
    </xsd:element>
    <xsd:element name="WCDDescription" ma:index="17" nillable="true" ma:displayName="Description" ma:internalName="WCDDescription" ma:readOnly="false">
      <xsd:simpleType>
        <xsd:restriction base="dms:Note"/>
      </xsd:simpleType>
    </xsd:element>
    <xsd:element name="WCDCurrentRule" ma:index="18" nillable="true" ma:displayName="CurrentRule" ma:internalName="WCDCurrentRule" ma:readOnly="false">
      <xsd:simpleType>
        <xsd:restriction base="dms:Boolean"/>
      </xsd:simpleType>
    </xsd:element>
    <xsd:element name="WCDGoesWithForm" ma:index="19" nillable="true" ma:displayName="GoesWithForm" ma:internalName="WCDGoesWithForm" ma:readOnly="fals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ContactEmail xmlns="55499968-6880-4d8c-adb5-ca0fe4a50954">Jason.T.Cupp@oregon.gov</WCDContactEmail>
    <WCDDescription xmlns="55499968-6880-4d8c-adb5-ca0fe4a50954" xsi:nil="true"/>
    <WCDGoesWithForm xmlns="55499968-6880-4d8c-adb5-ca0fe4a50954" xsi:nil="true"/>
    <WCDFirstUse xmlns="55499968-6880-4d8c-adb5-ca0fe4a50954">false</WCDFirstUse>
    <WCDContactPhone xmlns="55499968-6880-4d8c-adb5-ca0fe4a50954">503-947-7751</WCDContactPhone>
    <WCDGoesWithBulletin xmlns="55499968-6880-4d8c-adb5-ca0fe4a50954">102 393 395</WCDGoesWithBulletin>
    <WCDRuleNumber xmlns="55499968-6880-4d8c-adb5-ca0fe4a50954">075</WCDRuleNumber>
    <WCDContact xmlns="55499968-6880-4d8c-adb5-ca0fe4a50954">Jason Cupp</WCDContact>
    <WCDOANumber xmlns="55499968-6880-4d8c-adb5-ca0fe4a50954">25-056</WCDOANumber>
    <WCDRuleType xmlns="55499968-6880-4d8c-adb5-ca0fe4a50954">Current rule without marked revisions</WCDRuleType>
    <WCDOrderDate xmlns="55499968-6880-4d8c-adb5-ca0fe4a50954">2026-01-01T08:00:00+00:00</WCDOrderDate>
    <WCDCurrentRule xmlns="55499968-6880-4d8c-adb5-ca0fe4a50954">true</WCDCurrentRule>
  </documentManagement>
</p:properties>
</file>

<file path=customXml/itemProps1.xml><?xml version="1.0" encoding="utf-8"?>
<ds:datastoreItem xmlns:ds="http://schemas.openxmlformats.org/officeDocument/2006/customXml" ds:itemID="{47754CB1-ECB1-4EC9-899E-A6BAADE12098}">
  <ds:schemaRefs>
    <ds:schemaRef ds:uri="http://schemas.openxmlformats.org/officeDocument/2006/bibliography"/>
  </ds:schemaRefs>
</ds:datastoreItem>
</file>

<file path=customXml/itemProps2.xml><?xml version="1.0" encoding="utf-8"?>
<ds:datastoreItem xmlns:ds="http://schemas.openxmlformats.org/officeDocument/2006/customXml" ds:itemID="{5C350D54-7E94-4D86-AA93-956665ECE456}"/>
</file>

<file path=customXml/itemProps3.xml><?xml version="1.0" encoding="utf-8"?>
<ds:datastoreItem xmlns:ds="http://schemas.openxmlformats.org/officeDocument/2006/customXml" ds:itemID="{F613A162-5AD4-47A2-BAB1-211043ECC656}"/>
</file>

<file path=customXml/itemProps4.xml><?xml version="1.0" encoding="utf-8"?>
<ds:datastoreItem xmlns:ds="http://schemas.openxmlformats.org/officeDocument/2006/customXml" ds:itemID="{5E6A39F2-791D-4B88-896C-06D95D8F6A9C}"/>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2717</Words>
  <Characters>17656</Characters>
  <Application>Microsoft Office Word</Application>
  <DocSecurity>0</DocSecurity>
  <Lines>346</Lines>
  <Paragraphs>245</Paragraphs>
  <ScaleCrop>false</ScaleCrop>
  <HeadingPairs>
    <vt:vector size="2" baseType="variant">
      <vt:variant>
        <vt:lpstr>Title</vt:lpstr>
      </vt:variant>
      <vt:variant>
        <vt:i4>1</vt:i4>
      </vt:variant>
    </vt:vector>
  </HeadingPairs>
  <TitlesOfParts>
    <vt:vector size="1" baseType="lpstr">
      <vt:lpstr>Retroactive Program Rules</vt:lpstr>
    </vt:vector>
  </TitlesOfParts>
  <Manager>Fred Bruyns</Manager>
  <Company>DCBS Workers' Compensation Division</Company>
  <LinksUpToDate>false</LinksUpToDate>
  <CharactersWithSpaces>20128</CharactersWithSpaces>
  <SharedDoc>false</SharedDoc>
  <HLinks>
    <vt:vector size="90" baseType="variant">
      <vt:variant>
        <vt:i4>2228341</vt:i4>
      </vt:variant>
      <vt:variant>
        <vt:i4>93</vt:i4>
      </vt:variant>
      <vt:variant>
        <vt:i4>0</vt:i4>
      </vt:variant>
      <vt:variant>
        <vt:i4>5</vt:i4>
      </vt:variant>
      <vt:variant>
        <vt:lpwstr>https://wcd.oregon.gov/laws/Documents/Rule_history/436_history.pdf</vt:lpwstr>
      </vt:variant>
      <vt:variant>
        <vt:lpwstr/>
      </vt:variant>
      <vt:variant>
        <vt:i4>2228341</vt:i4>
      </vt:variant>
      <vt:variant>
        <vt:i4>90</vt:i4>
      </vt:variant>
      <vt:variant>
        <vt:i4>0</vt:i4>
      </vt:variant>
      <vt:variant>
        <vt:i4>5</vt:i4>
      </vt:variant>
      <vt:variant>
        <vt:lpwstr>https://wcd.oregon.gov/laws/Documents/Rule_history/436_history.pdf</vt:lpwstr>
      </vt:variant>
      <vt:variant>
        <vt:lpwstr/>
      </vt:variant>
      <vt:variant>
        <vt:i4>2228341</vt:i4>
      </vt:variant>
      <vt:variant>
        <vt:i4>87</vt:i4>
      </vt:variant>
      <vt:variant>
        <vt:i4>0</vt:i4>
      </vt:variant>
      <vt:variant>
        <vt:i4>5</vt:i4>
      </vt:variant>
      <vt:variant>
        <vt:lpwstr>https://wcd.oregon.gov/laws/Documents/Rule_history/436_history.pdf</vt:lpwstr>
      </vt:variant>
      <vt:variant>
        <vt:lpwstr/>
      </vt:variant>
      <vt:variant>
        <vt:i4>262165</vt:i4>
      </vt:variant>
      <vt:variant>
        <vt:i4>84</vt:i4>
      </vt:variant>
      <vt:variant>
        <vt:i4>0</vt:i4>
      </vt:variant>
      <vt:variant>
        <vt:i4>5</vt:i4>
      </vt:variant>
      <vt:variant>
        <vt:lpwstr>https://wcd.oregon.gov/WCDForms/3285.xlsx</vt:lpwstr>
      </vt:variant>
      <vt:variant>
        <vt:lpwstr/>
      </vt:variant>
      <vt:variant>
        <vt:i4>2228341</vt:i4>
      </vt:variant>
      <vt:variant>
        <vt:i4>81</vt:i4>
      </vt:variant>
      <vt:variant>
        <vt:i4>0</vt:i4>
      </vt:variant>
      <vt:variant>
        <vt:i4>5</vt:i4>
      </vt:variant>
      <vt:variant>
        <vt:lpwstr>https://wcd.oregon.gov/laws/Documents/Rule_history/436_history.pdf</vt:lpwstr>
      </vt:variant>
      <vt:variant>
        <vt:lpwstr/>
      </vt:variant>
      <vt:variant>
        <vt:i4>2228341</vt:i4>
      </vt:variant>
      <vt:variant>
        <vt:i4>78</vt:i4>
      </vt:variant>
      <vt:variant>
        <vt:i4>0</vt:i4>
      </vt:variant>
      <vt:variant>
        <vt:i4>5</vt:i4>
      </vt:variant>
      <vt:variant>
        <vt:lpwstr>https://wcd.oregon.gov/laws/Documents/Rule_history/436_history.pdf</vt:lpwstr>
      </vt:variant>
      <vt:variant>
        <vt:lpwstr/>
      </vt:variant>
      <vt:variant>
        <vt:i4>2228341</vt:i4>
      </vt:variant>
      <vt:variant>
        <vt:i4>75</vt:i4>
      </vt:variant>
      <vt:variant>
        <vt:i4>0</vt:i4>
      </vt:variant>
      <vt:variant>
        <vt:i4>5</vt:i4>
      </vt:variant>
      <vt:variant>
        <vt:lpwstr>https://wcd.oregon.gov/laws/Documents/Rule_history/436_history.pdf</vt:lpwstr>
      </vt:variant>
      <vt:variant>
        <vt:lpwstr/>
      </vt:variant>
      <vt:variant>
        <vt:i4>2228341</vt:i4>
      </vt:variant>
      <vt:variant>
        <vt:i4>72</vt:i4>
      </vt:variant>
      <vt:variant>
        <vt:i4>0</vt:i4>
      </vt:variant>
      <vt:variant>
        <vt:i4>5</vt:i4>
      </vt:variant>
      <vt:variant>
        <vt:lpwstr>https://wcd.oregon.gov/laws/Documents/Rule_history/436_history.pdf</vt:lpwstr>
      </vt:variant>
      <vt:variant>
        <vt:lpwstr/>
      </vt:variant>
      <vt:variant>
        <vt:i4>2228341</vt:i4>
      </vt:variant>
      <vt:variant>
        <vt:i4>69</vt:i4>
      </vt:variant>
      <vt:variant>
        <vt:i4>0</vt:i4>
      </vt:variant>
      <vt:variant>
        <vt:i4>5</vt:i4>
      </vt:variant>
      <vt:variant>
        <vt:lpwstr>https://wcd.oregon.gov/laws/Documents/Rule_history/436_history.pdf</vt:lpwstr>
      </vt:variant>
      <vt:variant>
        <vt:lpwstr/>
      </vt:variant>
      <vt:variant>
        <vt:i4>2228341</vt:i4>
      </vt:variant>
      <vt:variant>
        <vt:i4>66</vt:i4>
      </vt:variant>
      <vt:variant>
        <vt:i4>0</vt:i4>
      </vt:variant>
      <vt:variant>
        <vt:i4>5</vt:i4>
      </vt:variant>
      <vt:variant>
        <vt:lpwstr>https://wcd.oregon.gov/laws/Documents/Rule_history/436_history.pdf</vt:lpwstr>
      </vt:variant>
      <vt:variant>
        <vt:lpwstr/>
      </vt:variant>
      <vt:variant>
        <vt:i4>2228341</vt:i4>
      </vt:variant>
      <vt:variant>
        <vt:i4>63</vt:i4>
      </vt:variant>
      <vt:variant>
        <vt:i4>0</vt:i4>
      </vt:variant>
      <vt:variant>
        <vt:i4>5</vt:i4>
      </vt:variant>
      <vt:variant>
        <vt:lpwstr>https://wcd.oregon.gov/laws/Documents/Rule_history/436_history.pdf</vt:lpwstr>
      </vt:variant>
      <vt:variant>
        <vt:lpwstr/>
      </vt:variant>
      <vt:variant>
        <vt:i4>2228341</vt:i4>
      </vt:variant>
      <vt:variant>
        <vt:i4>60</vt:i4>
      </vt:variant>
      <vt:variant>
        <vt:i4>0</vt:i4>
      </vt:variant>
      <vt:variant>
        <vt:i4>5</vt:i4>
      </vt:variant>
      <vt:variant>
        <vt:lpwstr>https://wcd.oregon.gov/laws/Documents/Rule_history/436_history.pdf</vt:lpwstr>
      </vt:variant>
      <vt:variant>
        <vt:lpwstr/>
      </vt:variant>
      <vt:variant>
        <vt:i4>2228341</vt:i4>
      </vt:variant>
      <vt:variant>
        <vt:i4>57</vt:i4>
      </vt:variant>
      <vt:variant>
        <vt:i4>0</vt:i4>
      </vt:variant>
      <vt:variant>
        <vt:i4>5</vt:i4>
      </vt:variant>
      <vt:variant>
        <vt:lpwstr>https://wcd.oregon.gov/laws/Documents/Rule_history/436_history.pdf</vt:lpwstr>
      </vt:variant>
      <vt:variant>
        <vt:lpwstr/>
      </vt:variant>
      <vt:variant>
        <vt:i4>262165</vt:i4>
      </vt:variant>
      <vt:variant>
        <vt:i4>54</vt:i4>
      </vt:variant>
      <vt:variant>
        <vt:i4>0</vt:i4>
      </vt:variant>
      <vt:variant>
        <vt:i4>5</vt:i4>
      </vt:variant>
      <vt:variant>
        <vt:lpwstr>https://wcd.oregon.gov/WCDForms/3285.xlsx</vt:lpwstr>
      </vt:variant>
      <vt:variant>
        <vt:lpwstr/>
      </vt:variant>
      <vt:variant>
        <vt:i4>2228341</vt:i4>
      </vt:variant>
      <vt:variant>
        <vt:i4>51</vt:i4>
      </vt:variant>
      <vt:variant>
        <vt:i4>0</vt:i4>
      </vt:variant>
      <vt:variant>
        <vt:i4>5</vt:i4>
      </vt:variant>
      <vt:variant>
        <vt:lpwstr>https://wcd.oregon.gov/laws/Documents/Rule_history/436_history.pdf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Retroactive Program Rules</dc:title>
  <dc:subject>Oregon Administrative Rules, chapter 436, division 075</dc:subject>
  <dc:creator>Julia Hier</dc:creator>
  <cp:keywords>inflation cost-of-living adjustment</cp:keywords>
  <cp:lastModifiedBy>Loiseau Marie A.</cp:lastModifiedBy>
  <cp:revision>4</cp:revision>
  <cp:lastPrinted>2025-12-23T19:35:00Z</cp:lastPrinted>
  <dcterms:created xsi:type="dcterms:W3CDTF">2025-12-23T19:36:00Z</dcterms:created>
  <dcterms:modified xsi:type="dcterms:W3CDTF">2025-12-23T19:36:00Z</dcterms:modified>
  <cp:category>Funding reserves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2024-06-25T15:52:35Z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29cab851-1b5f-4420-bfae-7732d63708c3</vt:lpwstr>
  </property>
  <property fmtid="{D5CDD505-2E9C-101B-9397-08002B2CF9AE}" pid="8" name="MSIP_Label_09b73270-2993-4076-be47-9c78f42a1e84_ContentBits">
    <vt:lpwstr>0</vt:lpwstr>
  </property>
  <property fmtid="{D5CDD505-2E9C-101B-9397-08002B2CF9AE}" pid="9" name="ContentTypeId">
    <vt:lpwstr>0x010100EB8740FBDFF20843B6842CD71C4357AF0071DDA2B437235445BEE5812779FBFA78</vt:lpwstr>
  </property>
</Properties>
</file>